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w:t>
      </w:r>
      <w:r w:rsidR="00DB767D">
        <w:rPr>
          <w:rFonts w:ascii="Arial" w:hAnsi="Arial" w:cs="Arial"/>
          <w:b/>
          <w:sz w:val="24"/>
          <w:szCs w:val="24"/>
        </w:rPr>
        <w:t>2</w:t>
      </w:r>
      <w:r>
        <w:rPr>
          <w:rFonts w:ascii="Arial" w:hAnsi="Arial" w:cs="Arial"/>
          <w:b/>
          <w:sz w:val="24"/>
          <w:szCs w:val="24"/>
        </w:rPr>
        <w:t>4/24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8533DF" w:rsidRDefault="005D525E">
      <w:pPr>
        <w:ind w:left="1440" w:firstLine="720"/>
        <w:jc w:val="both"/>
      </w:pPr>
      <w:r>
        <w:rPr>
          <w:rFonts w:ascii="Arial" w:hAnsi="Arial" w:cs="Arial"/>
          <w:b/>
          <w:sz w:val="24"/>
          <w:szCs w:val="24"/>
        </w:rPr>
        <w:t>A</w:t>
      </w:r>
      <w:r w:rsidR="00DB767D">
        <w:rPr>
          <w:rFonts w:ascii="Arial" w:hAnsi="Arial" w:cs="Arial"/>
          <w:b/>
          <w:sz w:val="24"/>
          <w:szCs w:val="24"/>
        </w:rPr>
        <w:t>lain</w:t>
      </w:r>
      <w:r>
        <w:rPr>
          <w:rFonts w:ascii="Arial" w:hAnsi="Arial" w:cs="Arial"/>
          <w:b/>
          <w:sz w:val="24"/>
          <w:szCs w:val="24"/>
        </w:rPr>
        <w:t xml:space="preserve"> </w:t>
      </w:r>
      <w:r w:rsidR="00DB767D">
        <w:rPr>
          <w:rFonts w:ascii="Arial" w:hAnsi="Arial" w:cs="Arial"/>
          <w:b/>
          <w:sz w:val="24"/>
          <w:szCs w:val="24"/>
        </w:rPr>
        <w:t>Hardy</w:t>
      </w:r>
      <w:r w:rsidR="00DB767D">
        <w:rPr>
          <w:rFonts w:ascii="Arial" w:hAnsi="Arial" w:cs="Arial"/>
          <w:b/>
          <w:sz w:val="24"/>
          <w:szCs w:val="24"/>
        </w:rPr>
        <w:tab/>
      </w:r>
      <w:r w:rsidR="00DB767D">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r w:rsidR="00DB767D">
        <w:rPr>
          <w:rFonts w:ascii="Arial" w:hAnsi="Arial" w:cs="Arial"/>
          <w:b/>
          <w:sz w:val="24"/>
          <w:szCs w:val="24"/>
        </w:rPr>
        <w:t>Kirsley E. Bagwan</w:t>
      </w:r>
      <w:r w:rsidR="00DB767D">
        <w:rPr>
          <w:rFonts w:ascii="Arial" w:hAnsi="Arial" w:cs="Arial"/>
          <w:b/>
          <w:sz w:val="24"/>
          <w:szCs w:val="24"/>
        </w:rPr>
        <w:tab/>
      </w:r>
      <w:r w:rsidR="00DB767D">
        <w:rPr>
          <w:rFonts w:ascii="Arial" w:hAnsi="Arial" w:cs="Arial"/>
          <w:b/>
          <w:sz w:val="24"/>
          <w:szCs w:val="24"/>
        </w:rPr>
        <w:tab/>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r w:rsidR="00DB767D">
        <w:rPr>
          <w:rFonts w:ascii="Arial" w:hAnsi="Arial" w:cs="Arial"/>
          <w:b/>
          <w:sz w:val="24"/>
          <w:szCs w:val="24"/>
        </w:rPr>
        <w:t>Divya Rani Deonanan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560068">
      <w:pPr>
        <w:ind w:left="1440" w:firstLine="720"/>
        <w:jc w:val="center"/>
      </w:pPr>
      <w:r>
        <w:rPr>
          <w:rFonts w:ascii="Arial" w:hAnsi="Arial" w:cs="Arial"/>
          <w:b/>
          <w:sz w:val="24"/>
          <w:szCs w:val="24"/>
        </w:rPr>
        <w:t xml:space="preserve">Union </w:t>
      </w:r>
      <w:r w:rsidR="00DB767D">
        <w:rPr>
          <w:rFonts w:ascii="Arial" w:hAnsi="Arial" w:cs="Arial"/>
          <w:b/>
          <w:sz w:val="24"/>
          <w:szCs w:val="24"/>
        </w:rPr>
        <w:t>of Public Officers of Ex-TDA Workers</w:t>
      </w:r>
      <w:r w:rsidR="005D525E">
        <w:rPr>
          <w:rFonts w:ascii="Arial" w:hAnsi="Arial" w:cs="Arial"/>
          <w:b/>
          <w:sz w:val="24"/>
          <w:szCs w:val="24"/>
        </w:rPr>
        <w:t xml:space="preserve"> (Respondent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w:t>
      </w:r>
      <w:r w:rsidR="002675D4">
        <w:rPr>
          <w:rFonts w:ascii="Arial" w:hAnsi="Arial" w:cs="Arial"/>
          <w:sz w:val="24"/>
          <w:szCs w:val="24"/>
        </w:rPr>
        <w:t>President</w:t>
      </w:r>
      <w:r>
        <w:rPr>
          <w:rFonts w:ascii="Arial" w:hAnsi="Arial" w:cs="Arial"/>
          <w:sz w:val="24"/>
          <w:szCs w:val="24"/>
        </w:rPr>
        <w:t>, Mr</w:t>
      </w:r>
      <w:r w:rsidR="002675D4">
        <w:rPr>
          <w:rFonts w:ascii="Arial" w:hAnsi="Arial" w:cs="Arial"/>
          <w:sz w:val="24"/>
          <w:szCs w:val="24"/>
        </w:rPr>
        <w:t>s</w:t>
      </w:r>
      <w:r>
        <w:rPr>
          <w:rFonts w:ascii="Arial" w:hAnsi="Arial" w:cs="Arial"/>
          <w:sz w:val="24"/>
          <w:szCs w:val="24"/>
        </w:rPr>
        <w:t xml:space="preserve"> </w:t>
      </w:r>
      <w:r w:rsidR="00DB767D">
        <w:rPr>
          <w:rFonts w:ascii="Arial" w:hAnsi="Arial" w:cs="Arial"/>
          <w:sz w:val="24"/>
          <w:szCs w:val="24"/>
        </w:rPr>
        <w:t>Tajwantee Taukoorchand</w:t>
      </w:r>
      <w:r>
        <w:rPr>
          <w:rFonts w:ascii="Arial" w:hAnsi="Arial" w:cs="Arial"/>
          <w:sz w:val="24"/>
          <w:szCs w:val="24"/>
        </w:rPr>
        <w:t>.  The latter informed the Tribunal that there was no objection for the cancellation of the registration of the trade union.  The Tribunal thus fixed the matter for hearing and proceeded to hear both parties at another sitting.</w:t>
      </w:r>
    </w:p>
    <w:p w:rsidR="008533DF" w:rsidRDefault="005D525E">
      <w:pPr>
        <w:jc w:val="both"/>
      </w:pPr>
      <w:r>
        <w:rPr>
          <w:rFonts w:ascii="Arial" w:hAnsi="Arial" w:cs="Arial"/>
          <w:sz w:val="24"/>
          <w:szCs w:val="24"/>
        </w:rPr>
        <w:t xml:space="preserve">The representative of the Applicant deposed before the Tribunal and she </w:t>
      </w:r>
      <w:r w:rsidR="00DB767D">
        <w:rPr>
          <w:rFonts w:ascii="Arial" w:hAnsi="Arial" w:cs="Arial"/>
          <w:sz w:val="24"/>
          <w:szCs w:val="24"/>
        </w:rPr>
        <w:t xml:space="preserve">stated that the Respondent was formerly known as the Union of Labourers of the Sugar and Tea Industries.  She </w:t>
      </w:r>
      <w:r>
        <w:rPr>
          <w:rFonts w:ascii="Arial" w:hAnsi="Arial" w:cs="Arial"/>
          <w:sz w:val="24"/>
          <w:szCs w:val="24"/>
        </w:rPr>
        <w:t xml:space="preserve">produced copies of (1) the certificate of registration of the </w:t>
      </w:r>
      <w:r w:rsidR="00DB767D">
        <w:rPr>
          <w:rFonts w:ascii="Arial" w:hAnsi="Arial" w:cs="Arial"/>
          <w:sz w:val="24"/>
          <w:szCs w:val="24"/>
        </w:rPr>
        <w:t xml:space="preserve">Union of Labourers of the Sugar and Tea Industries </w:t>
      </w:r>
      <w:r>
        <w:rPr>
          <w:rFonts w:ascii="Arial" w:hAnsi="Arial" w:cs="Arial"/>
          <w:sz w:val="24"/>
          <w:szCs w:val="24"/>
        </w:rPr>
        <w:t>(Doc A)</w:t>
      </w:r>
      <w:r w:rsidR="00DB767D">
        <w:rPr>
          <w:rFonts w:ascii="Arial" w:hAnsi="Arial" w:cs="Arial"/>
          <w:sz w:val="24"/>
          <w:szCs w:val="24"/>
        </w:rPr>
        <w:t xml:space="preserve">, </w:t>
      </w:r>
      <w:r w:rsidR="00675136">
        <w:rPr>
          <w:rFonts w:ascii="Arial" w:hAnsi="Arial" w:cs="Arial"/>
          <w:sz w:val="24"/>
          <w:szCs w:val="24"/>
        </w:rPr>
        <w:t xml:space="preserve">(2) </w:t>
      </w:r>
      <w:r w:rsidR="00DB767D">
        <w:rPr>
          <w:rFonts w:ascii="Arial" w:hAnsi="Arial" w:cs="Arial"/>
          <w:sz w:val="24"/>
          <w:szCs w:val="24"/>
        </w:rPr>
        <w:t>the certificate of change of name to the current name of the Respondent (Doc B)</w:t>
      </w:r>
      <w:r w:rsidR="00675136">
        <w:rPr>
          <w:rFonts w:ascii="Arial" w:hAnsi="Arial" w:cs="Arial"/>
          <w:sz w:val="24"/>
          <w:szCs w:val="24"/>
        </w:rPr>
        <w:t>,</w:t>
      </w:r>
      <w:r w:rsidR="002675D4">
        <w:rPr>
          <w:rFonts w:ascii="Arial" w:hAnsi="Arial" w:cs="Arial"/>
          <w:sz w:val="24"/>
          <w:szCs w:val="24"/>
        </w:rPr>
        <w:t xml:space="preserve"> </w:t>
      </w:r>
      <w:r>
        <w:rPr>
          <w:rFonts w:ascii="Arial" w:hAnsi="Arial" w:cs="Arial"/>
          <w:sz w:val="24"/>
          <w:szCs w:val="24"/>
        </w:rPr>
        <w:t>(</w:t>
      </w:r>
      <w:r w:rsidR="00675136">
        <w:rPr>
          <w:rFonts w:ascii="Arial" w:hAnsi="Arial" w:cs="Arial"/>
          <w:sz w:val="24"/>
          <w:szCs w:val="24"/>
        </w:rPr>
        <w:t>3</w:t>
      </w:r>
      <w:r>
        <w:rPr>
          <w:rFonts w:ascii="Arial" w:hAnsi="Arial" w:cs="Arial"/>
          <w:sz w:val="24"/>
          <w:szCs w:val="24"/>
        </w:rPr>
        <w:t>)</w:t>
      </w:r>
      <w:r w:rsidR="002675D4">
        <w:rPr>
          <w:rFonts w:ascii="Arial" w:hAnsi="Arial" w:cs="Arial"/>
          <w:sz w:val="24"/>
          <w:szCs w:val="24"/>
        </w:rPr>
        <w:t xml:space="preserve"> </w:t>
      </w:r>
      <w:r w:rsidR="00675136">
        <w:rPr>
          <w:rFonts w:ascii="Arial" w:hAnsi="Arial" w:cs="Arial"/>
          <w:sz w:val="24"/>
          <w:szCs w:val="24"/>
        </w:rPr>
        <w:t xml:space="preserve">the </w:t>
      </w:r>
      <w:r w:rsidR="00DC2C9D">
        <w:rPr>
          <w:rFonts w:ascii="Arial" w:hAnsi="Arial" w:cs="Arial"/>
          <w:sz w:val="24"/>
          <w:szCs w:val="24"/>
        </w:rPr>
        <w:t>R</w:t>
      </w:r>
      <w:r w:rsidR="00675136">
        <w:rPr>
          <w:rFonts w:ascii="Arial" w:hAnsi="Arial" w:cs="Arial"/>
          <w:sz w:val="24"/>
          <w:szCs w:val="24"/>
        </w:rPr>
        <w:t xml:space="preserve">ules of the </w:t>
      </w:r>
      <w:r w:rsidR="00DC2C9D">
        <w:rPr>
          <w:rFonts w:ascii="Arial" w:hAnsi="Arial" w:cs="Arial"/>
          <w:sz w:val="24"/>
          <w:szCs w:val="24"/>
        </w:rPr>
        <w:t>Respondent</w:t>
      </w:r>
      <w:r w:rsidR="00675136">
        <w:rPr>
          <w:rFonts w:ascii="Arial" w:hAnsi="Arial" w:cs="Arial"/>
          <w:sz w:val="24"/>
          <w:szCs w:val="24"/>
        </w:rPr>
        <w:t xml:space="preserve"> (Doc C), the last annual return filed on behalf of the Respondent for the period ending 31 December 2018 (Doc D) and </w:t>
      </w:r>
      <w:r w:rsidR="002675D4">
        <w:rPr>
          <w:rFonts w:ascii="Arial" w:hAnsi="Arial" w:cs="Arial"/>
          <w:sz w:val="24"/>
          <w:szCs w:val="24"/>
        </w:rPr>
        <w:t>the notice</w:t>
      </w:r>
      <w:r w:rsidR="00CB0151">
        <w:rPr>
          <w:rFonts w:ascii="Arial" w:hAnsi="Arial" w:cs="Arial"/>
          <w:sz w:val="24"/>
          <w:szCs w:val="24"/>
        </w:rPr>
        <w:t xml:space="preserve"> dated </w:t>
      </w:r>
      <w:r w:rsidR="00675136">
        <w:rPr>
          <w:rFonts w:ascii="Arial" w:hAnsi="Arial" w:cs="Arial"/>
          <w:sz w:val="24"/>
          <w:szCs w:val="24"/>
        </w:rPr>
        <w:t>14</w:t>
      </w:r>
      <w:r w:rsidR="00CB0151">
        <w:rPr>
          <w:rFonts w:ascii="Arial" w:hAnsi="Arial" w:cs="Arial"/>
          <w:sz w:val="24"/>
          <w:szCs w:val="24"/>
        </w:rPr>
        <w:t xml:space="preserve"> </w:t>
      </w:r>
      <w:r w:rsidR="00675136">
        <w:rPr>
          <w:rFonts w:ascii="Arial" w:hAnsi="Arial" w:cs="Arial"/>
          <w:sz w:val="24"/>
          <w:szCs w:val="24"/>
        </w:rPr>
        <w:t>December 2022</w:t>
      </w:r>
      <w:r w:rsidR="002675D4">
        <w:rPr>
          <w:rFonts w:ascii="Arial" w:hAnsi="Arial" w:cs="Arial"/>
          <w:sz w:val="24"/>
          <w:szCs w:val="24"/>
        </w:rPr>
        <w:t xml:space="preserve"> </w:t>
      </w:r>
      <w:r w:rsidR="00675136">
        <w:rPr>
          <w:rFonts w:ascii="Arial" w:hAnsi="Arial" w:cs="Arial"/>
          <w:sz w:val="24"/>
          <w:szCs w:val="24"/>
        </w:rPr>
        <w:t xml:space="preserve">(Doc E) </w:t>
      </w:r>
      <w:r w:rsidR="002675D4">
        <w:rPr>
          <w:rFonts w:ascii="Arial" w:hAnsi="Arial" w:cs="Arial"/>
          <w:sz w:val="24"/>
          <w:szCs w:val="24"/>
        </w:rPr>
        <w:t xml:space="preserve">issued on the </w:t>
      </w:r>
      <w:r w:rsidR="002675D4">
        <w:rPr>
          <w:rFonts w:ascii="Arial" w:hAnsi="Arial" w:cs="Arial"/>
          <w:sz w:val="24"/>
          <w:szCs w:val="24"/>
        </w:rPr>
        <w:lastRenderedPageBreak/>
        <w:t xml:space="preserve">Respondent </w:t>
      </w:r>
      <w:r w:rsidR="00CB0151">
        <w:rPr>
          <w:rFonts w:ascii="Arial" w:hAnsi="Arial" w:cs="Arial"/>
          <w:sz w:val="24"/>
          <w:szCs w:val="24"/>
        </w:rPr>
        <w:t xml:space="preserve">granting a delay up to </w:t>
      </w:r>
      <w:r w:rsidR="006177E0">
        <w:rPr>
          <w:rFonts w:ascii="Arial" w:hAnsi="Arial" w:cs="Arial"/>
          <w:sz w:val="24"/>
          <w:szCs w:val="24"/>
        </w:rPr>
        <w:t>31</w:t>
      </w:r>
      <w:r w:rsidR="00CB0151">
        <w:rPr>
          <w:rFonts w:ascii="Arial" w:hAnsi="Arial" w:cs="Arial"/>
          <w:sz w:val="24"/>
          <w:szCs w:val="24"/>
        </w:rPr>
        <w:t xml:space="preserve"> J</w:t>
      </w:r>
      <w:r w:rsidR="006177E0">
        <w:rPr>
          <w:rFonts w:ascii="Arial" w:hAnsi="Arial" w:cs="Arial"/>
          <w:sz w:val="24"/>
          <w:szCs w:val="24"/>
        </w:rPr>
        <w:t>a</w:t>
      </w:r>
      <w:r w:rsidR="00CB0151">
        <w:rPr>
          <w:rFonts w:ascii="Arial" w:hAnsi="Arial" w:cs="Arial"/>
          <w:sz w:val="24"/>
          <w:szCs w:val="24"/>
        </w:rPr>
        <w:t>n</w:t>
      </w:r>
      <w:r w:rsidR="006177E0">
        <w:rPr>
          <w:rFonts w:ascii="Arial" w:hAnsi="Arial" w:cs="Arial"/>
          <w:sz w:val="24"/>
          <w:szCs w:val="24"/>
        </w:rPr>
        <w:t xml:space="preserve">uary </w:t>
      </w:r>
      <w:r w:rsidR="00CB0151">
        <w:rPr>
          <w:rFonts w:ascii="Arial" w:hAnsi="Arial" w:cs="Arial"/>
          <w:sz w:val="24"/>
          <w:szCs w:val="24"/>
        </w:rPr>
        <w:t>202</w:t>
      </w:r>
      <w:r w:rsidR="006177E0">
        <w:rPr>
          <w:rFonts w:ascii="Arial" w:hAnsi="Arial" w:cs="Arial"/>
          <w:sz w:val="24"/>
          <w:szCs w:val="24"/>
        </w:rPr>
        <w:t>3</w:t>
      </w:r>
      <w:r w:rsidR="00CB0151">
        <w:rPr>
          <w:rFonts w:ascii="Arial" w:hAnsi="Arial" w:cs="Arial"/>
          <w:sz w:val="24"/>
          <w:szCs w:val="24"/>
        </w:rPr>
        <w:t xml:space="preserve"> for the Respondent to submit its annual returns for the accounting period ended 31 December 20</w:t>
      </w:r>
      <w:r w:rsidR="006177E0">
        <w:rPr>
          <w:rFonts w:ascii="Arial" w:hAnsi="Arial" w:cs="Arial"/>
          <w:sz w:val="24"/>
          <w:szCs w:val="24"/>
        </w:rPr>
        <w:t>19, 2020</w:t>
      </w:r>
      <w:r w:rsidR="00CB0151">
        <w:rPr>
          <w:rFonts w:ascii="Arial" w:hAnsi="Arial" w:cs="Arial"/>
          <w:sz w:val="24"/>
          <w:szCs w:val="24"/>
        </w:rPr>
        <w:t xml:space="preserve"> and 202</w:t>
      </w:r>
      <w:r w:rsidR="006177E0">
        <w:rPr>
          <w:rFonts w:ascii="Arial" w:hAnsi="Arial" w:cs="Arial"/>
          <w:sz w:val="24"/>
          <w:szCs w:val="24"/>
        </w:rPr>
        <w:t>1</w:t>
      </w:r>
      <w:r w:rsidR="00CB0151">
        <w:rPr>
          <w:rFonts w:ascii="Arial" w:hAnsi="Arial" w:cs="Arial"/>
          <w:sz w:val="24"/>
          <w:szCs w:val="24"/>
        </w:rPr>
        <w:t xml:space="preserve">.  </w:t>
      </w:r>
      <w:r>
        <w:rPr>
          <w:rFonts w:ascii="Arial" w:hAnsi="Arial" w:cs="Arial"/>
          <w:sz w:val="24"/>
          <w:szCs w:val="24"/>
        </w:rPr>
        <w:t xml:space="preserve"> </w:t>
      </w:r>
      <w:r w:rsidR="00CB0151">
        <w:rPr>
          <w:rFonts w:ascii="Arial" w:hAnsi="Arial" w:cs="Arial"/>
          <w:sz w:val="24"/>
          <w:szCs w:val="24"/>
        </w:rPr>
        <w:t xml:space="preserve">She stated that up to now the Respondent has </w:t>
      </w:r>
      <w:r w:rsidR="006177E0">
        <w:rPr>
          <w:rFonts w:ascii="Arial" w:hAnsi="Arial" w:cs="Arial"/>
          <w:sz w:val="24"/>
          <w:szCs w:val="24"/>
        </w:rPr>
        <w:t>not filed the above-mentioned annual returns</w:t>
      </w:r>
      <w:r w:rsidR="00CB0151">
        <w:rPr>
          <w:rFonts w:ascii="Arial" w:hAnsi="Arial" w:cs="Arial"/>
          <w:sz w:val="24"/>
          <w:szCs w:val="24"/>
        </w:rPr>
        <w:t xml:space="preserve">.  She stated that according to </w:t>
      </w:r>
      <w:r w:rsidR="006177E0">
        <w:rPr>
          <w:rFonts w:ascii="Arial" w:hAnsi="Arial" w:cs="Arial"/>
          <w:sz w:val="24"/>
          <w:szCs w:val="24"/>
        </w:rPr>
        <w:t xml:space="preserve">last return filed by the </w:t>
      </w:r>
      <w:r w:rsidR="00CB0151">
        <w:rPr>
          <w:rFonts w:ascii="Arial" w:hAnsi="Arial" w:cs="Arial"/>
          <w:sz w:val="24"/>
          <w:szCs w:val="24"/>
        </w:rPr>
        <w:t>Respondent</w:t>
      </w:r>
      <w:r w:rsidR="006177E0">
        <w:rPr>
          <w:rFonts w:ascii="Arial" w:hAnsi="Arial" w:cs="Arial"/>
          <w:sz w:val="24"/>
          <w:szCs w:val="24"/>
        </w:rPr>
        <w:t xml:space="preserve">, the latter </w:t>
      </w:r>
      <w:r w:rsidR="00CB0151">
        <w:rPr>
          <w:rFonts w:ascii="Arial" w:hAnsi="Arial" w:cs="Arial"/>
          <w:sz w:val="24"/>
          <w:szCs w:val="24"/>
        </w:rPr>
        <w:t>ha</w:t>
      </w:r>
      <w:r w:rsidR="006177E0">
        <w:rPr>
          <w:rFonts w:ascii="Arial" w:hAnsi="Arial" w:cs="Arial"/>
          <w:sz w:val="24"/>
          <w:szCs w:val="24"/>
        </w:rPr>
        <w:t>d</w:t>
      </w:r>
      <w:r w:rsidR="00CB0151">
        <w:rPr>
          <w:rFonts w:ascii="Arial" w:hAnsi="Arial" w:cs="Arial"/>
          <w:sz w:val="24"/>
          <w:szCs w:val="24"/>
        </w:rPr>
        <w:t xml:space="preserve"> </w:t>
      </w:r>
      <w:r w:rsidR="006177E0">
        <w:rPr>
          <w:rFonts w:ascii="Arial" w:hAnsi="Arial" w:cs="Arial"/>
          <w:sz w:val="24"/>
          <w:szCs w:val="24"/>
        </w:rPr>
        <w:t>cash at bank</w:t>
      </w:r>
      <w:r w:rsidR="00CB0151">
        <w:rPr>
          <w:rFonts w:ascii="Arial" w:hAnsi="Arial" w:cs="Arial"/>
          <w:sz w:val="24"/>
          <w:szCs w:val="24"/>
        </w:rPr>
        <w:t>.  T</w:t>
      </w:r>
      <w:r>
        <w:rPr>
          <w:rFonts w:ascii="Arial" w:hAnsi="Arial" w:cs="Arial"/>
          <w:sz w:val="24"/>
          <w:szCs w:val="24"/>
        </w:rPr>
        <w:t xml:space="preserve">he representative of the Applicant prayed for the cancellation of the registration of the Respondent.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she had no qu</w:t>
      </w:r>
      <w:r>
        <w:rPr>
          <w:rFonts w:ascii="Arial" w:hAnsi="Arial" w:cs="Arial"/>
          <w:sz w:val="24"/>
          <w:szCs w:val="24"/>
        </w:rPr>
        <w:t>e</w:t>
      </w:r>
      <w:r w:rsidR="00CB0151">
        <w:rPr>
          <w:rFonts w:ascii="Arial" w:hAnsi="Arial" w:cs="Arial"/>
          <w:sz w:val="24"/>
          <w:szCs w:val="24"/>
        </w:rPr>
        <w:t xml:space="preserve">stions for the officer representing the Applicant and that she </w:t>
      </w:r>
      <w:r>
        <w:rPr>
          <w:rFonts w:ascii="Arial" w:hAnsi="Arial" w:cs="Arial"/>
          <w:sz w:val="24"/>
          <w:szCs w:val="24"/>
        </w:rPr>
        <w:t xml:space="preserve">had no statement to make to the Tribunal.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r w:rsidR="00CB0151">
        <w:rPr>
          <w:rFonts w:ascii="Arial" w:hAnsi="Arial" w:cs="Arial"/>
          <w:sz w:val="24"/>
          <w:szCs w:val="24"/>
        </w:rPr>
        <w:t>d</w:t>
      </w:r>
      <w:r>
        <w:rPr>
          <w:rFonts w:ascii="Arial" w:hAnsi="Arial" w:cs="Arial"/>
          <w:sz w:val="24"/>
          <w:szCs w:val="24"/>
        </w:rPr>
        <w:t xml:space="preserve">) of the Act.  </w:t>
      </w:r>
    </w:p>
    <w:p w:rsidR="008533DF" w:rsidRDefault="005D525E">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Any assets of the Respondent shall be disposed of </w:t>
      </w:r>
      <w:r w:rsidR="00407479">
        <w:rPr>
          <w:rFonts w:ascii="Arial" w:hAnsi="Arial" w:cs="Arial"/>
          <w:sz w:val="24"/>
          <w:szCs w:val="24"/>
        </w:rPr>
        <w:t xml:space="preserve">in the same manner </w:t>
      </w:r>
      <w:r w:rsidR="00325F96">
        <w:rPr>
          <w:rFonts w:ascii="Arial" w:hAnsi="Arial" w:cs="Arial"/>
          <w:sz w:val="24"/>
          <w:szCs w:val="24"/>
        </w:rPr>
        <w:t>a</w:t>
      </w:r>
      <w:r>
        <w:rPr>
          <w:rFonts w:ascii="Arial" w:hAnsi="Arial" w:cs="Arial"/>
          <w:sz w:val="24"/>
          <w:szCs w:val="24"/>
        </w:rPr>
        <w:t>s provided for by Rule</w:t>
      </w:r>
      <w:r w:rsidR="00DC2C9D">
        <w:rPr>
          <w:rFonts w:ascii="Arial" w:hAnsi="Arial" w:cs="Arial"/>
          <w:sz w:val="24"/>
          <w:szCs w:val="24"/>
        </w:rPr>
        <w:t xml:space="preserve"> 28 of the Rules of the </w:t>
      </w:r>
      <w:r>
        <w:rPr>
          <w:rFonts w:ascii="Arial" w:hAnsi="Arial" w:cs="Arial"/>
          <w:sz w:val="24"/>
          <w:szCs w:val="24"/>
        </w:rPr>
        <w:t>Respondent</w:t>
      </w:r>
      <w:r w:rsidR="00407479">
        <w:rPr>
          <w:rFonts w:ascii="Arial" w:hAnsi="Arial" w:cs="Arial"/>
          <w:sz w:val="24"/>
          <w:szCs w:val="24"/>
        </w:rPr>
        <w:t>, that is, all debts and liabilities legally incurred on behalf of the union shall be fully discharged and the remaining funds divided equally among the members</w:t>
      </w:r>
      <w:r w:rsidR="00325F96">
        <w:rPr>
          <w:rFonts w:ascii="Arial" w:hAnsi="Arial" w:cs="Arial"/>
          <w:sz w:val="24"/>
          <w:szCs w:val="24"/>
        </w:rPr>
        <w:t xml:space="preserve">.  In case the Respondent is not wound up as per the above and section 7 of the Act, the Respondent shall be wound up by the Applicant in the prescribed manner.  </w:t>
      </w:r>
      <w:r>
        <w:rPr>
          <w:rFonts w:ascii="Arial" w:hAnsi="Arial" w:cs="Arial"/>
          <w:sz w:val="24"/>
          <w:szCs w:val="24"/>
        </w:rPr>
        <w:t xml:space="preserve">                     </w:t>
      </w:r>
    </w:p>
    <w:p w:rsidR="002E406A" w:rsidRDefault="002E406A">
      <w:pPr>
        <w:jc w:val="both"/>
        <w:rPr>
          <w:rFonts w:ascii="Arial" w:hAnsi="Arial" w:cs="Arial"/>
          <w:b/>
          <w:sz w:val="24"/>
          <w:szCs w:val="24"/>
        </w:rPr>
      </w:pPr>
    </w:p>
    <w:p w:rsidR="008533DF" w:rsidRDefault="00F717FF">
      <w:pPr>
        <w:jc w:val="both"/>
        <w:rPr>
          <w:rFonts w:ascii="Arial" w:hAnsi="Arial" w:cs="Arial"/>
          <w:b/>
          <w:sz w:val="24"/>
          <w:szCs w:val="24"/>
        </w:rPr>
      </w:pPr>
      <w:r>
        <w:rPr>
          <w:rFonts w:ascii="Arial" w:hAnsi="Arial" w:cs="Arial"/>
          <w:b/>
          <w:sz w:val="24"/>
          <w:szCs w:val="24"/>
        </w:rPr>
        <w:t xml:space="preserve">(SD) </w:t>
      </w:r>
      <w:r w:rsidR="005D525E">
        <w:rPr>
          <w:rFonts w:ascii="Arial" w:hAnsi="Arial" w:cs="Arial"/>
          <w:b/>
          <w:sz w:val="24"/>
          <w:szCs w:val="24"/>
        </w:rPr>
        <w:t xml:space="preserve">Indiren Sivaramen </w:t>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25F96" w:rsidRDefault="00325F96">
      <w:pPr>
        <w:jc w:val="both"/>
        <w:rPr>
          <w:rFonts w:ascii="Arial" w:hAnsi="Arial" w:cs="Arial"/>
          <w:b/>
          <w:sz w:val="24"/>
          <w:szCs w:val="24"/>
        </w:rPr>
      </w:pPr>
    </w:p>
    <w:p w:rsidR="008533DF" w:rsidRDefault="00F717FF">
      <w:pPr>
        <w:jc w:val="both"/>
        <w:rPr>
          <w:rFonts w:ascii="Arial" w:hAnsi="Arial" w:cs="Arial"/>
          <w:b/>
          <w:sz w:val="24"/>
          <w:szCs w:val="24"/>
        </w:rPr>
      </w:pPr>
      <w:r>
        <w:rPr>
          <w:rFonts w:ascii="Arial" w:hAnsi="Arial" w:cs="Arial"/>
          <w:b/>
          <w:sz w:val="24"/>
          <w:szCs w:val="24"/>
        </w:rPr>
        <w:t xml:space="preserve">(SD) </w:t>
      </w:r>
      <w:r w:rsidR="00DB767D">
        <w:rPr>
          <w:rFonts w:ascii="Arial" w:hAnsi="Arial" w:cs="Arial"/>
          <w:b/>
          <w:sz w:val="24"/>
          <w:szCs w:val="24"/>
        </w:rPr>
        <w:t>Alain Hardy</w:t>
      </w:r>
      <w:r w:rsidR="00DB767D">
        <w:rPr>
          <w:rFonts w:ascii="Arial" w:hAnsi="Arial" w:cs="Arial"/>
          <w:b/>
          <w:sz w:val="24"/>
          <w:szCs w:val="24"/>
        </w:rPr>
        <w:tab/>
      </w:r>
    </w:p>
    <w:p w:rsidR="00325F96" w:rsidRDefault="00325F96">
      <w:pPr>
        <w:jc w:val="both"/>
        <w:rPr>
          <w:rFonts w:ascii="Arial" w:hAnsi="Arial" w:cs="Arial"/>
          <w:b/>
          <w:sz w:val="24"/>
          <w:szCs w:val="24"/>
        </w:rPr>
      </w:pPr>
      <w:r>
        <w:rPr>
          <w:rFonts w:ascii="Arial" w:hAnsi="Arial" w:cs="Arial"/>
          <w:b/>
          <w:sz w:val="24"/>
          <w:szCs w:val="24"/>
        </w:rPr>
        <w:t>Member</w:t>
      </w:r>
    </w:p>
    <w:p w:rsidR="00325F96" w:rsidRDefault="00325F96">
      <w:pPr>
        <w:jc w:val="both"/>
      </w:pPr>
    </w:p>
    <w:p w:rsidR="008533DF" w:rsidRDefault="00F717FF">
      <w:pPr>
        <w:jc w:val="both"/>
      </w:pPr>
      <w:r>
        <w:rPr>
          <w:rFonts w:ascii="Arial" w:hAnsi="Arial" w:cs="Arial"/>
          <w:b/>
          <w:sz w:val="24"/>
          <w:szCs w:val="24"/>
        </w:rPr>
        <w:t xml:space="preserve">(SD) </w:t>
      </w:r>
      <w:r w:rsidR="00DB767D">
        <w:rPr>
          <w:rFonts w:ascii="Arial" w:hAnsi="Arial" w:cs="Arial"/>
          <w:b/>
          <w:sz w:val="24"/>
          <w:szCs w:val="24"/>
        </w:rPr>
        <w:t>Kirsley E. Bagwan</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325F96" w:rsidRDefault="00325F96">
      <w:pPr>
        <w:jc w:val="both"/>
        <w:rPr>
          <w:rFonts w:ascii="Arial" w:hAnsi="Arial" w:cs="Arial"/>
          <w:b/>
          <w:sz w:val="24"/>
          <w:szCs w:val="24"/>
        </w:rPr>
      </w:pPr>
    </w:p>
    <w:p w:rsidR="00325F96" w:rsidRDefault="00F717FF">
      <w:pPr>
        <w:jc w:val="both"/>
        <w:rPr>
          <w:rFonts w:ascii="Arial" w:hAnsi="Arial" w:cs="Arial"/>
          <w:b/>
          <w:sz w:val="24"/>
          <w:szCs w:val="24"/>
        </w:rPr>
      </w:pPr>
      <w:r>
        <w:rPr>
          <w:rFonts w:ascii="Arial" w:hAnsi="Arial" w:cs="Arial"/>
          <w:b/>
          <w:sz w:val="24"/>
          <w:szCs w:val="24"/>
        </w:rPr>
        <w:t xml:space="preserve">(SD) </w:t>
      </w:r>
      <w:bookmarkStart w:id="0" w:name="_GoBack"/>
      <w:bookmarkEnd w:id="0"/>
      <w:r w:rsidR="00325F96">
        <w:rPr>
          <w:rFonts w:ascii="Arial" w:hAnsi="Arial" w:cs="Arial"/>
          <w:b/>
          <w:sz w:val="24"/>
          <w:szCs w:val="24"/>
        </w:rPr>
        <w:t>Divya Rani Deonanan</w:t>
      </w:r>
    </w:p>
    <w:p w:rsidR="002E406A" w:rsidRDefault="00325F96" w:rsidP="002E406A">
      <w:pPr>
        <w:jc w:val="both"/>
        <w:rPr>
          <w:rFonts w:ascii="Arial" w:hAnsi="Arial" w:cs="Arial"/>
          <w:b/>
          <w:sz w:val="24"/>
          <w:szCs w:val="24"/>
        </w:rPr>
      </w:pPr>
      <w:r>
        <w:rPr>
          <w:rFonts w:ascii="Arial" w:hAnsi="Arial" w:cs="Arial"/>
          <w:b/>
          <w:sz w:val="24"/>
          <w:szCs w:val="24"/>
        </w:rPr>
        <w:t>Member</w:t>
      </w:r>
      <w:r w:rsidR="002E406A">
        <w:rPr>
          <w:rFonts w:ascii="Arial" w:hAnsi="Arial" w:cs="Arial"/>
          <w:b/>
          <w:sz w:val="24"/>
          <w:szCs w:val="24"/>
        </w:rPr>
        <w:tab/>
      </w:r>
      <w:r w:rsidR="002E406A">
        <w:rPr>
          <w:rFonts w:ascii="Arial" w:hAnsi="Arial" w:cs="Arial"/>
          <w:b/>
          <w:sz w:val="24"/>
          <w:szCs w:val="24"/>
        </w:rPr>
        <w:tab/>
      </w:r>
      <w:r w:rsidR="002E406A">
        <w:rPr>
          <w:rFonts w:ascii="Arial" w:hAnsi="Arial" w:cs="Arial"/>
          <w:b/>
          <w:sz w:val="24"/>
          <w:szCs w:val="24"/>
        </w:rPr>
        <w:tab/>
      </w:r>
      <w:r w:rsidR="002E406A">
        <w:rPr>
          <w:rFonts w:ascii="Arial" w:hAnsi="Arial" w:cs="Arial"/>
          <w:b/>
          <w:sz w:val="24"/>
          <w:szCs w:val="24"/>
        </w:rPr>
        <w:tab/>
      </w:r>
      <w:r w:rsidR="002E406A">
        <w:rPr>
          <w:rFonts w:ascii="Arial" w:hAnsi="Arial" w:cs="Arial"/>
          <w:b/>
          <w:sz w:val="24"/>
          <w:szCs w:val="24"/>
        </w:rPr>
        <w:tab/>
      </w:r>
      <w:r w:rsidR="002E406A">
        <w:rPr>
          <w:rFonts w:ascii="Arial" w:hAnsi="Arial" w:cs="Arial"/>
          <w:b/>
          <w:sz w:val="24"/>
          <w:szCs w:val="24"/>
        </w:rPr>
        <w:tab/>
      </w:r>
      <w:r w:rsidR="002E406A">
        <w:rPr>
          <w:rFonts w:ascii="Arial" w:hAnsi="Arial" w:cs="Arial"/>
          <w:b/>
          <w:sz w:val="24"/>
          <w:szCs w:val="24"/>
        </w:rPr>
        <w:tab/>
      </w:r>
      <w:r w:rsidR="002E406A">
        <w:rPr>
          <w:rFonts w:ascii="Arial" w:hAnsi="Arial" w:cs="Arial"/>
          <w:b/>
          <w:sz w:val="24"/>
          <w:szCs w:val="24"/>
        </w:rPr>
        <w:tab/>
      </w:r>
      <w:r w:rsidR="002E406A">
        <w:rPr>
          <w:rFonts w:ascii="Arial" w:hAnsi="Arial" w:cs="Arial"/>
          <w:b/>
          <w:sz w:val="24"/>
          <w:szCs w:val="24"/>
        </w:rPr>
        <w:tab/>
        <w:t>1</w:t>
      </w:r>
      <w:r w:rsidR="00736791">
        <w:rPr>
          <w:rFonts w:ascii="Arial" w:hAnsi="Arial" w:cs="Arial"/>
          <w:b/>
          <w:sz w:val="24"/>
          <w:szCs w:val="24"/>
        </w:rPr>
        <w:t>7</w:t>
      </w:r>
      <w:r w:rsidR="002E406A">
        <w:rPr>
          <w:rFonts w:ascii="Arial" w:hAnsi="Arial" w:cs="Arial"/>
          <w:b/>
          <w:sz w:val="24"/>
          <w:szCs w:val="24"/>
        </w:rPr>
        <w:t xml:space="preserve"> January 2025</w:t>
      </w:r>
    </w:p>
    <w:sectPr w:rsidR="002E406A">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4D" w:rsidRDefault="00E96F4D">
      <w:pPr>
        <w:spacing w:after="0" w:line="240" w:lineRule="auto"/>
      </w:pPr>
      <w:r>
        <w:separator/>
      </w:r>
    </w:p>
  </w:endnote>
  <w:endnote w:type="continuationSeparator" w:id="0">
    <w:p w:rsidR="00E96F4D" w:rsidRDefault="00E9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F717FF">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4D" w:rsidRDefault="00E96F4D">
      <w:pPr>
        <w:spacing w:after="0" w:line="240" w:lineRule="auto"/>
      </w:pPr>
      <w:r>
        <w:separator/>
      </w:r>
    </w:p>
  </w:footnote>
  <w:footnote w:type="continuationSeparator" w:id="0">
    <w:p w:rsidR="00E96F4D" w:rsidRDefault="00E96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15A94"/>
    <w:rsid w:val="000E5051"/>
    <w:rsid w:val="002675D4"/>
    <w:rsid w:val="002E406A"/>
    <w:rsid w:val="00325F96"/>
    <w:rsid w:val="00407479"/>
    <w:rsid w:val="004713C4"/>
    <w:rsid w:val="00535D7C"/>
    <w:rsid w:val="00560068"/>
    <w:rsid w:val="005D525E"/>
    <w:rsid w:val="006177E0"/>
    <w:rsid w:val="00675136"/>
    <w:rsid w:val="006762FA"/>
    <w:rsid w:val="006B18CF"/>
    <w:rsid w:val="00703FEE"/>
    <w:rsid w:val="00736791"/>
    <w:rsid w:val="008533DF"/>
    <w:rsid w:val="00C74F4E"/>
    <w:rsid w:val="00CB0151"/>
    <w:rsid w:val="00D43647"/>
    <w:rsid w:val="00DB767D"/>
    <w:rsid w:val="00DC2C9D"/>
    <w:rsid w:val="00E96F4D"/>
    <w:rsid w:val="00F717FF"/>
    <w:rsid w:val="00F97947"/>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2454"/>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C4E8B5-8AB2-4486-A9D4-3EE84505E237}">
  <ds:schemaRefs>
    <ds:schemaRef ds:uri="http://schemas.openxmlformats.org/officeDocument/2006/bibliography"/>
  </ds:schemaRefs>
</ds:datastoreItem>
</file>

<file path=customXml/itemProps2.xml><?xml version="1.0" encoding="utf-8"?>
<ds:datastoreItem xmlns:ds="http://schemas.openxmlformats.org/officeDocument/2006/customXml" ds:itemID="{32788724-BCB6-4B4B-812B-09A8303F6660}"/>
</file>

<file path=customXml/itemProps3.xml><?xml version="1.0" encoding="utf-8"?>
<ds:datastoreItem xmlns:ds="http://schemas.openxmlformats.org/officeDocument/2006/customXml" ds:itemID="{A0F3CA4E-EED1-49D4-9413-FFA711513123}"/>
</file>

<file path=customXml/itemProps4.xml><?xml version="1.0" encoding="utf-8"?>
<ds:datastoreItem xmlns:ds="http://schemas.openxmlformats.org/officeDocument/2006/customXml" ds:itemID="{468E924E-0D07-4FBA-A752-DFB4DE9B6725}"/>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2025-01-17T09:14:00Z</dcterms:created>
  <dcterms:modified xsi:type="dcterms:W3CDTF">2025-01-17T09:14:00Z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