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89A4" w14:textId="77777777" w:rsidR="009F70CA" w:rsidRPr="0072361E" w:rsidRDefault="009F70CA" w:rsidP="009F70CA">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69EE3244" w14:textId="77777777" w:rsidR="009F70CA" w:rsidRPr="0072361E" w:rsidRDefault="009F70CA" w:rsidP="009F70CA">
      <w:pPr>
        <w:tabs>
          <w:tab w:val="center" w:pos="4545"/>
          <w:tab w:val="left" w:pos="5820"/>
        </w:tabs>
        <w:spacing w:after="0" w:line="276" w:lineRule="auto"/>
        <w:rPr>
          <w:b/>
          <w:sz w:val="28"/>
          <w:szCs w:val="23"/>
          <w:lang w:val="en-GB"/>
        </w:rPr>
      </w:pPr>
      <w:r w:rsidRPr="0072361E">
        <w:rPr>
          <w:b/>
          <w:sz w:val="32"/>
          <w:szCs w:val="23"/>
          <w:lang w:val="en-GB"/>
        </w:rPr>
        <w:tab/>
      </w:r>
    </w:p>
    <w:p w14:paraId="720B44CD" w14:textId="77777777" w:rsidR="009F70CA" w:rsidRPr="0072361E" w:rsidRDefault="009F70CA" w:rsidP="009F70CA">
      <w:pPr>
        <w:tabs>
          <w:tab w:val="center" w:pos="4545"/>
          <w:tab w:val="left" w:pos="5820"/>
        </w:tabs>
        <w:spacing w:after="0" w:line="276" w:lineRule="auto"/>
        <w:rPr>
          <w:b/>
          <w:sz w:val="32"/>
          <w:szCs w:val="23"/>
          <w:lang w:val="en-GB"/>
        </w:rPr>
      </w:pPr>
      <w:r w:rsidRPr="0072361E">
        <w:rPr>
          <w:b/>
          <w:sz w:val="32"/>
          <w:szCs w:val="23"/>
          <w:lang w:val="en-GB"/>
        </w:rPr>
        <w:tab/>
        <w:t>ORDER</w:t>
      </w:r>
    </w:p>
    <w:p w14:paraId="355B4E1B" w14:textId="77777777" w:rsidR="009F70CA" w:rsidRPr="0072361E" w:rsidRDefault="009F70CA" w:rsidP="009F70CA">
      <w:pPr>
        <w:tabs>
          <w:tab w:val="center" w:pos="4545"/>
          <w:tab w:val="left" w:pos="5820"/>
        </w:tabs>
        <w:spacing w:after="0" w:line="276" w:lineRule="auto"/>
        <w:rPr>
          <w:b/>
          <w:sz w:val="24"/>
          <w:szCs w:val="23"/>
          <w:lang w:val="en-GB"/>
        </w:rPr>
      </w:pPr>
      <w:r w:rsidRPr="0072361E">
        <w:rPr>
          <w:b/>
          <w:sz w:val="23"/>
          <w:szCs w:val="23"/>
          <w:lang w:val="en-GB"/>
        </w:rPr>
        <w:tab/>
      </w:r>
    </w:p>
    <w:p w14:paraId="0AD02F5D" w14:textId="35FF9F33" w:rsidR="009F70CA" w:rsidRPr="0072361E" w:rsidRDefault="009F70CA" w:rsidP="009F70CA">
      <w:pPr>
        <w:spacing w:after="0" w:line="276" w:lineRule="auto"/>
        <w:rPr>
          <w:b/>
          <w:sz w:val="24"/>
          <w:szCs w:val="23"/>
          <w:lang w:val="en-GB"/>
        </w:rPr>
      </w:pPr>
      <w:r w:rsidRPr="0072361E">
        <w:rPr>
          <w:b/>
          <w:sz w:val="24"/>
          <w:szCs w:val="23"/>
          <w:lang w:val="en-GB"/>
        </w:rPr>
        <w:t>ERT/RN 1</w:t>
      </w:r>
      <w:r>
        <w:rPr>
          <w:b/>
          <w:sz w:val="24"/>
          <w:szCs w:val="23"/>
          <w:lang w:val="en-GB"/>
        </w:rPr>
        <w:t>06</w:t>
      </w:r>
      <w:r w:rsidRPr="0072361E">
        <w:rPr>
          <w:b/>
          <w:sz w:val="24"/>
          <w:szCs w:val="23"/>
          <w:lang w:val="en-GB"/>
        </w:rPr>
        <w:t>/202</w:t>
      </w:r>
      <w:r>
        <w:rPr>
          <w:b/>
          <w:sz w:val="24"/>
          <w:szCs w:val="23"/>
          <w:lang w:val="en-GB"/>
        </w:rPr>
        <w:t>4</w:t>
      </w:r>
    </w:p>
    <w:p w14:paraId="6FB5B62F" w14:textId="77777777" w:rsidR="009F70CA" w:rsidRPr="0072361E" w:rsidRDefault="009F70CA" w:rsidP="009F70CA">
      <w:pPr>
        <w:spacing w:after="0" w:line="276" w:lineRule="auto"/>
        <w:rPr>
          <w:b/>
          <w:sz w:val="24"/>
          <w:szCs w:val="23"/>
          <w:lang w:val="en-GB"/>
        </w:rPr>
      </w:pPr>
    </w:p>
    <w:p w14:paraId="291B1A25" w14:textId="77777777" w:rsidR="009F70CA" w:rsidRPr="0072361E" w:rsidRDefault="009F70CA" w:rsidP="009F70CA">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0FC6B4AB" w14:textId="77777777" w:rsidR="009F70CA" w:rsidRPr="0072361E" w:rsidRDefault="009F70CA" w:rsidP="009F70CA">
      <w:pPr>
        <w:spacing w:after="0" w:line="276" w:lineRule="auto"/>
        <w:rPr>
          <w:b/>
          <w:sz w:val="24"/>
          <w:szCs w:val="23"/>
          <w:lang w:val="en-GB"/>
        </w:rPr>
      </w:pPr>
      <w:r w:rsidRPr="0072361E">
        <w:rPr>
          <w:b/>
          <w:sz w:val="24"/>
          <w:szCs w:val="23"/>
          <w:lang w:val="en-GB"/>
        </w:rPr>
        <w:tab/>
      </w:r>
    </w:p>
    <w:p w14:paraId="550DB293" w14:textId="77777777" w:rsidR="009F70CA" w:rsidRPr="0072361E" w:rsidRDefault="009F70CA" w:rsidP="009F70CA">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0988A2EC" w14:textId="2197002D" w:rsidR="009F70CA" w:rsidRPr="009F70CA" w:rsidRDefault="009F70CA" w:rsidP="009F70CA">
      <w:pPr>
        <w:spacing w:after="0" w:line="276" w:lineRule="auto"/>
        <w:ind w:left="720" w:right="831" w:firstLine="720"/>
        <w:jc w:val="both"/>
        <w:rPr>
          <w:b/>
          <w:bCs/>
          <w:sz w:val="28"/>
          <w:szCs w:val="28"/>
          <w:lang w:val="en-GB"/>
        </w:rPr>
      </w:pPr>
      <w:r>
        <w:rPr>
          <w:b/>
          <w:bCs/>
          <w:sz w:val="28"/>
          <w:szCs w:val="28"/>
          <w:lang w:val="en-GB"/>
        </w:rPr>
        <w:t>A</w:t>
      </w:r>
      <w:r w:rsidR="00304D0D">
        <w:rPr>
          <w:b/>
          <w:bCs/>
          <w:sz w:val="28"/>
          <w:szCs w:val="28"/>
          <w:lang w:val="en-GB"/>
        </w:rPr>
        <w:t>n</w:t>
      </w:r>
      <w:r>
        <w:rPr>
          <w:b/>
          <w:bCs/>
          <w:sz w:val="28"/>
          <w:szCs w:val="28"/>
          <w:lang w:val="en-GB"/>
        </w:rPr>
        <w:t xml:space="preserve">undraj </w:t>
      </w:r>
      <w:r w:rsidRPr="009F70CA">
        <w:rPr>
          <w:b/>
          <w:bCs/>
          <w:sz w:val="28"/>
          <w:szCs w:val="28"/>
          <w:lang w:val="en-GB"/>
        </w:rPr>
        <w:t>Seethanna</w:t>
      </w:r>
      <w:r w:rsidRPr="009F70CA">
        <w:rPr>
          <w:b/>
          <w:bCs/>
          <w:sz w:val="28"/>
          <w:szCs w:val="28"/>
          <w:lang w:val="en-GB"/>
        </w:rPr>
        <w:tab/>
      </w:r>
      <w:r w:rsidRPr="009F70CA">
        <w:rPr>
          <w:b/>
          <w:bCs/>
          <w:sz w:val="28"/>
          <w:szCs w:val="28"/>
          <w:lang w:val="en-GB"/>
        </w:rPr>
        <w:tab/>
        <w:t>-</w:t>
      </w:r>
      <w:r w:rsidRPr="009F70CA">
        <w:rPr>
          <w:b/>
          <w:bCs/>
          <w:sz w:val="28"/>
          <w:szCs w:val="28"/>
          <w:lang w:val="en-GB"/>
        </w:rPr>
        <w:tab/>
      </w:r>
      <w:r w:rsidRPr="009F70CA">
        <w:rPr>
          <w:b/>
          <w:bCs/>
          <w:sz w:val="28"/>
          <w:szCs w:val="28"/>
          <w:lang w:val="en-GB"/>
        </w:rPr>
        <w:tab/>
        <w:t>Member</w:t>
      </w:r>
    </w:p>
    <w:p w14:paraId="33726083" w14:textId="608C2599" w:rsidR="009F70CA" w:rsidRDefault="009F70CA" w:rsidP="009F70CA">
      <w:pPr>
        <w:spacing w:after="0" w:line="276" w:lineRule="auto"/>
        <w:ind w:left="720" w:firstLine="720"/>
        <w:jc w:val="both"/>
        <w:rPr>
          <w:b/>
          <w:sz w:val="28"/>
          <w:szCs w:val="24"/>
          <w:lang w:val="en-GB"/>
        </w:rPr>
      </w:pPr>
      <w:r>
        <w:rPr>
          <w:b/>
          <w:sz w:val="28"/>
          <w:szCs w:val="24"/>
          <w:lang w:val="en-GB"/>
        </w:rPr>
        <w:t xml:space="preserve">Cheetanand K. </w:t>
      </w:r>
      <w:r w:rsidRPr="009F70CA">
        <w:rPr>
          <w:b/>
          <w:sz w:val="28"/>
          <w:szCs w:val="24"/>
          <w:lang w:val="en-GB"/>
        </w:rPr>
        <w:t>Bundhoo</w:t>
      </w:r>
      <w:r w:rsidRPr="009F70CA">
        <w:rPr>
          <w:b/>
          <w:sz w:val="28"/>
          <w:szCs w:val="24"/>
          <w:lang w:val="en-GB"/>
        </w:rPr>
        <w:tab/>
      </w:r>
      <w:r w:rsidRPr="009F70CA">
        <w:rPr>
          <w:b/>
          <w:sz w:val="28"/>
          <w:szCs w:val="24"/>
          <w:lang w:val="en-GB"/>
        </w:rPr>
        <w:tab/>
        <w:t>-</w:t>
      </w:r>
      <w:r w:rsidRPr="009F70CA">
        <w:rPr>
          <w:b/>
          <w:sz w:val="28"/>
          <w:szCs w:val="24"/>
          <w:lang w:val="en-GB"/>
        </w:rPr>
        <w:tab/>
      </w:r>
      <w:r w:rsidRPr="009F70CA">
        <w:rPr>
          <w:b/>
          <w:sz w:val="28"/>
          <w:szCs w:val="24"/>
          <w:lang w:val="en-GB"/>
        </w:rPr>
        <w:tab/>
        <w:t>Member</w:t>
      </w:r>
    </w:p>
    <w:p w14:paraId="7B8B515E" w14:textId="3F9A7302" w:rsidR="009F70CA" w:rsidRPr="009F70CA" w:rsidRDefault="009F70CA" w:rsidP="009F70CA">
      <w:pPr>
        <w:spacing w:after="0" w:line="276" w:lineRule="auto"/>
        <w:ind w:left="720" w:firstLine="720"/>
        <w:jc w:val="both"/>
        <w:rPr>
          <w:b/>
          <w:sz w:val="28"/>
          <w:szCs w:val="24"/>
          <w:lang w:val="en-GB"/>
        </w:rPr>
      </w:pPr>
      <w:r>
        <w:rPr>
          <w:b/>
          <w:sz w:val="28"/>
          <w:szCs w:val="24"/>
          <w:lang w:val="en-GB"/>
        </w:rPr>
        <w:t>Ghianeswar Gokhool</w:t>
      </w:r>
      <w:r>
        <w:rPr>
          <w:b/>
          <w:sz w:val="28"/>
          <w:szCs w:val="24"/>
          <w:lang w:val="en-GB"/>
        </w:rPr>
        <w:tab/>
      </w:r>
      <w:r>
        <w:rPr>
          <w:b/>
          <w:sz w:val="28"/>
          <w:szCs w:val="24"/>
          <w:lang w:val="en-GB"/>
        </w:rPr>
        <w:tab/>
        <w:t>-</w:t>
      </w:r>
      <w:r>
        <w:rPr>
          <w:b/>
          <w:sz w:val="28"/>
          <w:szCs w:val="24"/>
          <w:lang w:val="en-GB"/>
        </w:rPr>
        <w:tab/>
      </w:r>
      <w:r>
        <w:rPr>
          <w:b/>
          <w:sz w:val="28"/>
          <w:szCs w:val="24"/>
          <w:lang w:val="en-GB"/>
        </w:rPr>
        <w:tab/>
        <w:t>Member</w:t>
      </w:r>
    </w:p>
    <w:p w14:paraId="59035C00" w14:textId="77777777" w:rsidR="009F70CA" w:rsidRPr="0072361E" w:rsidRDefault="009F70CA" w:rsidP="009F70CA">
      <w:pPr>
        <w:spacing w:after="0" w:line="276" w:lineRule="auto"/>
        <w:ind w:right="831"/>
        <w:rPr>
          <w:b/>
          <w:bCs/>
          <w:sz w:val="24"/>
          <w:szCs w:val="23"/>
          <w:lang w:val="en-GB"/>
        </w:rPr>
      </w:pPr>
    </w:p>
    <w:p w14:paraId="70ED63E2" w14:textId="77777777" w:rsidR="009F70CA" w:rsidRPr="0072361E" w:rsidRDefault="009F70CA" w:rsidP="009F70CA">
      <w:pPr>
        <w:spacing w:after="0" w:line="276" w:lineRule="auto"/>
        <w:ind w:right="831"/>
        <w:rPr>
          <w:b/>
          <w:bCs/>
          <w:sz w:val="24"/>
          <w:szCs w:val="23"/>
          <w:lang w:val="en-GB"/>
        </w:rPr>
      </w:pPr>
    </w:p>
    <w:p w14:paraId="5E1DC6EB" w14:textId="77777777" w:rsidR="009F70CA" w:rsidRPr="0072361E" w:rsidRDefault="009F70CA" w:rsidP="009F70CA">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3764FBEA" w14:textId="77777777" w:rsidR="009F70CA" w:rsidRPr="0072361E" w:rsidRDefault="009F70CA" w:rsidP="009F70CA">
      <w:pPr>
        <w:spacing w:after="0" w:line="276" w:lineRule="auto"/>
        <w:jc w:val="both"/>
        <w:rPr>
          <w:b/>
          <w:sz w:val="24"/>
          <w:szCs w:val="23"/>
          <w:lang w:val="en-GB"/>
        </w:rPr>
      </w:pPr>
    </w:p>
    <w:p w14:paraId="382111FB" w14:textId="77777777" w:rsidR="009F70CA" w:rsidRPr="0072361E" w:rsidRDefault="009F70CA" w:rsidP="009F70CA">
      <w:pPr>
        <w:spacing w:after="0" w:line="276" w:lineRule="auto"/>
        <w:jc w:val="center"/>
        <w:rPr>
          <w:b/>
          <w:sz w:val="28"/>
          <w:szCs w:val="24"/>
          <w:lang w:val="en-GB"/>
        </w:rPr>
      </w:pPr>
      <w:r w:rsidRPr="0072361E">
        <w:rPr>
          <w:b/>
          <w:sz w:val="28"/>
          <w:szCs w:val="24"/>
          <w:lang w:val="en-GB"/>
        </w:rPr>
        <w:t>Registrar of Associations</w:t>
      </w:r>
    </w:p>
    <w:p w14:paraId="67BB9915" w14:textId="77777777" w:rsidR="009F70CA" w:rsidRPr="007C06C6" w:rsidRDefault="009F70CA" w:rsidP="009F70CA">
      <w:pPr>
        <w:spacing w:after="0" w:line="276" w:lineRule="auto"/>
        <w:jc w:val="right"/>
        <w:rPr>
          <w:i/>
          <w:sz w:val="24"/>
          <w:szCs w:val="23"/>
          <w:lang w:val="en-GB"/>
        </w:rPr>
      </w:pPr>
      <w:r w:rsidRPr="007C06C6">
        <w:rPr>
          <w:i/>
          <w:sz w:val="24"/>
          <w:szCs w:val="23"/>
          <w:lang w:val="en-GB"/>
        </w:rPr>
        <w:t>Applicant</w:t>
      </w:r>
    </w:p>
    <w:p w14:paraId="22EC9EBC" w14:textId="77777777" w:rsidR="009F70CA" w:rsidRPr="007C06C6" w:rsidRDefault="009F70CA" w:rsidP="009F70CA">
      <w:pPr>
        <w:spacing w:after="0" w:line="276" w:lineRule="auto"/>
        <w:jc w:val="center"/>
        <w:rPr>
          <w:b/>
          <w:sz w:val="24"/>
          <w:szCs w:val="23"/>
          <w:lang w:val="en-GB"/>
        </w:rPr>
      </w:pPr>
    </w:p>
    <w:p w14:paraId="6A925F8C" w14:textId="77777777" w:rsidR="009F70CA" w:rsidRPr="007C06C6" w:rsidRDefault="009F70CA" w:rsidP="009F70CA">
      <w:pPr>
        <w:spacing w:after="0" w:line="276" w:lineRule="auto"/>
        <w:jc w:val="center"/>
        <w:rPr>
          <w:b/>
          <w:sz w:val="24"/>
          <w:szCs w:val="23"/>
          <w:lang w:val="en-GB"/>
        </w:rPr>
      </w:pPr>
      <w:r w:rsidRPr="007C06C6">
        <w:rPr>
          <w:b/>
          <w:sz w:val="24"/>
          <w:szCs w:val="23"/>
          <w:lang w:val="en-GB"/>
        </w:rPr>
        <w:t>and</w:t>
      </w:r>
    </w:p>
    <w:p w14:paraId="0C68621E" w14:textId="77777777" w:rsidR="009F70CA" w:rsidRPr="007C06C6" w:rsidRDefault="009F70CA" w:rsidP="009F70CA">
      <w:pPr>
        <w:spacing w:after="0" w:line="276" w:lineRule="auto"/>
        <w:jc w:val="both"/>
        <w:rPr>
          <w:b/>
          <w:sz w:val="24"/>
          <w:szCs w:val="23"/>
          <w:lang w:val="en-GB"/>
        </w:rPr>
      </w:pPr>
    </w:p>
    <w:p w14:paraId="1B88CDBA" w14:textId="53110C03" w:rsidR="009F70CA" w:rsidRPr="007C06C6" w:rsidRDefault="009F70CA" w:rsidP="009F70CA">
      <w:pPr>
        <w:spacing w:after="0" w:line="276" w:lineRule="auto"/>
        <w:jc w:val="center"/>
        <w:rPr>
          <w:b/>
          <w:sz w:val="28"/>
          <w:szCs w:val="24"/>
          <w:lang w:val="en-GB"/>
        </w:rPr>
      </w:pPr>
      <w:r>
        <w:rPr>
          <w:b/>
          <w:sz w:val="28"/>
          <w:szCs w:val="24"/>
          <w:lang w:val="en-GB"/>
        </w:rPr>
        <w:t>Civil Service Manual and Other Staff Union</w:t>
      </w:r>
    </w:p>
    <w:p w14:paraId="6A490E37" w14:textId="77777777" w:rsidR="009F70CA" w:rsidRPr="00857155" w:rsidRDefault="009F70CA" w:rsidP="009F70CA">
      <w:pPr>
        <w:spacing w:after="0" w:line="276" w:lineRule="auto"/>
        <w:jc w:val="right"/>
        <w:rPr>
          <w:i/>
          <w:sz w:val="24"/>
          <w:szCs w:val="23"/>
          <w:lang w:val="en-GB"/>
        </w:rPr>
      </w:pPr>
      <w:r w:rsidRPr="00857155">
        <w:rPr>
          <w:i/>
          <w:sz w:val="24"/>
          <w:szCs w:val="23"/>
          <w:lang w:val="en-GB"/>
        </w:rPr>
        <w:t>Respondent</w:t>
      </w:r>
    </w:p>
    <w:p w14:paraId="0FB35649" w14:textId="77777777" w:rsidR="009F70CA" w:rsidRPr="00857155" w:rsidRDefault="009F70CA" w:rsidP="009F70CA">
      <w:pPr>
        <w:spacing w:after="0" w:line="276" w:lineRule="auto"/>
        <w:jc w:val="both"/>
        <w:rPr>
          <w:sz w:val="24"/>
          <w:szCs w:val="24"/>
          <w:lang w:val="en-GB"/>
        </w:rPr>
      </w:pPr>
    </w:p>
    <w:p w14:paraId="6E01DD1F" w14:textId="77777777" w:rsidR="009F70CA" w:rsidRPr="00857155" w:rsidRDefault="009F70CA" w:rsidP="009F70CA">
      <w:pPr>
        <w:spacing w:after="0" w:line="276" w:lineRule="auto"/>
        <w:jc w:val="both"/>
        <w:rPr>
          <w:sz w:val="24"/>
          <w:szCs w:val="24"/>
          <w:lang w:val="en-GB"/>
        </w:rPr>
      </w:pPr>
    </w:p>
    <w:p w14:paraId="588CEDB7" w14:textId="142B3B42" w:rsidR="009F70CA" w:rsidRPr="00347442" w:rsidRDefault="009F70CA" w:rsidP="009F70CA">
      <w:pPr>
        <w:spacing w:after="0" w:line="276" w:lineRule="auto"/>
        <w:jc w:val="both"/>
        <w:rPr>
          <w:bCs/>
          <w:sz w:val="24"/>
          <w:lang w:val="en-GB"/>
        </w:rPr>
      </w:pPr>
      <w:r w:rsidRPr="00857155">
        <w:rPr>
          <w:sz w:val="24"/>
          <w:szCs w:val="24"/>
          <w:lang w:val="en-GB"/>
        </w:rPr>
        <w:tab/>
      </w:r>
      <w:r w:rsidRPr="0072361E">
        <w:rPr>
          <w:sz w:val="24"/>
          <w:szCs w:val="24"/>
          <w:lang w:val="en-GB"/>
        </w:rPr>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the </w:t>
      </w:r>
      <w:r w:rsidRPr="009F70CA">
        <w:rPr>
          <w:bCs/>
          <w:sz w:val="24"/>
          <w:lang w:val="en-GB"/>
        </w:rPr>
        <w:t>Civil Service Manual and Other Staff Union</w:t>
      </w:r>
      <w:r>
        <w:rPr>
          <w:bCs/>
          <w:sz w:val="24"/>
          <w:lang w:val="en-GB"/>
        </w:rPr>
        <w:t xml:space="preserve"> </w:t>
      </w:r>
      <w:r>
        <w:rPr>
          <w:sz w:val="24"/>
          <w:szCs w:val="24"/>
          <w:lang w:val="en-GB"/>
        </w:rPr>
        <w:t xml:space="preserve">as a Trade Union on the ground specified under </w:t>
      </w:r>
      <w:r w:rsidRPr="009F06BA">
        <w:rPr>
          <w:i/>
          <w:iCs/>
          <w:sz w:val="24"/>
          <w:szCs w:val="24"/>
          <w:lang w:val="en-GB"/>
        </w:rPr>
        <w:t>section 7 (1)(d)</w:t>
      </w:r>
      <w:r>
        <w:rPr>
          <w:sz w:val="24"/>
          <w:szCs w:val="24"/>
          <w:lang w:val="en-GB"/>
        </w:rPr>
        <w:t xml:space="preserve"> of the </w:t>
      </w:r>
      <w:r w:rsidRPr="009F06BA">
        <w:rPr>
          <w:i/>
          <w:iCs/>
          <w:sz w:val="24"/>
          <w:szCs w:val="24"/>
          <w:lang w:val="en-GB"/>
        </w:rPr>
        <w:t>Act</w:t>
      </w:r>
      <w:r>
        <w:rPr>
          <w:sz w:val="24"/>
          <w:szCs w:val="24"/>
          <w:lang w:val="en-GB"/>
        </w:rPr>
        <w:t xml:space="preserve">. The Respondent left default. The Applicant was assisted by Mr K. A. Putchay, Ag. Senior State Counsel. </w:t>
      </w:r>
    </w:p>
    <w:p w14:paraId="31885E46" w14:textId="77777777" w:rsidR="009F70CA" w:rsidRDefault="009F70CA" w:rsidP="009F70CA">
      <w:pPr>
        <w:spacing w:after="0" w:line="276" w:lineRule="auto"/>
        <w:jc w:val="both"/>
        <w:rPr>
          <w:sz w:val="24"/>
          <w:szCs w:val="24"/>
          <w:lang w:val="en-GB"/>
        </w:rPr>
      </w:pPr>
    </w:p>
    <w:p w14:paraId="57956045" w14:textId="77777777" w:rsidR="009F70CA" w:rsidRDefault="009F70CA" w:rsidP="009F70CA">
      <w:pPr>
        <w:spacing w:after="0" w:line="276" w:lineRule="auto"/>
        <w:jc w:val="both"/>
        <w:rPr>
          <w:sz w:val="24"/>
          <w:szCs w:val="24"/>
          <w:lang w:val="en-GB"/>
        </w:rPr>
      </w:pPr>
      <w:r>
        <w:rPr>
          <w:sz w:val="24"/>
          <w:szCs w:val="24"/>
          <w:lang w:val="en-GB"/>
        </w:rPr>
        <w:tab/>
      </w:r>
    </w:p>
    <w:p w14:paraId="189B23CA" w14:textId="5578DC3A" w:rsidR="009F70CA" w:rsidRPr="00FE6DB9" w:rsidRDefault="009F70CA" w:rsidP="009F70CA">
      <w:pPr>
        <w:spacing w:after="0" w:line="276" w:lineRule="auto"/>
        <w:jc w:val="both"/>
        <w:rPr>
          <w:sz w:val="24"/>
          <w:szCs w:val="24"/>
          <w:lang w:val="en-GB"/>
        </w:rPr>
      </w:pPr>
      <w:r>
        <w:rPr>
          <w:sz w:val="24"/>
          <w:szCs w:val="24"/>
          <w:lang w:val="en-GB"/>
        </w:rPr>
        <w:tab/>
        <w:t xml:space="preserve">At the hearing of the matter, the Applicant’s representative, Mrs R. Junkeesaw- Sunjhorrea, Ag. Principal Inspector deposed and notably produced the Certificate of Registration of the Trade Union; three Certificates of change of name; an Annual Return dated 28 July 2014; as well as the Rules of the Union. </w:t>
      </w:r>
      <w:r w:rsidRPr="00FE6DB9">
        <w:rPr>
          <w:sz w:val="24"/>
          <w:szCs w:val="24"/>
          <w:lang w:val="en-GB"/>
        </w:rPr>
        <w:t xml:space="preserve">She also stated that </w:t>
      </w:r>
      <w:r>
        <w:rPr>
          <w:sz w:val="24"/>
          <w:szCs w:val="24"/>
          <w:lang w:val="en-GB"/>
        </w:rPr>
        <w:t>the Union has not submitted any</w:t>
      </w:r>
      <w:r w:rsidRPr="00FE6DB9">
        <w:rPr>
          <w:sz w:val="24"/>
          <w:szCs w:val="24"/>
          <w:lang w:val="en-GB"/>
        </w:rPr>
        <w:t xml:space="preserve"> </w:t>
      </w:r>
      <w:r>
        <w:rPr>
          <w:sz w:val="24"/>
          <w:szCs w:val="24"/>
          <w:lang w:val="en-GB"/>
        </w:rPr>
        <w:t>Annual R</w:t>
      </w:r>
      <w:r w:rsidRPr="00FE6DB9">
        <w:rPr>
          <w:sz w:val="24"/>
          <w:szCs w:val="24"/>
          <w:lang w:val="en-GB"/>
        </w:rPr>
        <w:t>eturns</w:t>
      </w:r>
      <w:r>
        <w:rPr>
          <w:sz w:val="24"/>
          <w:szCs w:val="24"/>
          <w:lang w:val="en-GB"/>
        </w:rPr>
        <w:t xml:space="preserve"> for the years 2014 to 2023 and that a Notice was served on the </w:t>
      </w:r>
      <w:r w:rsidR="003D66B6">
        <w:rPr>
          <w:sz w:val="24"/>
          <w:szCs w:val="24"/>
          <w:lang w:val="en-GB"/>
        </w:rPr>
        <w:t>U</w:t>
      </w:r>
      <w:r>
        <w:rPr>
          <w:sz w:val="24"/>
          <w:szCs w:val="24"/>
          <w:lang w:val="en-GB"/>
        </w:rPr>
        <w:t xml:space="preserve">nion on 7 May 2024 </w:t>
      </w:r>
      <w:r>
        <w:rPr>
          <w:sz w:val="24"/>
          <w:szCs w:val="24"/>
          <w:lang w:val="en-GB"/>
        </w:rPr>
        <w:lastRenderedPageBreak/>
        <w:t>requesting it to submit pending return</w:t>
      </w:r>
      <w:r w:rsidR="000F5AB3">
        <w:rPr>
          <w:sz w:val="24"/>
          <w:szCs w:val="24"/>
          <w:lang w:val="en-GB"/>
        </w:rPr>
        <w:t>s</w:t>
      </w:r>
      <w:r>
        <w:rPr>
          <w:sz w:val="24"/>
          <w:szCs w:val="24"/>
          <w:lang w:val="en-GB"/>
        </w:rPr>
        <w:t xml:space="preserve"> not later than 7 June 2024. The Union has not complied with the Notice. </w:t>
      </w:r>
    </w:p>
    <w:p w14:paraId="12B8C55E" w14:textId="77777777" w:rsidR="009F70CA" w:rsidRDefault="009F70CA" w:rsidP="009F70CA">
      <w:pPr>
        <w:spacing w:after="0" w:line="276" w:lineRule="auto"/>
        <w:jc w:val="both"/>
        <w:rPr>
          <w:sz w:val="24"/>
          <w:szCs w:val="24"/>
          <w:lang w:val="en-GB"/>
        </w:rPr>
      </w:pPr>
    </w:p>
    <w:p w14:paraId="5578577A" w14:textId="77777777" w:rsidR="009F70CA" w:rsidRDefault="009F70CA" w:rsidP="009F70CA">
      <w:pPr>
        <w:spacing w:after="0" w:line="276" w:lineRule="auto"/>
        <w:jc w:val="both"/>
        <w:rPr>
          <w:sz w:val="24"/>
          <w:szCs w:val="24"/>
          <w:lang w:val="en-GB"/>
        </w:rPr>
      </w:pPr>
    </w:p>
    <w:p w14:paraId="04C0C33C" w14:textId="2340A48D" w:rsidR="009F70CA" w:rsidRDefault="009F70CA" w:rsidP="009F70CA">
      <w:pPr>
        <w:spacing w:after="0" w:line="276" w:lineRule="auto"/>
        <w:jc w:val="both"/>
        <w:rPr>
          <w:sz w:val="24"/>
          <w:szCs w:val="24"/>
          <w:lang w:val="en-GB"/>
        </w:rPr>
      </w:pPr>
      <w:r>
        <w:rPr>
          <w:sz w:val="24"/>
          <w:szCs w:val="24"/>
          <w:lang w:val="en-GB"/>
        </w:rPr>
        <w:tab/>
        <w:t xml:space="preserve">Having considered the evidence on record, it is clear that the Respondent Union failed to respond to the Notice dated </w:t>
      </w:r>
      <w:r w:rsidR="003D66B6">
        <w:rPr>
          <w:sz w:val="24"/>
          <w:szCs w:val="24"/>
          <w:lang w:val="en-GB"/>
        </w:rPr>
        <w:t>7 May 2024</w:t>
      </w:r>
      <w:r>
        <w:rPr>
          <w:sz w:val="24"/>
          <w:szCs w:val="24"/>
          <w:lang w:val="en-GB"/>
        </w:rPr>
        <w:t xml:space="preserve"> and file its Annual Returns. The Tribunal therefore finds that the registration of the Respondent </w:t>
      </w:r>
      <w:r w:rsidR="00340F8C">
        <w:rPr>
          <w:sz w:val="24"/>
          <w:szCs w:val="24"/>
          <w:lang w:val="en-GB"/>
        </w:rPr>
        <w:t>Union</w:t>
      </w:r>
      <w:r>
        <w:rPr>
          <w:sz w:val="24"/>
          <w:szCs w:val="24"/>
          <w:lang w:val="en-GB"/>
        </w:rPr>
        <w:t xml:space="preserve">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xml:space="preserve">. The Respondent’s Rules notably provide, at paragraph </w:t>
      </w:r>
      <w:r w:rsidR="00340F8C">
        <w:rPr>
          <w:sz w:val="24"/>
          <w:szCs w:val="24"/>
          <w:lang w:val="en-GB"/>
        </w:rPr>
        <w:t>25</w:t>
      </w:r>
      <w:r>
        <w:rPr>
          <w:sz w:val="24"/>
          <w:szCs w:val="24"/>
          <w:lang w:val="en-GB"/>
        </w:rPr>
        <w:t>.2, that:</w:t>
      </w:r>
    </w:p>
    <w:p w14:paraId="1FFB776E" w14:textId="77777777" w:rsidR="00340F8C" w:rsidRDefault="00340F8C" w:rsidP="00340F8C">
      <w:pPr>
        <w:spacing w:after="0" w:line="276" w:lineRule="auto"/>
        <w:jc w:val="both"/>
        <w:rPr>
          <w:sz w:val="24"/>
          <w:szCs w:val="24"/>
          <w:lang w:val="en-GB"/>
        </w:rPr>
      </w:pPr>
    </w:p>
    <w:p w14:paraId="0D21687E" w14:textId="77777777" w:rsidR="00340F8C" w:rsidRPr="00232F78" w:rsidRDefault="00340F8C" w:rsidP="00340F8C">
      <w:pPr>
        <w:spacing w:after="0" w:line="276" w:lineRule="auto"/>
        <w:ind w:left="1440" w:right="996" w:hanging="720"/>
        <w:jc w:val="both"/>
        <w:rPr>
          <w:i/>
          <w:iCs/>
        </w:rPr>
      </w:pPr>
      <w:r w:rsidRPr="00232F78">
        <w:rPr>
          <w:i/>
          <w:iCs/>
        </w:rPr>
        <w:t xml:space="preserve">25.2 </w:t>
      </w:r>
      <w:r w:rsidRPr="00232F78">
        <w:rPr>
          <w:i/>
          <w:iCs/>
        </w:rPr>
        <w:tab/>
        <w:t xml:space="preserve">All the debts and liabilities legally incurred on behalf of the Union shall be discharged and the remaining funds and property divided equally among the compliant members in the event of: </w:t>
      </w:r>
    </w:p>
    <w:p w14:paraId="55B25FB9" w14:textId="77777777" w:rsidR="00340F8C" w:rsidRPr="00232F78" w:rsidRDefault="00340F8C" w:rsidP="00340F8C">
      <w:pPr>
        <w:spacing w:after="0" w:line="276" w:lineRule="auto"/>
        <w:ind w:right="996" w:firstLine="720"/>
        <w:jc w:val="both"/>
        <w:rPr>
          <w:i/>
          <w:iCs/>
        </w:rPr>
      </w:pPr>
      <w:r w:rsidRPr="00232F78">
        <w:rPr>
          <w:i/>
          <w:iCs/>
        </w:rPr>
        <w:t>…</w:t>
      </w:r>
    </w:p>
    <w:p w14:paraId="370F0DA8" w14:textId="77777777" w:rsidR="00340F8C" w:rsidRPr="00232F78" w:rsidRDefault="00340F8C" w:rsidP="00340F8C">
      <w:pPr>
        <w:spacing w:after="0" w:line="276" w:lineRule="auto"/>
        <w:ind w:left="1440" w:right="996" w:hanging="720"/>
        <w:jc w:val="both"/>
        <w:rPr>
          <w:i/>
          <w:iCs/>
          <w:sz w:val="24"/>
          <w:szCs w:val="24"/>
          <w:lang w:val="en-GB"/>
        </w:rPr>
      </w:pPr>
      <w:r w:rsidRPr="00232F78">
        <w:rPr>
          <w:i/>
          <w:iCs/>
        </w:rPr>
        <w:t xml:space="preserve">25.2.2 </w:t>
      </w:r>
      <w:r w:rsidRPr="00232F78">
        <w:rPr>
          <w:i/>
          <w:iCs/>
        </w:rPr>
        <w:tab/>
        <w:t xml:space="preserve">the registration of the </w:t>
      </w:r>
      <w:r>
        <w:rPr>
          <w:i/>
          <w:iCs/>
        </w:rPr>
        <w:t>u</w:t>
      </w:r>
      <w:r w:rsidRPr="00232F78">
        <w:rPr>
          <w:i/>
          <w:iCs/>
        </w:rPr>
        <w:t>nion being cancelled by order of the Employment Relations Tribunal.</w:t>
      </w:r>
      <w:r w:rsidRPr="00232F78">
        <w:rPr>
          <w:i/>
          <w:iCs/>
          <w:sz w:val="24"/>
          <w:szCs w:val="24"/>
          <w:lang w:val="en-GB"/>
        </w:rPr>
        <w:t xml:space="preserve">        </w:t>
      </w:r>
    </w:p>
    <w:p w14:paraId="578BAA84" w14:textId="77777777" w:rsidR="00340F8C" w:rsidRDefault="00340F8C" w:rsidP="00340F8C">
      <w:pPr>
        <w:spacing w:after="0" w:line="276" w:lineRule="auto"/>
        <w:jc w:val="both"/>
        <w:rPr>
          <w:sz w:val="24"/>
          <w:szCs w:val="24"/>
          <w:lang w:val="en-GB"/>
        </w:rPr>
      </w:pPr>
    </w:p>
    <w:p w14:paraId="2419648B" w14:textId="77777777" w:rsidR="00340F8C" w:rsidRDefault="00340F8C" w:rsidP="00340F8C">
      <w:pPr>
        <w:spacing w:after="0" w:line="276" w:lineRule="auto"/>
        <w:jc w:val="both"/>
        <w:rPr>
          <w:sz w:val="24"/>
          <w:szCs w:val="24"/>
          <w:lang w:val="en-GB"/>
        </w:rPr>
      </w:pPr>
    </w:p>
    <w:p w14:paraId="7D32F31F" w14:textId="77777777" w:rsidR="00340F8C" w:rsidRDefault="00340F8C" w:rsidP="00340F8C">
      <w:pPr>
        <w:spacing w:after="0" w:line="276" w:lineRule="auto"/>
        <w:jc w:val="both"/>
        <w:rPr>
          <w:sz w:val="24"/>
          <w:szCs w:val="24"/>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25.2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26A5E92B" w14:textId="77777777" w:rsidR="00340F8C" w:rsidRDefault="00340F8C" w:rsidP="00340F8C">
      <w:pPr>
        <w:spacing w:after="0" w:line="276" w:lineRule="auto"/>
        <w:jc w:val="both"/>
        <w:rPr>
          <w:sz w:val="24"/>
          <w:szCs w:val="24"/>
        </w:rPr>
      </w:pPr>
    </w:p>
    <w:p w14:paraId="45EEE8AB" w14:textId="77777777" w:rsidR="00340F8C" w:rsidRDefault="00340F8C" w:rsidP="00340F8C">
      <w:pPr>
        <w:spacing w:after="0" w:line="276" w:lineRule="auto"/>
        <w:jc w:val="both"/>
        <w:rPr>
          <w:sz w:val="24"/>
          <w:szCs w:val="24"/>
        </w:rPr>
      </w:pPr>
    </w:p>
    <w:p w14:paraId="7960BDFC" w14:textId="77777777" w:rsidR="00340F8C" w:rsidRPr="006738FA" w:rsidRDefault="00340F8C" w:rsidP="00340F8C">
      <w:pPr>
        <w:spacing w:after="0" w:line="276" w:lineRule="auto"/>
        <w:jc w:val="both"/>
        <w:rPr>
          <w:sz w:val="24"/>
          <w:szCs w:val="24"/>
          <w:lang w:val="en-GB"/>
        </w:rPr>
      </w:pPr>
      <w:r>
        <w:rPr>
          <w:sz w:val="24"/>
          <w:szCs w:val="24"/>
        </w:rPr>
        <w:tab/>
        <w:t xml:space="preserve">The Tribunal orders accordingly. </w:t>
      </w:r>
    </w:p>
    <w:p w14:paraId="3FD66C09" w14:textId="77777777" w:rsidR="00340F8C" w:rsidRDefault="00340F8C" w:rsidP="009F70CA">
      <w:pPr>
        <w:spacing w:after="0" w:line="276" w:lineRule="auto"/>
        <w:jc w:val="both"/>
        <w:rPr>
          <w:sz w:val="24"/>
          <w:szCs w:val="24"/>
          <w:lang w:val="en-GB"/>
        </w:rPr>
      </w:pPr>
    </w:p>
    <w:p w14:paraId="2E6C5907" w14:textId="34DE8703" w:rsidR="0013261E" w:rsidRDefault="0013261E" w:rsidP="009F70CA">
      <w:pPr>
        <w:spacing w:after="0" w:line="276" w:lineRule="auto"/>
        <w:jc w:val="both"/>
        <w:rPr>
          <w:sz w:val="24"/>
          <w:szCs w:val="24"/>
        </w:rPr>
      </w:pPr>
    </w:p>
    <w:p w14:paraId="57EE3D54" w14:textId="69B3A50B" w:rsidR="009C1127" w:rsidRDefault="009C1127" w:rsidP="009F70CA">
      <w:pPr>
        <w:spacing w:after="0" w:line="276" w:lineRule="auto"/>
        <w:jc w:val="both"/>
        <w:rPr>
          <w:sz w:val="24"/>
          <w:szCs w:val="24"/>
        </w:rPr>
      </w:pPr>
    </w:p>
    <w:p w14:paraId="2BCF758F" w14:textId="50DDAB44" w:rsidR="009C1127" w:rsidRDefault="009C1127" w:rsidP="009F70CA">
      <w:pPr>
        <w:spacing w:after="0" w:line="276" w:lineRule="auto"/>
        <w:jc w:val="both"/>
        <w:rPr>
          <w:sz w:val="24"/>
          <w:szCs w:val="24"/>
        </w:rPr>
      </w:pPr>
    </w:p>
    <w:p w14:paraId="63003202" w14:textId="198B5C8F" w:rsidR="009C1127" w:rsidRDefault="009C1127" w:rsidP="009F70CA">
      <w:pPr>
        <w:spacing w:after="0" w:line="276" w:lineRule="auto"/>
        <w:jc w:val="both"/>
        <w:rPr>
          <w:sz w:val="24"/>
          <w:szCs w:val="24"/>
        </w:rPr>
      </w:pPr>
    </w:p>
    <w:p w14:paraId="126A87A9" w14:textId="1BE30A3B" w:rsidR="009C1127" w:rsidRDefault="009C1127" w:rsidP="009F70CA">
      <w:pPr>
        <w:spacing w:after="0" w:line="276" w:lineRule="auto"/>
        <w:jc w:val="both"/>
        <w:rPr>
          <w:sz w:val="24"/>
          <w:szCs w:val="24"/>
        </w:rPr>
      </w:pPr>
    </w:p>
    <w:p w14:paraId="700C36DF" w14:textId="1FA2071E" w:rsidR="009C1127" w:rsidRDefault="009C1127" w:rsidP="009F70CA">
      <w:pPr>
        <w:spacing w:after="0" w:line="276" w:lineRule="auto"/>
        <w:jc w:val="both"/>
        <w:rPr>
          <w:sz w:val="24"/>
          <w:szCs w:val="24"/>
        </w:rPr>
      </w:pPr>
    </w:p>
    <w:p w14:paraId="25F7D85A" w14:textId="3033AEFE" w:rsidR="009C1127" w:rsidRDefault="009C1127" w:rsidP="009F70CA">
      <w:pPr>
        <w:spacing w:after="0" w:line="276" w:lineRule="auto"/>
        <w:jc w:val="both"/>
        <w:rPr>
          <w:sz w:val="24"/>
          <w:szCs w:val="24"/>
        </w:rPr>
      </w:pPr>
    </w:p>
    <w:p w14:paraId="49CD05E3" w14:textId="5967B778" w:rsidR="009C1127" w:rsidRDefault="009C1127" w:rsidP="009F70CA">
      <w:pPr>
        <w:spacing w:after="0" w:line="276" w:lineRule="auto"/>
        <w:jc w:val="both"/>
        <w:rPr>
          <w:sz w:val="24"/>
          <w:szCs w:val="24"/>
        </w:rPr>
      </w:pPr>
    </w:p>
    <w:p w14:paraId="7AF666E8" w14:textId="59D6DD32" w:rsidR="009C1127" w:rsidRDefault="009C1127" w:rsidP="009F70CA">
      <w:pPr>
        <w:spacing w:after="0" w:line="276" w:lineRule="auto"/>
        <w:jc w:val="both"/>
        <w:rPr>
          <w:sz w:val="24"/>
          <w:szCs w:val="24"/>
        </w:rPr>
      </w:pPr>
    </w:p>
    <w:p w14:paraId="22F0BE61" w14:textId="08C44258" w:rsidR="009C1127" w:rsidRDefault="009C1127" w:rsidP="009F70CA">
      <w:pPr>
        <w:spacing w:after="0" w:line="276" w:lineRule="auto"/>
        <w:jc w:val="both"/>
        <w:rPr>
          <w:sz w:val="24"/>
          <w:szCs w:val="24"/>
        </w:rPr>
      </w:pPr>
    </w:p>
    <w:p w14:paraId="6C31D8CC" w14:textId="4F56F81A" w:rsidR="009C1127" w:rsidRDefault="009C1127" w:rsidP="009F70CA">
      <w:pPr>
        <w:spacing w:after="0" w:line="276" w:lineRule="auto"/>
        <w:jc w:val="both"/>
        <w:rPr>
          <w:sz w:val="24"/>
          <w:szCs w:val="24"/>
        </w:rPr>
      </w:pPr>
    </w:p>
    <w:p w14:paraId="5678F029" w14:textId="78A23241" w:rsidR="009C1127" w:rsidRDefault="009C1127" w:rsidP="009F70CA">
      <w:pPr>
        <w:spacing w:after="0" w:line="276" w:lineRule="auto"/>
        <w:jc w:val="both"/>
        <w:rPr>
          <w:sz w:val="24"/>
          <w:szCs w:val="24"/>
        </w:rPr>
      </w:pPr>
    </w:p>
    <w:p w14:paraId="016ECDE5" w14:textId="12DD7B6C" w:rsidR="009C1127" w:rsidRDefault="009C1127" w:rsidP="009F70CA">
      <w:pPr>
        <w:spacing w:after="0" w:line="276" w:lineRule="auto"/>
        <w:jc w:val="both"/>
        <w:rPr>
          <w:sz w:val="24"/>
          <w:szCs w:val="24"/>
        </w:rPr>
      </w:pPr>
    </w:p>
    <w:p w14:paraId="5BE6E80C" w14:textId="77777777" w:rsidR="009C1127" w:rsidRDefault="009C1127" w:rsidP="009C1127">
      <w:pPr>
        <w:spacing w:after="0" w:line="276" w:lineRule="auto"/>
        <w:jc w:val="both"/>
        <w:rPr>
          <w:sz w:val="24"/>
          <w:szCs w:val="24"/>
          <w:lang w:val="en-GB"/>
        </w:rPr>
      </w:pPr>
    </w:p>
    <w:p w14:paraId="4460FE62" w14:textId="77777777" w:rsidR="009C1127" w:rsidRDefault="009C1127" w:rsidP="009C1127">
      <w:pPr>
        <w:spacing w:after="0"/>
        <w:ind w:right="26"/>
        <w:jc w:val="both"/>
        <w:rPr>
          <w:rFonts w:eastAsia="Calibri" w:cstheme="minorHAnsi"/>
          <w:sz w:val="24"/>
          <w:szCs w:val="24"/>
        </w:rPr>
      </w:pPr>
    </w:p>
    <w:p w14:paraId="580BD043" w14:textId="77777777" w:rsidR="009C1127" w:rsidRDefault="009C1127" w:rsidP="009C1127">
      <w:pPr>
        <w:spacing w:after="0"/>
        <w:ind w:right="26"/>
        <w:jc w:val="both"/>
        <w:rPr>
          <w:rFonts w:eastAsia="Calibri" w:cstheme="minorHAnsi"/>
          <w:sz w:val="24"/>
          <w:szCs w:val="24"/>
        </w:rPr>
      </w:pPr>
    </w:p>
    <w:p w14:paraId="5841924D" w14:textId="77777777" w:rsidR="009C1127" w:rsidRDefault="009C1127" w:rsidP="009C1127">
      <w:pPr>
        <w:spacing w:after="0"/>
        <w:ind w:right="26"/>
        <w:jc w:val="both"/>
        <w:rPr>
          <w:rFonts w:eastAsia="Calibri" w:cstheme="minorHAnsi"/>
          <w:sz w:val="24"/>
          <w:szCs w:val="24"/>
        </w:rPr>
      </w:pPr>
    </w:p>
    <w:p w14:paraId="66966664" w14:textId="77777777" w:rsidR="009C1127" w:rsidRDefault="009C1127" w:rsidP="009C1127">
      <w:pPr>
        <w:spacing w:after="0"/>
        <w:ind w:right="26"/>
        <w:jc w:val="both"/>
        <w:rPr>
          <w:rFonts w:eastAsia="Calibri" w:cstheme="minorHAnsi"/>
          <w:b/>
          <w:bCs/>
          <w:sz w:val="24"/>
          <w:szCs w:val="24"/>
        </w:rPr>
      </w:pPr>
      <w:r>
        <w:rPr>
          <w:rFonts w:eastAsia="Calibri" w:cstheme="minorHAnsi"/>
          <w:b/>
          <w:bCs/>
          <w:sz w:val="24"/>
          <w:szCs w:val="24"/>
        </w:rPr>
        <w:t>..........................................</w:t>
      </w:r>
    </w:p>
    <w:p w14:paraId="32E3030A" w14:textId="041113E0" w:rsidR="009C1127" w:rsidRDefault="00177B26" w:rsidP="009C1127">
      <w:pPr>
        <w:spacing w:after="0"/>
        <w:ind w:right="831"/>
        <w:rPr>
          <w:rFonts w:cstheme="minorHAnsi"/>
          <w:b/>
          <w:bCs/>
          <w:sz w:val="24"/>
          <w:szCs w:val="24"/>
        </w:rPr>
      </w:pPr>
      <w:r>
        <w:rPr>
          <w:rFonts w:cstheme="minorHAnsi"/>
          <w:b/>
          <w:bCs/>
          <w:sz w:val="24"/>
          <w:szCs w:val="24"/>
        </w:rPr>
        <w:t>(SD)</w:t>
      </w:r>
      <w:bookmarkStart w:id="0" w:name="_GoBack"/>
      <w:bookmarkEnd w:id="0"/>
      <w:r w:rsidR="009C1127">
        <w:rPr>
          <w:rFonts w:cstheme="minorHAnsi"/>
          <w:b/>
          <w:bCs/>
          <w:sz w:val="24"/>
          <w:szCs w:val="24"/>
        </w:rPr>
        <w:t>Shameer Janhangeer</w:t>
      </w:r>
    </w:p>
    <w:p w14:paraId="49F86203" w14:textId="77777777" w:rsidR="009C1127" w:rsidRDefault="009C1127" w:rsidP="009C1127">
      <w:pPr>
        <w:spacing w:after="0"/>
        <w:ind w:right="831"/>
        <w:rPr>
          <w:rFonts w:cstheme="minorHAnsi"/>
          <w:b/>
          <w:bCs/>
          <w:sz w:val="24"/>
          <w:szCs w:val="24"/>
        </w:rPr>
      </w:pPr>
      <w:r>
        <w:rPr>
          <w:rFonts w:cstheme="minorHAnsi"/>
          <w:b/>
          <w:bCs/>
          <w:sz w:val="24"/>
          <w:szCs w:val="24"/>
        </w:rPr>
        <w:t>(Vice-President)</w:t>
      </w:r>
    </w:p>
    <w:p w14:paraId="58D4DC96" w14:textId="77777777" w:rsidR="009C1127" w:rsidRDefault="009C1127" w:rsidP="009C1127">
      <w:pPr>
        <w:spacing w:after="0"/>
        <w:ind w:right="831"/>
        <w:rPr>
          <w:rFonts w:cstheme="minorHAnsi"/>
          <w:sz w:val="24"/>
          <w:szCs w:val="24"/>
        </w:rPr>
      </w:pPr>
    </w:p>
    <w:p w14:paraId="791F5BFA" w14:textId="77777777" w:rsidR="009C1127" w:rsidRDefault="009C1127" w:rsidP="009C1127">
      <w:pPr>
        <w:spacing w:after="0"/>
        <w:ind w:right="831"/>
        <w:rPr>
          <w:rFonts w:cstheme="minorHAnsi"/>
          <w:sz w:val="24"/>
          <w:szCs w:val="24"/>
        </w:rPr>
      </w:pPr>
    </w:p>
    <w:p w14:paraId="43187ED4" w14:textId="77777777" w:rsidR="009C1127" w:rsidRDefault="009C1127" w:rsidP="009C1127">
      <w:pPr>
        <w:spacing w:after="0"/>
        <w:ind w:right="831"/>
        <w:rPr>
          <w:rFonts w:cstheme="minorHAnsi"/>
          <w:sz w:val="24"/>
          <w:szCs w:val="24"/>
        </w:rPr>
      </w:pPr>
    </w:p>
    <w:p w14:paraId="1DC67258"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w:t>
      </w:r>
    </w:p>
    <w:p w14:paraId="611D5FF3" w14:textId="395351F5" w:rsidR="009C1127" w:rsidRDefault="00177B26" w:rsidP="009C1127">
      <w:pPr>
        <w:spacing w:after="0"/>
        <w:ind w:right="831"/>
        <w:rPr>
          <w:rFonts w:cstheme="minorHAnsi"/>
          <w:b/>
          <w:bCs/>
          <w:sz w:val="24"/>
          <w:szCs w:val="24"/>
          <w:lang w:val="en-GB"/>
        </w:rPr>
      </w:pPr>
      <w:r>
        <w:rPr>
          <w:rFonts w:cstheme="minorHAnsi"/>
          <w:b/>
          <w:bCs/>
          <w:sz w:val="24"/>
          <w:szCs w:val="24"/>
          <w:lang w:val="en-GB"/>
        </w:rPr>
        <w:t>(SD)</w:t>
      </w:r>
      <w:r w:rsidR="009C1127">
        <w:rPr>
          <w:rFonts w:cstheme="minorHAnsi"/>
          <w:b/>
          <w:bCs/>
          <w:sz w:val="24"/>
          <w:szCs w:val="24"/>
          <w:lang w:val="en-GB"/>
        </w:rPr>
        <w:t>Anundraj Seethanna</w:t>
      </w:r>
    </w:p>
    <w:p w14:paraId="3EF6E025"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(Member)</w:t>
      </w:r>
    </w:p>
    <w:p w14:paraId="2001B061" w14:textId="77777777" w:rsidR="009C1127" w:rsidRDefault="009C1127" w:rsidP="009C1127">
      <w:pPr>
        <w:spacing w:after="0"/>
        <w:ind w:right="831"/>
        <w:rPr>
          <w:rFonts w:cstheme="minorHAnsi"/>
          <w:sz w:val="24"/>
          <w:szCs w:val="24"/>
        </w:rPr>
      </w:pPr>
    </w:p>
    <w:p w14:paraId="7BD830E8" w14:textId="77777777" w:rsidR="009C1127" w:rsidRDefault="009C1127" w:rsidP="009C1127">
      <w:pPr>
        <w:spacing w:after="0"/>
        <w:ind w:right="831"/>
        <w:rPr>
          <w:rFonts w:cstheme="minorHAnsi"/>
          <w:sz w:val="24"/>
          <w:szCs w:val="24"/>
        </w:rPr>
      </w:pPr>
    </w:p>
    <w:p w14:paraId="2FD932E9" w14:textId="77777777" w:rsidR="009C1127" w:rsidRDefault="009C1127" w:rsidP="009C1127">
      <w:pPr>
        <w:spacing w:after="0"/>
        <w:ind w:right="831"/>
        <w:rPr>
          <w:rFonts w:cstheme="minorHAnsi"/>
          <w:sz w:val="24"/>
          <w:szCs w:val="24"/>
        </w:rPr>
      </w:pPr>
    </w:p>
    <w:p w14:paraId="3A82ED96"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w:t>
      </w:r>
    </w:p>
    <w:p w14:paraId="4BE15E45" w14:textId="0BD5E48A" w:rsidR="009C1127" w:rsidRDefault="00177B26" w:rsidP="009C1127">
      <w:pPr>
        <w:spacing w:after="0"/>
        <w:ind w:right="831"/>
        <w:rPr>
          <w:rFonts w:cstheme="minorHAnsi"/>
          <w:b/>
          <w:bCs/>
          <w:sz w:val="24"/>
          <w:szCs w:val="24"/>
          <w:lang w:val="en-GB"/>
        </w:rPr>
      </w:pPr>
      <w:r>
        <w:rPr>
          <w:rFonts w:cstheme="minorHAnsi"/>
          <w:b/>
          <w:bCs/>
          <w:sz w:val="24"/>
          <w:szCs w:val="24"/>
          <w:lang w:val="en-GB"/>
        </w:rPr>
        <w:t>(SD)</w:t>
      </w:r>
      <w:r w:rsidR="009C1127">
        <w:rPr>
          <w:rFonts w:cstheme="minorHAnsi"/>
          <w:b/>
          <w:bCs/>
          <w:sz w:val="24"/>
          <w:szCs w:val="24"/>
          <w:lang w:val="en-GB"/>
        </w:rPr>
        <w:t>Cheetanand K. Bundhoo</w:t>
      </w:r>
    </w:p>
    <w:p w14:paraId="1FEA618C"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(Member)</w:t>
      </w:r>
    </w:p>
    <w:p w14:paraId="7DAD0196" w14:textId="44BE2DC8" w:rsidR="009C1127" w:rsidRDefault="009C1127" w:rsidP="009C1127">
      <w:pPr>
        <w:spacing w:after="0" w:line="276" w:lineRule="auto"/>
        <w:jc w:val="both"/>
        <w:rPr>
          <w:sz w:val="24"/>
          <w:szCs w:val="24"/>
          <w:lang w:val="en-GB"/>
        </w:rPr>
      </w:pPr>
    </w:p>
    <w:p w14:paraId="4EEF2FB1" w14:textId="49057191" w:rsidR="009C1127" w:rsidRDefault="009C1127" w:rsidP="009C1127">
      <w:pPr>
        <w:spacing w:after="0" w:line="276" w:lineRule="auto"/>
        <w:jc w:val="both"/>
        <w:rPr>
          <w:sz w:val="24"/>
          <w:szCs w:val="24"/>
          <w:lang w:val="en-GB"/>
        </w:rPr>
      </w:pPr>
    </w:p>
    <w:p w14:paraId="70E2A077" w14:textId="4132D870" w:rsidR="009C1127" w:rsidRDefault="009C1127" w:rsidP="009C1127">
      <w:pPr>
        <w:spacing w:after="0" w:line="276" w:lineRule="auto"/>
        <w:jc w:val="both"/>
        <w:rPr>
          <w:sz w:val="24"/>
          <w:szCs w:val="24"/>
          <w:lang w:val="en-GB"/>
        </w:rPr>
      </w:pPr>
    </w:p>
    <w:p w14:paraId="3A692057"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w:t>
      </w:r>
    </w:p>
    <w:p w14:paraId="6E0A804C" w14:textId="723E91F3" w:rsidR="009C1127" w:rsidRDefault="00177B26" w:rsidP="009C1127">
      <w:pPr>
        <w:spacing w:after="0"/>
        <w:ind w:right="831"/>
        <w:rPr>
          <w:rFonts w:cstheme="minorHAnsi"/>
          <w:b/>
          <w:bCs/>
          <w:sz w:val="24"/>
          <w:szCs w:val="24"/>
          <w:lang w:val="en-GB"/>
        </w:rPr>
      </w:pPr>
      <w:r>
        <w:rPr>
          <w:rFonts w:cstheme="minorHAnsi"/>
          <w:b/>
          <w:bCs/>
          <w:sz w:val="24"/>
          <w:szCs w:val="24"/>
          <w:lang w:val="en-GB"/>
        </w:rPr>
        <w:t>(SD)</w:t>
      </w:r>
      <w:r w:rsidR="009C1127">
        <w:rPr>
          <w:rFonts w:cstheme="minorHAnsi"/>
          <w:b/>
          <w:bCs/>
          <w:sz w:val="24"/>
          <w:szCs w:val="24"/>
          <w:lang w:val="en-GB"/>
        </w:rPr>
        <w:t>Ghianeswar Gokhool</w:t>
      </w:r>
    </w:p>
    <w:p w14:paraId="23E8C385" w14:textId="77777777" w:rsidR="009C1127" w:rsidRDefault="009C1127" w:rsidP="009C1127">
      <w:pPr>
        <w:spacing w:after="0"/>
        <w:ind w:right="831"/>
        <w:rPr>
          <w:rFonts w:cstheme="minorHAnsi"/>
          <w:b/>
          <w:bCs/>
          <w:sz w:val="24"/>
          <w:szCs w:val="24"/>
          <w:lang w:val="en-GB"/>
        </w:rPr>
      </w:pPr>
      <w:r>
        <w:rPr>
          <w:rFonts w:cstheme="minorHAnsi"/>
          <w:b/>
          <w:bCs/>
          <w:sz w:val="24"/>
          <w:szCs w:val="24"/>
          <w:lang w:val="en-GB"/>
        </w:rPr>
        <w:t>(Member)</w:t>
      </w:r>
    </w:p>
    <w:p w14:paraId="56A6070B" w14:textId="0CA962D0" w:rsidR="009C1127" w:rsidRDefault="009C1127" w:rsidP="009C1127">
      <w:pPr>
        <w:spacing w:after="0" w:line="276" w:lineRule="auto"/>
        <w:jc w:val="both"/>
        <w:rPr>
          <w:sz w:val="24"/>
          <w:szCs w:val="24"/>
          <w:lang w:val="en-GB"/>
        </w:rPr>
      </w:pPr>
    </w:p>
    <w:p w14:paraId="59406D6C" w14:textId="17B2BA5A" w:rsidR="00A53913" w:rsidRDefault="00A53913" w:rsidP="009C1127">
      <w:pPr>
        <w:spacing w:after="0" w:line="276" w:lineRule="auto"/>
        <w:jc w:val="both"/>
        <w:rPr>
          <w:sz w:val="24"/>
          <w:szCs w:val="24"/>
          <w:lang w:val="en-GB"/>
        </w:rPr>
      </w:pPr>
    </w:p>
    <w:p w14:paraId="3EA3DAAC" w14:textId="2F08D95E" w:rsidR="00A53913" w:rsidRDefault="00A53913" w:rsidP="009C1127">
      <w:pPr>
        <w:spacing w:after="0" w:line="276" w:lineRule="auto"/>
        <w:jc w:val="both"/>
        <w:rPr>
          <w:sz w:val="24"/>
          <w:szCs w:val="24"/>
          <w:lang w:val="en-GB"/>
        </w:rPr>
      </w:pPr>
    </w:p>
    <w:p w14:paraId="0187BFAC" w14:textId="47F796EB" w:rsidR="00A53913" w:rsidRPr="00A53913" w:rsidRDefault="00A53913" w:rsidP="009C1127">
      <w:pPr>
        <w:spacing w:after="0" w:line="276" w:lineRule="auto"/>
        <w:jc w:val="both"/>
        <w:rPr>
          <w:b/>
          <w:bCs/>
          <w:sz w:val="24"/>
          <w:szCs w:val="24"/>
          <w:lang w:val="en-GB"/>
        </w:rPr>
      </w:pPr>
      <w:r w:rsidRPr="00A53913">
        <w:rPr>
          <w:b/>
          <w:bCs/>
          <w:sz w:val="24"/>
          <w:szCs w:val="24"/>
          <w:lang w:val="en-GB"/>
        </w:rPr>
        <w:t>Date:</w:t>
      </w:r>
      <w:r w:rsidRPr="00A53913">
        <w:rPr>
          <w:b/>
          <w:bCs/>
          <w:sz w:val="24"/>
          <w:szCs w:val="24"/>
          <w:lang w:val="en-GB"/>
        </w:rPr>
        <w:tab/>
        <w:t>17</w:t>
      </w:r>
      <w:r w:rsidRPr="00A53913">
        <w:rPr>
          <w:b/>
          <w:bCs/>
          <w:sz w:val="24"/>
          <w:szCs w:val="24"/>
          <w:vertAlign w:val="superscript"/>
          <w:lang w:val="en-GB"/>
        </w:rPr>
        <w:t>th</w:t>
      </w:r>
      <w:r w:rsidRPr="00A53913">
        <w:rPr>
          <w:b/>
          <w:bCs/>
          <w:sz w:val="24"/>
          <w:szCs w:val="24"/>
          <w:lang w:val="en-GB"/>
        </w:rPr>
        <w:t xml:space="preserve"> January 2025</w:t>
      </w:r>
    </w:p>
    <w:p w14:paraId="1EC7391E" w14:textId="77777777" w:rsidR="009C1127" w:rsidRPr="009C1127" w:rsidRDefault="009C1127" w:rsidP="009F70CA">
      <w:pPr>
        <w:spacing w:after="0" w:line="276" w:lineRule="auto"/>
        <w:jc w:val="both"/>
        <w:rPr>
          <w:sz w:val="24"/>
          <w:szCs w:val="24"/>
          <w:lang w:val="en-GB"/>
        </w:rPr>
      </w:pPr>
    </w:p>
    <w:sectPr w:rsidR="009C1127" w:rsidRPr="009C112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CEBB" w14:textId="77777777" w:rsidR="00CB4B33" w:rsidRDefault="00CB4B33" w:rsidP="000F5AB3">
      <w:pPr>
        <w:spacing w:after="0" w:line="240" w:lineRule="auto"/>
      </w:pPr>
      <w:r>
        <w:separator/>
      </w:r>
    </w:p>
  </w:endnote>
  <w:endnote w:type="continuationSeparator" w:id="0">
    <w:p w14:paraId="7E431A46" w14:textId="77777777" w:rsidR="00CB4B33" w:rsidRDefault="00CB4B33" w:rsidP="000F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539"/>
      <w:docPartObj>
        <w:docPartGallery w:val="Page Numbers (Bottom of Page)"/>
        <w:docPartUnique/>
      </w:docPartObj>
    </w:sdtPr>
    <w:sdtEndPr>
      <w:rPr>
        <w:noProof/>
      </w:rPr>
    </w:sdtEndPr>
    <w:sdtContent>
      <w:p w14:paraId="2F83A1C6" w14:textId="703AE68E" w:rsidR="000F5AB3" w:rsidRDefault="000F5AB3">
        <w:pPr>
          <w:pStyle w:val="Footer"/>
          <w:jc w:val="right"/>
        </w:pPr>
        <w:r>
          <w:fldChar w:fldCharType="begin"/>
        </w:r>
        <w:r>
          <w:instrText xml:space="preserve"> PAGE   \* MERGEFORMAT </w:instrText>
        </w:r>
        <w:r>
          <w:fldChar w:fldCharType="separate"/>
        </w:r>
        <w:r w:rsidR="00177B26">
          <w:rPr>
            <w:noProof/>
          </w:rPr>
          <w:t>3</w:t>
        </w:r>
        <w:r>
          <w:rPr>
            <w:noProof/>
          </w:rPr>
          <w:fldChar w:fldCharType="end"/>
        </w:r>
      </w:p>
    </w:sdtContent>
  </w:sdt>
  <w:p w14:paraId="56361862" w14:textId="77777777" w:rsidR="000F5AB3" w:rsidRDefault="000F5A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D7C6" w14:textId="77777777" w:rsidR="00CB4B33" w:rsidRDefault="00CB4B33" w:rsidP="000F5AB3">
      <w:pPr>
        <w:spacing w:after="0" w:line="240" w:lineRule="auto"/>
      </w:pPr>
      <w:r>
        <w:separator/>
      </w:r>
    </w:p>
  </w:footnote>
  <w:footnote w:type="continuationSeparator" w:id="0">
    <w:p w14:paraId="3A4EDCCD" w14:textId="77777777" w:rsidR="00CB4B33" w:rsidRDefault="00CB4B33" w:rsidP="000F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5FAC"/>
    <w:multiLevelType w:val="hybridMultilevel"/>
    <w:tmpl w:val="4B127A6E"/>
    <w:lvl w:ilvl="0" w:tplc="D806ED46">
      <w:start w:val="1"/>
      <w:numFmt w:val="upp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CA"/>
    <w:rsid w:val="000F5AB3"/>
    <w:rsid w:val="0013261E"/>
    <w:rsid w:val="00177B26"/>
    <w:rsid w:val="001D1C8B"/>
    <w:rsid w:val="002957FC"/>
    <w:rsid w:val="00296596"/>
    <w:rsid w:val="00304D0D"/>
    <w:rsid w:val="00340F8C"/>
    <w:rsid w:val="003D66B6"/>
    <w:rsid w:val="003E0524"/>
    <w:rsid w:val="00414609"/>
    <w:rsid w:val="00561DA0"/>
    <w:rsid w:val="00740646"/>
    <w:rsid w:val="009B62DD"/>
    <w:rsid w:val="009C1127"/>
    <w:rsid w:val="009F70CA"/>
    <w:rsid w:val="00A53913"/>
    <w:rsid w:val="00B01DC3"/>
    <w:rsid w:val="00CB4B33"/>
    <w:rsid w:val="00E5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3F04"/>
  <w15:chartTrackingRefBased/>
  <w15:docId w15:val="{10896FD6-7FEF-4F53-ACBB-AE48A1D5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0CA"/>
    <w:pPr>
      <w:ind w:left="720"/>
      <w:contextualSpacing/>
    </w:pPr>
  </w:style>
  <w:style w:type="paragraph" w:styleId="Header">
    <w:name w:val="header"/>
    <w:basedOn w:val="Normal"/>
    <w:link w:val="HeaderChar"/>
    <w:uiPriority w:val="99"/>
    <w:unhideWhenUsed/>
    <w:rsid w:val="000F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B3"/>
  </w:style>
  <w:style w:type="paragraph" w:styleId="Footer">
    <w:name w:val="footer"/>
    <w:basedOn w:val="Normal"/>
    <w:link w:val="FooterChar"/>
    <w:uiPriority w:val="99"/>
    <w:unhideWhenUsed/>
    <w:rsid w:val="000F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A46C66-1FC8-465B-881D-EF9C98CEFA2A}"/>
</file>

<file path=customXml/itemProps2.xml><?xml version="1.0" encoding="utf-8"?>
<ds:datastoreItem xmlns:ds="http://schemas.openxmlformats.org/officeDocument/2006/customXml" ds:itemID="{FB65C607-EB6B-4C8C-BDFA-F3523DDAD2DE}"/>
</file>

<file path=customXml/itemProps3.xml><?xml version="1.0" encoding="utf-8"?>
<ds:datastoreItem xmlns:ds="http://schemas.openxmlformats.org/officeDocument/2006/customXml" ds:itemID="{6A6523CE-95FB-4D47-B548-9BFF843653C3}"/>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3</cp:revision>
  <cp:lastPrinted>2025-01-17T06:16:00Z</cp:lastPrinted>
  <dcterms:created xsi:type="dcterms:W3CDTF">2025-01-17T07:26:00Z</dcterms:created>
  <dcterms:modified xsi:type="dcterms:W3CDTF">2025-01-17T07:28:00Z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