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w:t>
      </w:r>
      <w:r w:rsidR="005718B6">
        <w:rPr>
          <w:rFonts w:ascii="Arial" w:hAnsi="Arial" w:cs="Arial"/>
          <w:b/>
          <w:sz w:val="24"/>
          <w:szCs w:val="24"/>
        </w:rPr>
        <w:t>18</w:t>
      </w:r>
      <w:r>
        <w:rPr>
          <w:rFonts w:ascii="Arial" w:hAnsi="Arial" w:cs="Arial"/>
          <w:b/>
          <w:sz w:val="24"/>
          <w:szCs w:val="24"/>
        </w:rPr>
        <w:t>/24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8533DF" w:rsidRDefault="005718B6">
      <w:pPr>
        <w:ind w:left="1440" w:firstLine="720"/>
        <w:jc w:val="both"/>
      </w:pPr>
      <w:proofErr w:type="spellStart"/>
      <w:r>
        <w:rPr>
          <w:rFonts w:ascii="Arial" w:hAnsi="Arial" w:cs="Arial"/>
          <w:b/>
          <w:sz w:val="24"/>
          <w:szCs w:val="24"/>
        </w:rPr>
        <w:t>Bhawantee</w:t>
      </w:r>
      <w:proofErr w:type="spellEnd"/>
      <w:r>
        <w:rPr>
          <w:rFonts w:ascii="Arial" w:hAnsi="Arial" w:cs="Arial"/>
          <w:b/>
          <w:sz w:val="24"/>
          <w:szCs w:val="24"/>
        </w:rPr>
        <w:t xml:space="preserve"> </w:t>
      </w:r>
      <w:proofErr w:type="spellStart"/>
      <w:r>
        <w:rPr>
          <w:rFonts w:ascii="Arial" w:hAnsi="Arial" w:cs="Arial"/>
          <w:b/>
          <w:sz w:val="24"/>
          <w:szCs w:val="24"/>
        </w:rPr>
        <w:t>Ramdoss</w:t>
      </w:r>
      <w:proofErr w:type="spellEnd"/>
      <w:r w:rsidR="005D525E">
        <w:rPr>
          <w:rFonts w:ascii="Arial" w:hAnsi="Arial" w:cs="Arial"/>
          <w:b/>
          <w:sz w:val="24"/>
          <w:szCs w:val="24"/>
        </w:rPr>
        <w:tab/>
        <w:t xml:space="preserve">  </w:t>
      </w:r>
      <w:r w:rsidR="005D525E">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Pr>
          <w:rFonts w:ascii="Arial" w:hAnsi="Arial" w:cs="Arial"/>
          <w:b/>
          <w:sz w:val="24"/>
          <w:szCs w:val="24"/>
        </w:rPr>
        <w:t>Christelle</w:t>
      </w:r>
      <w:proofErr w:type="spellEnd"/>
      <w:r>
        <w:rPr>
          <w:rFonts w:ascii="Arial" w:hAnsi="Arial" w:cs="Arial"/>
          <w:b/>
          <w:sz w:val="24"/>
          <w:szCs w:val="24"/>
        </w:rPr>
        <w:t xml:space="preserve"> Perrin </w:t>
      </w:r>
      <w:proofErr w:type="spellStart"/>
      <w:r>
        <w:rPr>
          <w:rFonts w:ascii="Arial" w:hAnsi="Arial" w:cs="Arial"/>
          <w:b/>
          <w:sz w:val="24"/>
          <w:szCs w:val="24"/>
        </w:rPr>
        <w:t>D'Avrincourt</w:t>
      </w:r>
      <w:proofErr w:type="spellEnd"/>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sidR="005718B6">
        <w:rPr>
          <w:rFonts w:ascii="Arial" w:hAnsi="Arial" w:cs="Arial"/>
          <w:b/>
          <w:sz w:val="24"/>
          <w:szCs w:val="24"/>
        </w:rPr>
        <w:t>Ghianeswar</w:t>
      </w:r>
      <w:proofErr w:type="spellEnd"/>
      <w:r w:rsidR="005718B6">
        <w:rPr>
          <w:rFonts w:ascii="Arial" w:hAnsi="Arial" w:cs="Arial"/>
          <w:b/>
          <w:sz w:val="24"/>
          <w:szCs w:val="24"/>
        </w:rPr>
        <w:t xml:space="preserve"> </w:t>
      </w:r>
      <w:proofErr w:type="spellStart"/>
      <w:r w:rsidR="005718B6">
        <w:rPr>
          <w:rFonts w:ascii="Arial" w:hAnsi="Arial" w:cs="Arial"/>
          <w:b/>
          <w:sz w:val="24"/>
          <w:szCs w:val="24"/>
        </w:rPr>
        <w:t>Gokhool</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5718B6">
      <w:pPr>
        <w:ind w:left="1440" w:firstLine="720"/>
        <w:jc w:val="center"/>
      </w:pPr>
      <w:r>
        <w:rPr>
          <w:rFonts w:ascii="Arial" w:hAnsi="Arial" w:cs="Arial"/>
          <w:b/>
          <w:sz w:val="24"/>
          <w:szCs w:val="24"/>
        </w:rPr>
        <w:t>Air Services Workers</w:t>
      </w:r>
      <w:r w:rsidR="00560068">
        <w:rPr>
          <w:rFonts w:ascii="Arial" w:hAnsi="Arial" w:cs="Arial"/>
          <w:b/>
          <w:sz w:val="24"/>
          <w:szCs w:val="24"/>
        </w:rPr>
        <w:t xml:space="preserve"> Union </w:t>
      </w:r>
      <w:r w:rsidR="005D525E">
        <w:rPr>
          <w:rFonts w:ascii="Arial" w:hAnsi="Arial" w:cs="Arial"/>
          <w:b/>
          <w:sz w:val="24"/>
          <w:szCs w:val="24"/>
        </w:rPr>
        <w:t>(Respondent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w:t>
      </w:r>
      <w:r w:rsidR="005718B6">
        <w:rPr>
          <w:rFonts w:ascii="Arial" w:hAnsi="Arial" w:cs="Arial"/>
          <w:sz w:val="24"/>
          <w:szCs w:val="24"/>
        </w:rPr>
        <w:t>Treasurer</w:t>
      </w:r>
      <w:r>
        <w:rPr>
          <w:rFonts w:ascii="Arial" w:hAnsi="Arial" w:cs="Arial"/>
          <w:sz w:val="24"/>
          <w:szCs w:val="24"/>
        </w:rPr>
        <w:t xml:space="preserve">,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sidR="005718B6">
        <w:rPr>
          <w:rFonts w:ascii="Arial" w:hAnsi="Arial" w:cs="Arial"/>
          <w:sz w:val="24"/>
          <w:szCs w:val="24"/>
        </w:rPr>
        <w:t>Rumeshwar</w:t>
      </w:r>
      <w:proofErr w:type="spellEnd"/>
      <w:r w:rsidR="005718B6">
        <w:rPr>
          <w:rFonts w:ascii="Arial" w:hAnsi="Arial" w:cs="Arial"/>
          <w:sz w:val="24"/>
          <w:szCs w:val="24"/>
        </w:rPr>
        <w:t xml:space="preserve"> </w:t>
      </w:r>
      <w:proofErr w:type="spellStart"/>
      <w:r w:rsidR="005718B6">
        <w:rPr>
          <w:rFonts w:ascii="Arial" w:hAnsi="Arial" w:cs="Arial"/>
          <w:sz w:val="24"/>
          <w:szCs w:val="24"/>
        </w:rPr>
        <w:t>Gopee</w:t>
      </w:r>
      <w:proofErr w:type="spellEnd"/>
      <w:r>
        <w:rPr>
          <w:rFonts w:ascii="Arial" w:hAnsi="Arial" w:cs="Arial"/>
          <w:sz w:val="24"/>
          <w:szCs w:val="24"/>
        </w:rPr>
        <w:t xml:space="preserve">.  The latter informed the Tribunal that there was no objection for the cancellation of the registration of the trade union.  The Tribunal thus </w:t>
      </w:r>
      <w:r w:rsidR="005718B6">
        <w:rPr>
          <w:rFonts w:ascii="Arial" w:hAnsi="Arial" w:cs="Arial"/>
          <w:sz w:val="24"/>
          <w:szCs w:val="24"/>
        </w:rPr>
        <w:t>p</w:t>
      </w:r>
      <w:r>
        <w:rPr>
          <w:rFonts w:ascii="Arial" w:hAnsi="Arial" w:cs="Arial"/>
          <w:sz w:val="24"/>
          <w:szCs w:val="24"/>
        </w:rPr>
        <w:t xml:space="preserve">roceeded to hear </w:t>
      </w:r>
      <w:r w:rsidR="005718B6">
        <w:rPr>
          <w:rFonts w:ascii="Arial" w:hAnsi="Arial" w:cs="Arial"/>
          <w:sz w:val="24"/>
          <w:szCs w:val="24"/>
        </w:rPr>
        <w:t>the matter</w:t>
      </w:r>
      <w:r>
        <w:rPr>
          <w:rFonts w:ascii="Arial" w:hAnsi="Arial" w:cs="Arial"/>
          <w:sz w:val="24"/>
          <w:szCs w:val="24"/>
        </w:rPr>
        <w:t>.</w:t>
      </w:r>
    </w:p>
    <w:p w:rsidR="008533DF" w:rsidRDefault="005D525E">
      <w:pPr>
        <w:jc w:val="both"/>
      </w:pPr>
      <w:r>
        <w:rPr>
          <w:rFonts w:ascii="Arial" w:hAnsi="Arial" w:cs="Arial"/>
          <w:sz w:val="24"/>
          <w:szCs w:val="24"/>
        </w:rPr>
        <w:t xml:space="preserve">The representative of the Applicant deposed before the Tribunal and she produced </w:t>
      </w:r>
      <w:r w:rsidR="001133AF">
        <w:rPr>
          <w:rFonts w:ascii="Arial" w:hAnsi="Arial" w:cs="Arial"/>
          <w:sz w:val="24"/>
          <w:szCs w:val="24"/>
        </w:rPr>
        <w:t xml:space="preserve">certified true </w:t>
      </w:r>
      <w:r>
        <w:rPr>
          <w:rFonts w:ascii="Arial" w:hAnsi="Arial" w:cs="Arial"/>
          <w:sz w:val="24"/>
          <w:szCs w:val="24"/>
        </w:rPr>
        <w:t xml:space="preserve">copies of (1) </w:t>
      </w:r>
      <w:r w:rsidR="00AF56DB">
        <w:rPr>
          <w:rFonts w:ascii="Arial" w:hAnsi="Arial" w:cs="Arial"/>
          <w:sz w:val="24"/>
          <w:szCs w:val="24"/>
        </w:rPr>
        <w:t xml:space="preserve">the first page of </w:t>
      </w:r>
      <w:r w:rsidR="005718B6">
        <w:rPr>
          <w:rFonts w:ascii="Arial" w:hAnsi="Arial" w:cs="Arial"/>
          <w:sz w:val="24"/>
          <w:szCs w:val="24"/>
        </w:rPr>
        <w:t>a</w:t>
      </w:r>
      <w:r>
        <w:rPr>
          <w:rFonts w:ascii="Arial" w:hAnsi="Arial" w:cs="Arial"/>
          <w:sz w:val="24"/>
          <w:szCs w:val="24"/>
        </w:rPr>
        <w:t xml:space="preserve"> certificate of registration of </w:t>
      </w:r>
      <w:r w:rsidR="005718B6">
        <w:rPr>
          <w:rFonts w:ascii="Arial" w:hAnsi="Arial" w:cs="Arial"/>
          <w:sz w:val="24"/>
          <w:szCs w:val="24"/>
        </w:rPr>
        <w:t xml:space="preserve">amendment of rules of </w:t>
      </w:r>
      <w:r>
        <w:rPr>
          <w:rFonts w:ascii="Arial" w:hAnsi="Arial" w:cs="Arial"/>
          <w:sz w:val="24"/>
          <w:szCs w:val="24"/>
        </w:rPr>
        <w:t>the Respondent (Doc A)</w:t>
      </w:r>
      <w:r w:rsidR="005718B6">
        <w:rPr>
          <w:rFonts w:ascii="Arial" w:hAnsi="Arial" w:cs="Arial"/>
          <w:sz w:val="24"/>
          <w:szCs w:val="24"/>
        </w:rPr>
        <w:t>, the la</w:t>
      </w:r>
      <w:r w:rsidR="00AF56DB">
        <w:rPr>
          <w:rFonts w:ascii="Arial" w:hAnsi="Arial" w:cs="Arial"/>
          <w:sz w:val="24"/>
          <w:szCs w:val="24"/>
        </w:rPr>
        <w:t>s</w:t>
      </w:r>
      <w:r w:rsidR="005718B6">
        <w:rPr>
          <w:rFonts w:ascii="Arial" w:hAnsi="Arial" w:cs="Arial"/>
          <w:sz w:val="24"/>
          <w:szCs w:val="24"/>
        </w:rPr>
        <w:t xml:space="preserve">t annual returns filed on behalf of Respondent for the accounting period ending 31 December 2015 (Doc B), </w:t>
      </w:r>
      <w:r w:rsidR="001133AF">
        <w:rPr>
          <w:rFonts w:ascii="Arial" w:hAnsi="Arial" w:cs="Arial"/>
          <w:sz w:val="24"/>
          <w:szCs w:val="24"/>
        </w:rPr>
        <w:t>a letter from the Secretary of the Respondent dated 13 November 2018 informing the Applicant that the Respondent had been dormant for the past one year and that it had no member for the year 2017 and up t</w:t>
      </w:r>
      <w:r w:rsidR="00963B09">
        <w:rPr>
          <w:rFonts w:ascii="Arial" w:hAnsi="Arial" w:cs="Arial"/>
          <w:sz w:val="24"/>
          <w:szCs w:val="24"/>
        </w:rPr>
        <w:t>ill 13 November</w:t>
      </w:r>
      <w:r w:rsidR="001133AF">
        <w:rPr>
          <w:rFonts w:ascii="Arial" w:hAnsi="Arial" w:cs="Arial"/>
          <w:sz w:val="24"/>
          <w:szCs w:val="24"/>
        </w:rPr>
        <w:t xml:space="preserve"> 2018 (Doc C), a statement made by the Secretary of the Respondent on 23 May 2019 to the effect that the Respondent had ceased to function since the end </w:t>
      </w:r>
      <w:r w:rsidR="001133AF">
        <w:rPr>
          <w:rFonts w:ascii="Arial" w:hAnsi="Arial" w:cs="Arial"/>
          <w:sz w:val="24"/>
          <w:szCs w:val="24"/>
        </w:rPr>
        <w:lastRenderedPageBreak/>
        <w:t>of the year 2017 as a result of lack of interest of its members (Doc D) and the Rules of the Respondent (Doc E)</w:t>
      </w:r>
      <w:r w:rsidR="00CB0151">
        <w:rPr>
          <w:rFonts w:ascii="Arial" w:hAnsi="Arial" w:cs="Arial"/>
          <w:sz w:val="24"/>
          <w:szCs w:val="24"/>
        </w:rPr>
        <w:t>.  T</w:t>
      </w:r>
      <w:r>
        <w:rPr>
          <w:rFonts w:ascii="Arial" w:hAnsi="Arial" w:cs="Arial"/>
          <w:sz w:val="24"/>
          <w:szCs w:val="24"/>
        </w:rPr>
        <w:t xml:space="preserve">he representative of the Applicant prayed for the cancellation of the registration of the Respondent.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he had no qu</w:t>
      </w:r>
      <w:r>
        <w:rPr>
          <w:rFonts w:ascii="Arial" w:hAnsi="Arial" w:cs="Arial"/>
          <w:sz w:val="24"/>
          <w:szCs w:val="24"/>
        </w:rPr>
        <w:t>e</w:t>
      </w:r>
      <w:r w:rsidR="00CB0151">
        <w:rPr>
          <w:rFonts w:ascii="Arial" w:hAnsi="Arial" w:cs="Arial"/>
          <w:sz w:val="24"/>
          <w:szCs w:val="24"/>
        </w:rPr>
        <w:t xml:space="preserve">stions for the officer representing the Applicant and that he </w:t>
      </w:r>
      <w:r>
        <w:rPr>
          <w:rFonts w:ascii="Arial" w:hAnsi="Arial" w:cs="Arial"/>
          <w:sz w:val="24"/>
          <w:szCs w:val="24"/>
        </w:rPr>
        <w:t xml:space="preserve">had no statement to make to the Tribunal.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r w:rsidR="001133AF">
        <w:rPr>
          <w:rFonts w:ascii="Arial" w:hAnsi="Arial" w:cs="Arial"/>
          <w:sz w:val="24"/>
          <w:szCs w:val="24"/>
        </w:rPr>
        <w:t>a</w:t>
      </w:r>
      <w:r>
        <w:rPr>
          <w:rFonts w:ascii="Arial" w:hAnsi="Arial" w:cs="Arial"/>
          <w:sz w:val="24"/>
          <w:szCs w:val="24"/>
        </w:rPr>
        <w:t xml:space="preserve">) of the Act.  </w:t>
      </w:r>
    </w:p>
    <w:p w:rsidR="00BE0F3D" w:rsidRDefault="00BE0F3D" w:rsidP="00325F96">
      <w:pPr>
        <w:jc w:val="both"/>
        <w:rPr>
          <w:rFonts w:ascii="Arial" w:hAnsi="Arial" w:cs="Arial"/>
          <w:sz w:val="24"/>
          <w:szCs w:val="24"/>
        </w:rPr>
      </w:pPr>
      <w:r>
        <w:rPr>
          <w:rFonts w:ascii="Arial" w:hAnsi="Arial" w:cs="Arial"/>
          <w:sz w:val="24"/>
          <w:szCs w:val="24"/>
        </w:rPr>
        <w:t>Rule 25.2 of the Rules of the Respondent provides as follows:</w:t>
      </w:r>
    </w:p>
    <w:p w:rsidR="00BE0F3D" w:rsidRPr="00BE0F3D" w:rsidRDefault="00BE0F3D" w:rsidP="00325F96">
      <w:pPr>
        <w:jc w:val="both"/>
        <w:rPr>
          <w:rFonts w:ascii="Arial" w:hAnsi="Arial" w:cs="Arial"/>
          <w:i/>
          <w:sz w:val="24"/>
          <w:szCs w:val="24"/>
        </w:rPr>
      </w:pPr>
      <w:r w:rsidRPr="00BE0F3D">
        <w:rPr>
          <w:rFonts w:ascii="Arial" w:hAnsi="Arial" w:cs="Arial"/>
          <w:i/>
          <w:sz w:val="24"/>
          <w:szCs w:val="24"/>
        </w:rPr>
        <w:t>25.2</w:t>
      </w:r>
      <w:r w:rsidRPr="00BE0F3D">
        <w:rPr>
          <w:rFonts w:ascii="Arial" w:hAnsi="Arial" w:cs="Arial"/>
          <w:i/>
          <w:sz w:val="24"/>
          <w:szCs w:val="24"/>
        </w:rPr>
        <w:tab/>
        <w:t xml:space="preserve"> All the debts and liabilities legally incurred on behalf of the Union shall be discharged and the remaining funds and property divided equally among the compliant members in the event of:</w:t>
      </w:r>
    </w:p>
    <w:p w:rsidR="00BE0F3D" w:rsidRPr="00BE0F3D" w:rsidRDefault="00BE0F3D" w:rsidP="00325F96">
      <w:pPr>
        <w:jc w:val="both"/>
        <w:rPr>
          <w:rFonts w:ascii="Arial" w:hAnsi="Arial" w:cs="Arial"/>
          <w:i/>
          <w:sz w:val="24"/>
          <w:szCs w:val="24"/>
        </w:rPr>
      </w:pPr>
      <w:r w:rsidRPr="00BE0F3D">
        <w:rPr>
          <w:rFonts w:ascii="Arial" w:hAnsi="Arial" w:cs="Arial"/>
          <w:i/>
          <w:sz w:val="24"/>
          <w:szCs w:val="24"/>
        </w:rPr>
        <w:t>25.2.1</w:t>
      </w:r>
      <w:r w:rsidRPr="00BE0F3D">
        <w:rPr>
          <w:rFonts w:ascii="Arial" w:hAnsi="Arial" w:cs="Arial"/>
          <w:i/>
          <w:sz w:val="24"/>
          <w:szCs w:val="24"/>
        </w:rPr>
        <w:tab/>
        <w:t xml:space="preserve"> the Union being dissolved as provided in Rule 25.1</w:t>
      </w:r>
    </w:p>
    <w:p w:rsidR="00BE0F3D" w:rsidRDefault="00BE0F3D" w:rsidP="00325F96">
      <w:pPr>
        <w:jc w:val="both"/>
        <w:rPr>
          <w:rFonts w:ascii="Arial" w:hAnsi="Arial" w:cs="Arial"/>
          <w:sz w:val="24"/>
          <w:szCs w:val="24"/>
        </w:rPr>
      </w:pPr>
      <w:r w:rsidRPr="00BE0F3D">
        <w:rPr>
          <w:rFonts w:ascii="Arial" w:hAnsi="Arial" w:cs="Arial"/>
          <w:i/>
          <w:sz w:val="24"/>
          <w:szCs w:val="24"/>
        </w:rPr>
        <w:t>25.2.2</w:t>
      </w:r>
      <w:r w:rsidRPr="00BE0F3D">
        <w:rPr>
          <w:rFonts w:ascii="Arial" w:hAnsi="Arial" w:cs="Arial"/>
          <w:i/>
          <w:sz w:val="24"/>
          <w:szCs w:val="24"/>
        </w:rPr>
        <w:tab/>
        <w:t xml:space="preserve"> the registration of the union being cancelled by order of the Employment Relations Tribunal. </w:t>
      </w:r>
      <w:r>
        <w:rPr>
          <w:rFonts w:ascii="Arial" w:hAnsi="Arial" w:cs="Arial"/>
          <w:sz w:val="24"/>
          <w:szCs w:val="24"/>
        </w:rPr>
        <w:tab/>
      </w:r>
    </w:p>
    <w:p w:rsidR="00325F96" w:rsidRDefault="00BE0F3D" w:rsidP="00325F96">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w:t>
      </w:r>
      <w:r w:rsidR="005D525E">
        <w:rPr>
          <w:rFonts w:ascii="Arial" w:hAnsi="Arial" w:cs="Arial"/>
          <w:sz w:val="24"/>
          <w:szCs w:val="24"/>
        </w:rPr>
        <w:t xml:space="preserve">Any assets of the Respondent shall be disposed of </w:t>
      </w:r>
      <w:r w:rsidR="00325F96">
        <w:rPr>
          <w:rFonts w:ascii="Arial" w:hAnsi="Arial" w:cs="Arial"/>
          <w:sz w:val="24"/>
          <w:szCs w:val="24"/>
        </w:rPr>
        <w:t>a</w:t>
      </w:r>
      <w:r w:rsidR="005D525E">
        <w:rPr>
          <w:rFonts w:ascii="Arial" w:hAnsi="Arial" w:cs="Arial"/>
          <w:sz w:val="24"/>
          <w:szCs w:val="24"/>
        </w:rPr>
        <w:t xml:space="preserve">s provided for by Rule </w:t>
      </w:r>
      <w:r>
        <w:rPr>
          <w:rFonts w:ascii="Arial" w:hAnsi="Arial" w:cs="Arial"/>
          <w:sz w:val="24"/>
          <w:szCs w:val="24"/>
        </w:rPr>
        <w:t xml:space="preserve">25.2 </w:t>
      </w:r>
      <w:r w:rsidR="005D525E">
        <w:rPr>
          <w:rFonts w:ascii="Arial" w:hAnsi="Arial" w:cs="Arial"/>
          <w:sz w:val="24"/>
          <w:szCs w:val="24"/>
        </w:rPr>
        <w:t>of the Respondent</w:t>
      </w:r>
      <w:r w:rsidR="00325F96">
        <w:rPr>
          <w:rFonts w:ascii="Arial" w:hAnsi="Arial" w:cs="Arial"/>
          <w:sz w:val="24"/>
          <w:szCs w:val="24"/>
        </w:rPr>
        <w:t xml:space="preserve">.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C62FC8">
      <w:pPr>
        <w:jc w:val="both"/>
        <w:rPr>
          <w:rFonts w:ascii="Arial" w:hAnsi="Arial" w:cs="Arial"/>
          <w:b/>
          <w:sz w:val="24"/>
          <w:szCs w:val="24"/>
        </w:rPr>
      </w:pPr>
      <w:r>
        <w:rPr>
          <w:rFonts w:ascii="Arial" w:hAnsi="Arial" w:cs="Arial"/>
          <w:b/>
          <w:sz w:val="24"/>
          <w:szCs w:val="24"/>
        </w:rPr>
        <w:t xml:space="preserve">(SD) </w:t>
      </w: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proofErr w:type="spellStart"/>
      <w:r w:rsidR="00BE0F3D">
        <w:rPr>
          <w:rFonts w:ascii="Arial" w:hAnsi="Arial" w:cs="Arial"/>
          <w:b/>
          <w:sz w:val="24"/>
          <w:szCs w:val="24"/>
        </w:rPr>
        <w:t>Bhawantee</w:t>
      </w:r>
      <w:proofErr w:type="spellEnd"/>
      <w:r w:rsidR="00BE0F3D">
        <w:rPr>
          <w:rFonts w:ascii="Arial" w:hAnsi="Arial" w:cs="Arial"/>
          <w:b/>
          <w:sz w:val="24"/>
          <w:szCs w:val="24"/>
        </w:rPr>
        <w:t xml:space="preserve"> </w:t>
      </w:r>
      <w:proofErr w:type="spellStart"/>
      <w:r w:rsidR="00BE0F3D">
        <w:rPr>
          <w:rFonts w:ascii="Arial" w:hAnsi="Arial" w:cs="Arial"/>
          <w:b/>
          <w:sz w:val="24"/>
          <w:szCs w:val="24"/>
        </w:rPr>
        <w:t>Ramdoss</w:t>
      </w:r>
      <w:proofErr w:type="spellEnd"/>
      <w:r w:rsidR="005D525E">
        <w:rPr>
          <w:rFonts w:ascii="Arial" w:hAnsi="Arial" w:cs="Arial"/>
          <w:b/>
          <w:sz w:val="24"/>
          <w:szCs w:val="24"/>
        </w:rPr>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E0F3D">
        <w:rPr>
          <w:rFonts w:ascii="Arial" w:hAnsi="Arial" w:cs="Arial"/>
          <w:b/>
          <w:sz w:val="24"/>
          <w:szCs w:val="24"/>
        </w:rPr>
        <w:t>Member</w:t>
      </w:r>
    </w:p>
    <w:p w:rsidR="00325F96" w:rsidRDefault="00325F96">
      <w:pPr>
        <w:jc w:val="both"/>
        <w:rPr>
          <w:rFonts w:ascii="Arial" w:hAnsi="Arial" w:cs="Arial"/>
          <w:b/>
          <w:sz w:val="24"/>
          <w:szCs w:val="24"/>
        </w:rPr>
      </w:pPr>
    </w:p>
    <w:p w:rsidR="00325F96" w:rsidRDefault="00325F96">
      <w:pPr>
        <w:jc w:val="both"/>
      </w:pPr>
    </w:p>
    <w:p w:rsidR="008533DF" w:rsidRDefault="00C62FC8">
      <w:pPr>
        <w:jc w:val="both"/>
      </w:pPr>
      <w:r>
        <w:rPr>
          <w:rFonts w:ascii="Arial" w:hAnsi="Arial" w:cs="Arial"/>
          <w:b/>
          <w:sz w:val="24"/>
          <w:szCs w:val="24"/>
        </w:rPr>
        <w:t xml:space="preserve">(SD) </w:t>
      </w:r>
      <w:proofErr w:type="spellStart"/>
      <w:r w:rsidR="005D525E">
        <w:rPr>
          <w:rFonts w:ascii="Arial" w:hAnsi="Arial" w:cs="Arial"/>
          <w:b/>
          <w:sz w:val="24"/>
          <w:szCs w:val="24"/>
        </w:rPr>
        <w:t>Christelle</w:t>
      </w:r>
      <w:proofErr w:type="spellEnd"/>
      <w:r w:rsidR="005D525E">
        <w:rPr>
          <w:rFonts w:ascii="Arial" w:hAnsi="Arial" w:cs="Arial"/>
          <w:b/>
          <w:sz w:val="24"/>
          <w:szCs w:val="24"/>
        </w:rPr>
        <w:t xml:space="preserve"> Perrin </w:t>
      </w:r>
      <w:proofErr w:type="spellStart"/>
      <w:r w:rsidR="005D525E">
        <w:rPr>
          <w:rFonts w:ascii="Arial" w:hAnsi="Arial" w:cs="Arial"/>
          <w:b/>
          <w:sz w:val="24"/>
          <w:szCs w:val="24"/>
        </w:rPr>
        <w:t>D'Avrincourt</w:t>
      </w:r>
      <w:proofErr w:type="spellEnd"/>
      <w:r w:rsidR="005D525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proofErr w:type="spellStart"/>
      <w:r w:rsidR="00BE0F3D">
        <w:rPr>
          <w:rFonts w:ascii="Arial" w:hAnsi="Arial" w:cs="Arial"/>
          <w:b/>
          <w:sz w:val="24"/>
          <w:szCs w:val="24"/>
        </w:rPr>
        <w:t>Ghianeswar</w:t>
      </w:r>
      <w:proofErr w:type="spellEnd"/>
      <w:r w:rsidR="00BE0F3D">
        <w:rPr>
          <w:rFonts w:ascii="Arial" w:hAnsi="Arial" w:cs="Arial"/>
          <w:b/>
          <w:sz w:val="24"/>
          <w:szCs w:val="24"/>
        </w:rPr>
        <w:t xml:space="preserve"> </w:t>
      </w:r>
      <w:proofErr w:type="spellStart"/>
      <w:r w:rsidR="00BE0F3D">
        <w:rPr>
          <w:rFonts w:ascii="Arial" w:hAnsi="Arial" w:cs="Arial"/>
          <w:b/>
          <w:sz w:val="24"/>
          <w:szCs w:val="24"/>
        </w:rPr>
        <w:t>Gokhool</w:t>
      </w:r>
      <w:proofErr w:type="spellEnd"/>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bookmarkStart w:id="0" w:name="_GoBack"/>
      <w:bookmarkEnd w:id="0"/>
      <w:r w:rsidR="00D43647">
        <w:rPr>
          <w:rFonts w:ascii="Arial" w:hAnsi="Arial" w:cs="Arial"/>
          <w:b/>
          <w:sz w:val="24"/>
          <w:szCs w:val="24"/>
        </w:rPr>
        <w:tab/>
      </w:r>
      <w:r w:rsidR="00D43647">
        <w:rPr>
          <w:rFonts w:ascii="Arial" w:hAnsi="Arial" w:cs="Arial"/>
          <w:b/>
          <w:sz w:val="24"/>
          <w:szCs w:val="24"/>
        </w:rPr>
        <w:tab/>
      </w:r>
      <w:proofErr w:type="spellStart"/>
      <w:r w:rsidR="00BE0F3D">
        <w:rPr>
          <w:rFonts w:ascii="Arial" w:hAnsi="Arial" w:cs="Arial"/>
          <w:b/>
          <w:sz w:val="24"/>
          <w:szCs w:val="24"/>
        </w:rPr>
        <w:t>Member</w:t>
      </w:r>
      <w:proofErr w:type="spellEnd"/>
    </w:p>
    <w:p w:rsidR="00325F96" w:rsidRDefault="00325F96">
      <w:pPr>
        <w:jc w:val="both"/>
        <w:rPr>
          <w:rFonts w:ascii="Arial" w:hAnsi="Arial" w:cs="Arial"/>
          <w:b/>
          <w:sz w:val="24"/>
          <w:szCs w:val="24"/>
        </w:rPr>
      </w:pPr>
    </w:p>
    <w:p w:rsidR="00325F96" w:rsidRDefault="00963B09">
      <w:pPr>
        <w:jc w:val="both"/>
        <w:rPr>
          <w:rFonts w:ascii="Arial" w:hAnsi="Arial" w:cs="Arial"/>
          <w:b/>
          <w:sz w:val="24"/>
          <w:szCs w:val="24"/>
        </w:rPr>
      </w:pPr>
      <w:r>
        <w:rPr>
          <w:rFonts w:ascii="Arial" w:hAnsi="Arial" w:cs="Arial"/>
          <w:b/>
          <w:sz w:val="24"/>
          <w:szCs w:val="24"/>
        </w:rPr>
        <w:t>7</w:t>
      </w:r>
      <w:r w:rsidR="005718B6">
        <w:rPr>
          <w:rFonts w:ascii="Arial" w:hAnsi="Arial" w:cs="Arial"/>
          <w:b/>
          <w:sz w:val="24"/>
          <w:szCs w:val="24"/>
        </w:rPr>
        <w:t xml:space="preserve"> </w:t>
      </w:r>
      <w:r>
        <w:rPr>
          <w:rFonts w:ascii="Arial" w:hAnsi="Arial" w:cs="Arial"/>
          <w:b/>
          <w:sz w:val="24"/>
          <w:szCs w:val="24"/>
        </w:rPr>
        <w:t>February</w:t>
      </w:r>
      <w:r w:rsidR="00325F96">
        <w:rPr>
          <w:rFonts w:ascii="Arial" w:hAnsi="Arial" w:cs="Arial"/>
          <w:b/>
          <w:sz w:val="24"/>
          <w:szCs w:val="24"/>
        </w:rPr>
        <w:t xml:space="preserve"> 202</w:t>
      </w:r>
      <w:r w:rsidR="005718B6">
        <w:rPr>
          <w:rFonts w:ascii="Arial" w:hAnsi="Arial" w:cs="Arial"/>
          <w:b/>
          <w:sz w:val="24"/>
          <w:szCs w:val="24"/>
        </w:rPr>
        <w:t>5</w:t>
      </w:r>
    </w:p>
    <w:sectPr w:rsidR="00325F9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A3" w:rsidRDefault="001468A3">
      <w:pPr>
        <w:spacing w:after="0" w:line="240" w:lineRule="auto"/>
      </w:pPr>
      <w:r>
        <w:separator/>
      </w:r>
    </w:p>
  </w:endnote>
  <w:endnote w:type="continuationSeparator" w:id="0">
    <w:p w:rsidR="001468A3" w:rsidRDefault="0014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C62FC8">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A3" w:rsidRDefault="001468A3">
      <w:pPr>
        <w:spacing w:after="0" w:line="240" w:lineRule="auto"/>
      </w:pPr>
      <w:r>
        <w:separator/>
      </w:r>
    </w:p>
  </w:footnote>
  <w:footnote w:type="continuationSeparator" w:id="0">
    <w:p w:rsidR="001468A3" w:rsidRDefault="00146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15A94"/>
    <w:rsid w:val="000E5051"/>
    <w:rsid w:val="001133AF"/>
    <w:rsid w:val="001468A3"/>
    <w:rsid w:val="002675D4"/>
    <w:rsid w:val="00325F96"/>
    <w:rsid w:val="004713C4"/>
    <w:rsid w:val="00535D7C"/>
    <w:rsid w:val="00560068"/>
    <w:rsid w:val="005718B6"/>
    <w:rsid w:val="005D525E"/>
    <w:rsid w:val="008533DF"/>
    <w:rsid w:val="00963B09"/>
    <w:rsid w:val="00AF56DB"/>
    <w:rsid w:val="00BE0F3D"/>
    <w:rsid w:val="00C62FC8"/>
    <w:rsid w:val="00C74F4E"/>
    <w:rsid w:val="00CB0151"/>
    <w:rsid w:val="00D43647"/>
    <w:rsid w:val="00F97947"/>
    <w:rsid w:val="00FE546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DDF9"/>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F9693B-EB37-4FE8-B5C7-7587A3F0C11B}">
  <ds:schemaRefs>
    <ds:schemaRef ds:uri="http://schemas.openxmlformats.org/officeDocument/2006/bibliography"/>
  </ds:schemaRefs>
</ds:datastoreItem>
</file>

<file path=customXml/itemProps2.xml><?xml version="1.0" encoding="utf-8"?>
<ds:datastoreItem xmlns:ds="http://schemas.openxmlformats.org/officeDocument/2006/customXml" ds:itemID="{9C258BA8-9C33-4A92-8B45-231E6EE2A5A7}"/>
</file>

<file path=customXml/itemProps3.xml><?xml version="1.0" encoding="utf-8"?>
<ds:datastoreItem xmlns:ds="http://schemas.openxmlformats.org/officeDocument/2006/customXml" ds:itemID="{04234980-E905-49C7-84DB-B7706967CFD3}"/>
</file>

<file path=customXml/itemProps4.xml><?xml version="1.0" encoding="utf-8"?>
<ds:datastoreItem xmlns:ds="http://schemas.openxmlformats.org/officeDocument/2006/customXml" ds:itemID="{E2121701-BF2C-4CF7-9A24-4EE99FBF263F}"/>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2025-02-07T10:14:00Z</dcterms:created>
  <dcterms:modified xsi:type="dcterms:W3CDTF">2025-02-07T10:14:00Z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