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072B3" w14:textId="77777777" w:rsidR="00785CB8" w:rsidRDefault="00785CB8" w:rsidP="00785CB8">
      <w:pPr>
        <w:spacing w:after="0" w:line="276" w:lineRule="auto"/>
        <w:jc w:val="center"/>
        <w:rPr>
          <w:b/>
          <w:sz w:val="32"/>
        </w:rPr>
      </w:pPr>
      <w:r>
        <w:rPr>
          <w:b/>
          <w:sz w:val="32"/>
        </w:rPr>
        <w:t>EMPLOYMENT RELATIONS TRIBUNAL</w:t>
      </w:r>
    </w:p>
    <w:p w14:paraId="048CF993" w14:textId="77777777" w:rsidR="00785CB8" w:rsidRDefault="00785CB8" w:rsidP="00785CB8">
      <w:pPr>
        <w:spacing w:after="0" w:line="276" w:lineRule="auto"/>
        <w:jc w:val="center"/>
        <w:rPr>
          <w:b/>
          <w:sz w:val="24"/>
        </w:rPr>
      </w:pPr>
    </w:p>
    <w:p w14:paraId="2F4F26E3" w14:textId="77777777" w:rsidR="00785CB8" w:rsidRDefault="00785CB8" w:rsidP="00785CB8">
      <w:pPr>
        <w:spacing w:after="0" w:line="276" w:lineRule="auto"/>
        <w:jc w:val="center"/>
        <w:rPr>
          <w:b/>
          <w:sz w:val="32"/>
        </w:rPr>
      </w:pPr>
      <w:r>
        <w:rPr>
          <w:b/>
          <w:sz w:val="32"/>
        </w:rPr>
        <w:t>DECLARATION</w:t>
      </w:r>
    </w:p>
    <w:p w14:paraId="0A93ABEF" w14:textId="77777777" w:rsidR="00785CB8" w:rsidRDefault="00785CB8" w:rsidP="00785CB8">
      <w:pPr>
        <w:spacing w:after="0" w:line="276" w:lineRule="auto"/>
        <w:jc w:val="both"/>
        <w:rPr>
          <w:b/>
          <w:sz w:val="24"/>
        </w:rPr>
      </w:pPr>
    </w:p>
    <w:p w14:paraId="5E379EA7" w14:textId="071C436C" w:rsidR="00785CB8" w:rsidRDefault="00785CB8" w:rsidP="00785CB8">
      <w:pPr>
        <w:spacing w:after="0" w:line="276" w:lineRule="auto"/>
        <w:jc w:val="both"/>
        <w:rPr>
          <w:b/>
          <w:i/>
          <w:sz w:val="28"/>
          <w:szCs w:val="24"/>
        </w:rPr>
      </w:pPr>
      <w:r>
        <w:rPr>
          <w:b/>
          <w:sz w:val="28"/>
          <w:szCs w:val="24"/>
        </w:rPr>
        <w:t>ERT/RN 130/2024</w:t>
      </w:r>
    </w:p>
    <w:p w14:paraId="16CE5AAA" w14:textId="77777777" w:rsidR="00785CB8" w:rsidRDefault="00785CB8" w:rsidP="00785CB8">
      <w:pPr>
        <w:spacing w:after="0" w:line="276" w:lineRule="auto"/>
        <w:jc w:val="both"/>
        <w:rPr>
          <w:b/>
          <w:iCs/>
          <w:sz w:val="24"/>
        </w:rPr>
      </w:pPr>
    </w:p>
    <w:p w14:paraId="0578F81D" w14:textId="77777777" w:rsidR="00785CB8" w:rsidRDefault="00785CB8" w:rsidP="00785CB8">
      <w:pPr>
        <w:spacing w:after="0" w:line="360" w:lineRule="auto"/>
        <w:ind w:firstLine="720"/>
        <w:jc w:val="both"/>
        <w:rPr>
          <w:sz w:val="24"/>
        </w:rPr>
      </w:pPr>
      <w:r>
        <w:rPr>
          <w:b/>
          <w:i/>
          <w:sz w:val="24"/>
        </w:rPr>
        <w:t>Before:</w:t>
      </w:r>
      <w:r>
        <w:rPr>
          <w:sz w:val="24"/>
        </w:rPr>
        <w:t xml:space="preserve"> </w:t>
      </w:r>
      <w:r>
        <w:rPr>
          <w:b/>
          <w:sz w:val="24"/>
        </w:rPr>
        <w:t>-</w:t>
      </w:r>
      <w:r>
        <w:rPr>
          <w:sz w:val="24"/>
        </w:rPr>
        <w:t xml:space="preserve"> </w:t>
      </w:r>
    </w:p>
    <w:p w14:paraId="5ED86490" w14:textId="77777777" w:rsidR="00C873F4" w:rsidRPr="0072361E" w:rsidRDefault="00C873F4" w:rsidP="00C873F4">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2E96DCFA" w14:textId="68ACA25D" w:rsidR="00C873F4" w:rsidRPr="0072361E" w:rsidRDefault="00C873F4" w:rsidP="00C873F4">
      <w:pPr>
        <w:spacing w:after="0" w:line="276" w:lineRule="auto"/>
        <w:ind w:left="720" w:right="831" w:firstLine="720"/>
        <w:jc w:val="both"/>
        <w:rPr>
          <w:b/>
          <w:bCs/>
          <w:sz w:val="28"/>
          <w:szCs w:val="28"/>
          <w:lang w:val="en-GB"/>
        </w:rPr>
      </w:pPr>
      <w:r>
        <w:rPr>
          <w:b/>
          <w:bCs/>
          <w:sz w:val="28"/>
          <w:szCs w:val="28"/>
          <w:lang w:val="en-GB"/>
        </w:rPr>
        <w:t>Alain Hardy</w:t>
      </w:r>
      <w:r>
        <w:rPr>
          <w:b/>
          <w:bCs/>
          <w:sz w:val="28"/>
          <w:szCs w:val="28"/>
          <w:lang w:val="en-GB"/>
        </w:rPr>
        <w:tab/>
      </w:r>
      <w:r>
        <w:rPr>
          <w:b/>
          <w:bCs/>
          <w:sz w:val="28"/>
          <w:szCs w:val="28"/>
          <w:lang w:val="en-GB"/>
        </w:rPr>
        <w:tab/>
      </w:r>
      <w:r>
        <w:rPr>
          <w:b/>
          <w:bCs/>
          <w:sz w:val="28"/>
          <w:szCs w:val="28"/>
          <w:lang w:val="en-GB"/>
        </w:rPr>
        <w:tab/>
      </w:r>
      <w:r>
        <w:rPr>
          <w:b/>
          <w:bCs/>
          <w:sz w:val="28"/>
          <w:szCs w:val="28"/>
          <w:lang w:val="en-GB"/>
        </w:rPr>
        <w:tab/>
      </w:r>
      <w:r w:rsidRPr="0072361E">
        <w:rPr>
          <w:b/>
          <w:bCs/>
          <w:sz w:val="28"/>
          <w:szCs w:val="28"/>
          <w:lang w:val="en-GB"/>
        </w:rPr>
        <w:t>-</w:t>
      </w:r>
      <w:r w:rsidRPr="0072361E">
        <w:rPr>
          <w:b/>
          <w:bCs/>
          <w:sz w:val="28"/>
          <w:szCs w:val="28"/>
          <w:lang w:val="en-GB"/>
        </w:rPr>
        <w:tab/>
      </w:r>
      <w:r w:rsidRPr="0072361E">
        <w:rPr>
          <w:b/>
          <w:bCs/>
          <w:sz w:val="28"/>
          <w:szCs w:val="28"/>
          <w:lang w:val="en-GB"/>
        </w:rPr>
        <w:tab/>
        <w:t>Member</w:t>
      </w:r>
    </w:p>
    <w:p w14:paraId="6CA8358A" w14:textId="77777777" w:rsidR="00C873F4" w:rsidRDefault="00C873F4" w:rsidP="00C873F4">
      <w:pPr>
        <w:spacing w:after="0" w:line="276" w:lineRule="auto"/>
        <w:ind w:left="720" w:firstLine="720"/>
        <w:jc w:val="both"/>
        <w:rPr>
          <w:b/>
          <w:sz w:val="28"/>
          <w:szCs w:val="24"/>
          <w:lang w:val="en-GB"/>
        </w:rPr>
      </w:pPr>
      <w:r w:rsidRPr="009730D4">
        <w:rPr>
          <w:b/>
          <w:sz w:val="28"/>
          <w:szCs w:val="24"/>
          <w:lang w:val="en-GB"/>
        </w:rPr>
        <w:t>Christelle P. D’Avrincourt (Mrs)-</w:t>
      </w:r>
      <w:r w:rsidRPr="009730D4">
        <w:rPr>
          <w:b/>
          <w:sz w:val="28"/>
          <w:szCs w:val="24"/>
          <w:lang w:val="en-GB"/>
        </w:rPr>
        <w:tab/>
      </w:r>
      <w:r w:rsidRPr="009730D4">
        <w:rPr>
          <w:b/>
          <w:sz w:val="28"/>
          <w:szCs w:val="24"/>
          <w:lang w:val="en-GB"/>
        </w:rPr>
        <w:tab/>
        <w:t>Member</w:t>
      </w:r>
    </w:p>
    <w:p w14:paraId="0C1ADD5B" w14:textId="77777777" w:rsidR="00C873F4" w:rsidRPr="009730D4" w:rsidRDefault="00C873F4" w:rsidP="00C873F4">
      <w:pPr>
        <w:spacing w:after="0" w:line="276" w:lineRule="auto"/>
        <w:ind w:left="720" w:firstLine="720"/>
        <w:jc w:val="both"/>
        <w:rPr>
          <w:b/>
          <w:sz w:val="28"/>
          <w:szCs w:val="24"/>
          <w:lang w:val="en-GB"/>
        </w:rPr>
      </w:pPr>
      <w:r>
        <w:rPr>
          <w:b/>
          <w:sz w:val="28"/>
          <w:szCs w:val="24"/>
          <w:lang w:val="en-GB"/>
        </w:rPr>
        <w:t>Ghianeswar Gokhool</w:t>
      </w:r>
      <w:r>
        <w:rPr>
          <w:b/>
          <w:sz w:val="28"/>
          <w:szCs w:val="24"/>
          <w:lang w:val="en-GB"/>
        </w:rPr>
        <w:tab/>
      </w:r>
      <w:r>
        <w:rPr>
          <w:b/>
          <w:sz w:val="28"/>
          <w:szCs w:val="24"/>
          <w:lang w:val="en-GB"/>
        </w:rPr>
        <w:tab/>
        <w:t>-</w:t>
      </w:r>
      <w:r>
        <w:rPr>
          <w:b/>
          <w:sz w:val="28"/>
          <w:szCs w:val="24"/>
          <w:lang w:val="en-GB"/>
        </w:rPr>
        <w:tab/>
      </w:r>
      <w:r>
        <w:rPr>
          <w:b/>
          <w:sz w:val="28"/>
          <w:szCs w:val="24"/>
          <w:lang w:val="en-GB"/>
        </w:rPr>
        <w:tab/>
        <w:t>Member</w:t>
      </w:r>
    </w:p>
    <w:p w14:paraId="77EB0130" w14:textId="41DDC4BE" w:rsidR="00785CB8" w:rsidRDefault="00785CB8" w:rsidP="00785CB8">
      <w:pPr>
        <w:spacing w:after="0" w:line="276" w:lineRule="auto"/>
        <w:jc w:val="both"/>
        <w:rPr>
          <w:b/>
          <w:sz w:val="24"/>
          <w:lang w:val="en-GB"/>
        </w:rPr>
      </w:pPr>
    </w:p>
    <w:p w14:paraId="73D189A2" w14:textId="77777777" w:rsidR="00C873F4" w:rsidRPr="00C873F4" w:rsidRDefault="00C873F4" w:rsidP="00785CB8">
      <w:pPr>
        <w:spacing w:after="0" w:line="276" w:lineRule="auto"/>
        <w:jc w:val="both"/>
        <w:rPr>
          <w:b/>
          <w:sz w:val="24"/>
          <w:lang w:val="en-GB"/>
        </w:rPr>
      </w:pPr>
    </w:p>
    <w:p w14:paraId="0D997491" w14:textId="77777777" w:rsidR="00785CB8" w:rsidRDefault="00785CB8" w:rsidP="00785CB8">
      <w:pPr>
        <w:spacing w:after="0" w:line="276" w:lineRule="auto"/>
        <w:ind w:firstLine="720"/>
        <w:jc w:val="both"/>
        <w:rPr>
          <w:b/>
          <w:i/>
          <w:sz w:val="24"/>
        </w:rPr>
      </w:pPr>
      <w:r>
        <w:rPr>
          <w:b/>
          <w:i/>
          <w:sz w:val="24"/>
        </w:rPr>
        <w:t>In the matter of: -</w:t>
      </w:r>
    </w:p>
    <w:p w14:paraId="7F27FD14" w14:textId="3C24EFBD" w:rsidR="00F9650A" w:rsidRDefault="00F9650A" w:rsidP="00F9650A">
      <w:pPr>
        <w:spacing w:after="0" w:line="276" w:lineRule="auto"/>
        <w:jc w:val="both"/>
        <w:rPr>
          <w:sz w:val="24"/>
          <w:szCs w:val="24"/>
          <w:lang w:val="en-GB"/>
        </w:rPr>
      </w:pPr>
    </w:p>
    <w:p w14:paraId="60A5CA7C" w14:textId="5DA96AB2" w:rsidR="00F9650A" w:rsidRPr="004F7B78" w:rsidRDefault="00F9650A" w:rsidP="00F9650A">
      <w:pPr>
        <w:spacing w:after="0" w:line="276" w:lineRule="auto"/>
        <w:jc w:val="center"/>
        <w:rPr>
          <w:b/>
          <w:sz w:val="28"/>
          <w:szCs w:val="28"/>
        </w:rPr>
      </w:pPr>
      <w:r>
        <w:rPr>
          <w:b/>
          <w:sz w:val="28"/>
          <w:szCs w:val="28"/>
        </w:rPr>
        <w:t>DBM L</w:t>
      </w:r>
      <w:r w:rsidR="007745A7">
        <w:rPr>
          <w:b/>
          <w:sz w:val="28"/>
          <w:szCs w:val="28"/>
        </w:rPr>
        <w:t>TD</w:t>
      </w:r>
      <w:r>
        <w:rPr>
          <w:b/>
          <w:sz w:val="28"/>
          <w:szCs w:val="28"/>
        </w:rPr>
        <w:t xml:space="preserve"> STAFF ASSOCIATION</w:t>
      </w:r>
    </w:p>
    <w:p w14:paraId="5355E9C3" w14:textId="21BE7C03" w:rsidR="00F9650A" w:rsidRDefault="00F9650A" w:rsidP="00F9650A">
      <w:pPr>
        <w:spacing w:after="0" w:line="276" w:lineRule="auto"/>
        <w:jc w:val="right"/>
        <w:rPr>
          <w:sz w:val="24"/>
        </w:rPr>
      </w:pPr>
      <w:r>
        <w:rPr>
          <w:i/>
          <w:sz w:val="24"/>
        </w:rPr>
        <w:t>Applicant</w:t>
      </w:r>
    </w:p>
    <w:p w14:paraId="21F5BB34" w14:textId="77777777" w:rsidR="00F9650A" w:rsidRDefault="00F9650A" w:rsidP="00F9650A">
      <w:pPr>
        <w:spacing w:after="0" w:line="276" w:lineRule="auto"/>
        <w:jc w:val="center"/>
        <w:rPr>
          <w:b/>
          <w:bCs/>
          <w:sz w:val="24"/>
        </w:rPr>
      </w:pPr>
      <w:r>
        <w:rPr>
          <w:b/>
          <w:bCs/>
          <w:sz w:val="24"/>
        </w:rPr>
        <w:t>and</w:t>
      </w:r>
    </w:p>
    <w:p w14:paraId="6B1B79CD" w14:textId="77777777" w:rsidR="00F9650A" w:rsidRDefault="00F9650A" w:rsidP="00F9650A">
      <w:pPr>
        <w:spacing w:after="0" w:line="276" w:lineRule="auto"/>
        <w:jc w:val="both"/>
        <w:rPr>
          <w:b/>
          <w:sz w:val="24"/>
        </w:rPr>
      </w:pPr>
    </w:p>
    <w:p w14:paraId="181CAB5B" w14:textId="77777777" w:rsidR="00F9650A" w:rsidRDefault="00F9650A" w:rsidP="00F9650A">
      <w:pPr>
        <w:spacing w:after="0" w:line="276" w:lineRule="auto"/>
        <w:jc w:val="center"/>
        <w:rPr>
          <w:b/>
          <w:sz w:val="28"/>
        </w:rPr>
      </w:pPr>
      <w:r>
        <w:rPr>
          <w:b/>
          <w:sz w:val="28"/>
        </w:rPr>
        <w:t>DEVELOPMENT BANK OF MAURITIUS LTD</w:t>
      </w:r>
    </w:p>
    <w:p w14:paraId="1EE67B88" w14:textId="77777777" w:rsidR="00F9650A" w:rsidRDefault="00F9650A" w:rsidP="00F9650A">
      <w:pPr>
        <w:spacing w:after="0" w:line="276" w:lineRule="auto"/>
        <w:jc w:val="right"/>
        <w:rPr>
          <w:sz w:val="24"/>
        </w:rPr>
      </w:pPr>
      <w:r>
        <w:rPr>
          <w:i/>
          <w:sz w:val="24"/>
        </w:rPr>
        <w:t>Respondent</w:t>
      </w:r>
    </w:p>
    <w:p w14:paraId="0B1DD019" w14:textId="77777777" w:rsidR="00F9650A" w:rsidRDefault="00F9650A" w:rsidP="00F9650A">
      <w:pPr>
        <w:spacing w:after="0" w:line="276" w:lineRule="auto"/>
        <w:jc w:val="both"/>
        <w:rPr>
          <w:b/>
          <w:sz w:val="24"/>
          <w:szCs w:val="24"/>
        </w:rPr>
      </w:pPr>
    </w:p>
    <w:p w14:paraId="11C511B2" w14:textId="77777777" w:rsidR="00F9650A" w:rsidRPr="003A1782" w:rsidRDefault="00F9650A" w:rsidP="00F9650A">
      <w:pPr>
        <w:spacing w:after="0" w:line="276" w:lineRule="auto"/>
        <w:jc w:val="both"/>
        <w:rPr>
          <w:b/>
          <w:sz w:val="24"/>
          <w:szCs w:val="24"/>
        </w:rPr>
      </w:pPr>
    </w:p>
    <w:p w14:paraId="50449F7F" w14:textId="1B2C7482" w:rsidR="00F9650A" w:rsidRDefault="00F9650A" w:rsidP="00F9650A">
      <w:pPr>
        <w:spacing w:after="0" w:line="276" w:lineRule="auto"/>
        <w:ind w:firstLine="720"/>
        <w:jc w:val="both"/>
        <w:rPr>
          <w:sz w:val="24"/>
          <w:szCs w:val="24"/>
        </w:rPr>
      </w:pPr>
      <w:r w:rsidRPr="00B36191">
        <w:rPr>
          <w:bCs/>
          <w:sz w:val="24"/>
          <w:szCs w:val="24"/>
        </w:rPr>
        <w:t xml:space="preserve">The </w:t>
      </w:r>
      <w:r>
        <w:rPr>
          <w:bCs/>
          <w:sz w:val="24"/>
          <w:szCs w:val="24"/>
        </w:rPr>
        <w:t xml:space="preserve">present matter is an </w:t>
      </w:r>
      <w:r>
        <w:rPr>
          <w:sz w:val="24"/>
          <w:szCs w:val="24"/>
        </w:rPr>
        <w:t>a</w:t>
      </w:r>
      <w:r w:rsidRPr="003A1782">
        <w:rPr>
          <w:sz w:val="24"/>
          <w:szCs w:val="24"/>
        </w:rPr>
        <w:t xml:space="preserve">pplication </w:t>
      </w:r>
      <w:r>
        <w:rPr>
          <w:sz w:val="24"/>
          <w:szCs w:val="24"/>
        </w:rPr>
        <w:t>u</w:t>
      </w:r>
      <w:r w:rsidRPr="003A1782">
        <w:rPr>
          <w:sz w:val="24"/>
          <w:szCs w:val="24"/>
        </w:rPr>
        <w:t xml:space="preserve">nder </w:t>
      </w:r>
      <w:r w:rsidRPr="003A1782">
        <w:rPr>
          <w:i/>
          <w:sz w:val="24"/>
          <w:szCs w:val="24"/>
        </w:rPr>
        <w:t xml:space="preserve">section </w:t>
      </w:r>
      <w:r>
        <w:rPr>
          <w:i/>
          <w:sz w:val="24"/>
          <w:szCs w:val="24"/>
        </w:rPr>
        <w:t>62</w:t>
      </w:r>
      <w:r w:rsidRPr="003A1782">
        <w:rPr>
          <w:i/>
          <w:sz w:val="24"/>
          <w:szCs w:val="24"/>
        </w:rPr>
        <w:t xml:space="preserve"> (</w:t>
      </w:r>
      <w:r>
        <w:rPr>
          <w:i/>
          <w:sz w:val="24"/>
          <w:szCs w:val="24"/>
        </w:rPr>
        <w:t>2</w:t>
      </w:r>
      <w:r w:rsidRPr="003A1782">
        <w:rPr>
          <w:i/>
          <w:sz w:val="24"/>
          <w:szCs w:val="24"/>
        </w:rPr>
        <w:t>)</w:t>
      </w:r>
      <w:r w:rsidRPr="003A1782">
        <w:rPr>
          <w:sz w:val="24"/>
          <w:szCs w:val="24"/>
        </w:rPr>
        <w:t xml:space="preserve"> of the </w:t>
      </w:r>
      <w:r>
        <w:rPr>
          <w:i/>
          <w:sz w:val="24"/>
          <w:szCs w:val="24"/>
        </w:rPr>
        <w:t xml:space="preserve">Employment Relations Act </w:t>
      </w:r>
      <w:r>
        <w:rPr>
          <w:iCs/>
          <w:sz w:val="24"/>
          <w:szCs w:val="24"/>
        </w:rPr>
        <w:t>(the “</w:t>
      </w:r>
      <w:r w:rsidRPr="00BB6009">
        <w:rPr>
          <w:i/>
          <w:sz w:val="24"/>
          <w:szCs w:val="24"/>
        </w:rPr>
        <w:t>Act</w:t>
      </w:r>
      <w:r>
        <w:rPr>
          <w:iCs/>
          <w:sz w:val="24"/>
          <w:szCs w:val="24"/>
        </w:rPr>
        <w:t>”)</w:t>
      </w:r>
      <w:r w:rsidRPr="003A1782">
        <w:rPr>
          <w:sz w:val="24"/>
          <w:szCs w:val="24"/>
        </w:rPr>
        <w:t xml:space="preserve"> </w:t>
      </w:r>
      <w:r>
        <w:rPr>
          <w:sz w:val="24"/>
          <w:szCs w:val="24"/>
        </w:rPr>
        <w:t xml:space="preserve">for a declaration on the interpretation of section 4.1 (ii) of the Collective Agreement signed on 31 August 2023 between the Development Bank of Mauritius (“DBM”) Ltd and the DBM Ltd Staff Association (“DBMSA”). </w:t>
      </w:r>
      <w:r w:rsidR="006A39A1">
        <w:rPr>
          <w:sz w:val="24"/>
          <w:szCs w:val="24"/>
        </w:rPr>
        <w:t>The Applicant has formulated the</w:t>
      </w:r>
      <w:r>
        <w:rPr>
          <w:sz w:val="24"/>
          <w:szCs w:val="24"/>
        </w:rPr>
        <w:t xml:space="preserve"> question of interpretation as follows:</w:t>
      </w:r>
    </w:p>
    <w:p w14:paraId="334A1DB4" w14:textId="3D6261A0" w:rsidR="007745A7" w:rsidRPr="00D43233" w:rsidRDefault="007745A7" w:rsidP="007745A7">
      <w:pPr>
        <w:spacing w:after="0" w:line="276" w:lineRule="auto"/>
        <w:jc w:val="both"/>
      </w:pPr>
    </w:p>
    <w:p w14:paraId="173EAF5B" w14:textId="7BE12FF0" w:rsidR="007745A7" w:rsidRPr="00D43233" w:rsidRDefault="007745A7" w:rsidP="000B448E">
      <w:pPr>
        <w:spacing w:after="0" w:line="276" w:lineRule="auto"/>
        <w:ind w:left="720" w:right="996"/>
        <w:jc w:val="both"/>
        <w:rPr>
          <w:i/>
          <w:iCs/>
          <w:sz w:val="24"/>
          <w:szCs w:val="24"/>
        </w:rPr>
      </w:pPr>
      <w:r w:rsidRPr="00D43233">
        <w:rPr>
          <w:i/>
          <w:iCs/>
        </w:rPr>
        <w:t xml:space="preserve">Whether, in relation to </w:t>
      </w:r>
      <w:r w:rsidR="008834A3">
        <w:rPr>
          <w:i/>
          <w:iCs/>
        </w:rPr>
        <w:t>the</w:t>
      </w:r>
      <w:r w:rsidRPr="00D43233">
        <w:rPr>
          <w:i/>
          <w:iCs/>
        </w:rPr>
        <w:t xml:space="preserve"> payment of the one-off cash grant equivalent to duty remission on the purchase of a hybrid/electric car as mentioned in the said section 4.1 (ii), </w:t>
      </w:r>
      <w:r w:rsidR="00C92992">
        <w:rPr>
          <w:i/>
          <w:iCs/>
        </w:rPr>
        <w:t xml:space="preserve">is </w:t>
      </w:r>
      <w:r w:rsidRPr="00D43233">
        <w:rPr>
          <w:i/>
          <w:iCs/>
        </w:rPr>
        <w:t xml:space="preserve">there a requirement for staff or former staff to provide the quantum of duty element for an equivalent vehicle run by petrol or else the Bank shall find a mechanism to pay the one-off cash grant to staff or former staff who has applied for the one-off cash grant since the signature of the Collective Agreement as there is no equivalent vehicle run by petrol for hybrid/electric cars. </w:t>
      </w:r>
      <w:r w:rsidRPr="00D43233">
        <w:rPr>
          <w:i/>
          <w:iCs/>
          <w:sz w:val="24"/>
          <w:szCs w:val="24"/>
        </w:rPr>
        <w:t xml:space="preserve"> </w:t>
      </w:r>
    </w:p>
    <w:p w14:paraId="02480BCC" w14:textId="04FD64EA" w:rsidR="007745A7" w:rsidRDefault="007745A7" w:rsidP="007745A7">
      <w:pPr>
        <w:spacing w:after="0" w:line="276" w:lineRule="auto"/>
        <w:jc w:val="both"/>
        <w:rPr>
          <w:sz w:val="24"/>
          <w:szCs w:val="24"/>
        </w:rPr>
      </w:pPr>
    </w:p>
    <w:p w14:paraId="081516D7" w14:textId="2C19E191" w:rsidR="007745A7" w:rsidRDefault="007745A7" w:rsidP="007745A7">
      <w:pPr>
        <w:spacing w:after="0" w:line="276" w:lineRule="auto"/>
        <w:jc w:val="both"/>
        <w:rPr>
          <w:sz w:val="24"/>
          <w:szCs w:val="24"/>
        </w:rPr>
      </w:pPr>
    </w:p>
    <w:p w14:paraId="6AF77CBC" w14:textId="77777777" w:rsidR="007745A7" w:rsidRDefault="007745A7" w:rsidP="007745A7">
      <w:pPr>
        <w:spacing w:after="0" w:line="276" w:lineRule="auto"/>
        <w:ind w:firstLine="720"/>
        <w:jc w:val="both"/>
        <w:rPr>
          <w:sz w:val="24"/>
          <w:szCs w:val="24"/>
        </w:rPr>
      </w:pPr>
      <w:r>
        <w:rPr>
          <w:sz w:val="24"/>
          <w:szCs w:val="24"/>
        </w:rPr>
        <w:t xml:space="preserve">Both parties were assisted by Counsel. Mr G. Bhanji Soni appeared for the Applicant, whereas Mr M. Ajodah appeared for the Respondent instructed by Mr R. Bucktowonsing, Senior Attorney. Both parties have put in their respective Statement of Case in the matter. </w:t>
      </w:r>
    </w:p>
    <w:p w14:paraId="77EF38A3" w14:textId="2931DC94" w:rsidR="007745A7" w:rsidRDefault="007745A7" w:rsidP="007745A7">
      <w:pPr>
        <w:spacing w:after="0" w:line="276" w:lineRule="auto"/>
        <w:jc w:val="both"/>
        <w:rPr>
          <w:sz w:val="24"/>
          <w:szCs w:val="24"/>
        </w:rPr>
      </w:pPr>
    </w:p>
    <w:p w14:paraId="78E7E3DE" w14:textId="731DAE23" w:rsidR="007745A7" w:rsidRDefault="007745A7" w:rsidP="007745A7">
      <w:pPr>
        <w:spacing w:after="0" w:line="276" w:lineRule="auto"/>
        <w:jc w:val="both"/>
        <w:rPr>
          <w:sz w:val="24"/>
          <w:szCs w:val="24"/>
        </w:rPr>
      </w:pPr>
    </w:p>
    <w:p w14:paraId="54AE6388" w14:textId="09058314" w:rsidR="007745A7" w:rsidRDefault="007745A7" w:rsidP="007745A7">
      <w:pPr>
        <w:spacing w:after="0" w:line="276" w:lineRule="auto"/>
        <w:jc w:val="both"/>
        <w:rPr>
          <w:sz w:val="24"/>
          <w:szCs w:val="24"/>
        </w:rPr>
      </w:pPr>
      <w:r>
        <w:rPr>
          <w:sz w:val="24"/>
          <w:szCs w:val="24"/>
        </w:rPr>
        <w:tab/>
      </w:r>
      <w:r w:rsidR="00D43233">
        <w:rPr>
          <w:sz w:val="24"/>
          <w:szCs w:val="24"/>
        </w:rPr>
        <w:t>Mr Damendra Sennsing Bhagirutty, Assistant Head at the DBM</w:t>
      </w:r>
      <w:r w:rsidR="00352879">
        <w:rPr>
          <w:sz w:val="24"/>
          <w:szCs w:val="24"/>
        </w:rPr>
        <w:t xml:space="preserve"> and Secretary</w:t>
      </w:r>
      <w:r w:rsidR="00CD0011">
        <w:rPr>
          <w:sz w:val="24"/>
          <w:szCs w:val="24"/>
        </w:rPr>
        <w:t xml:space="preserve"> of the DBMSA</w:t>
      </w:r>
      <w:r w:rsidR="00D43233">
        <w:rPr>
          <w:sz w:val="24"/>
          <w:szCs w:val="24"/>
        </w:rPr>
        <w:t>,</w:t>
      </w:r>
      <w:r w:rsidR="00352879">
        <w:rPr>
          <w:sz w:val="24"/>
          <w:szCs w:val="24"/>
        </w:rPr>
        <w:t xml:space="preserve"> deposed on behalf of the Applicant. He affirmed as to the correctness of the Applicant’s Statement of Case. </w:t>
      </w:r>
      <w:r w:rsidR="00714B5B">
        <w:rPr>
          <w:sz w:val="24"/>
          <w:szCs w:val="24"/>
        </w:rPr>
        <w:t xml:space="preserve">He notably stated that he does not accept that the Respondent did not modify the Collective Agreement. The main issue is whether the Collective Agreement provides for the giving of a cash grant equivalent of the duty remission for an electric or hybrid car. </w:t>
      </w:r>
      <w:r w:rsidR="00714B5B" w:rsidRPr="002E3F00">
        <w:rPr>
          <w:sz w:val="24"/>
          <w:szCs w:val="24"/>
        </w:rPr>
        <w:t>As per information gather</w:t>
      </w:r>
      <w:r w:rsidR="00C01F0F" w:rsidRPr="002E3F00">
        <w:rPr>
          <w:sz w:val="24"/>
          <w:szCs w:val="24"/>
        </w:rPr>
        <w:t>ed</w:t>
      </w:r>
      <w:r w:rsidR="00714B5B" w:rsidRPr="002E3F00">
        <w:rPr>
          <w:sz w:val="24"/>
          <w:szCs w:val="24"/>
        </w:rPr>
        <w:t>, the DBM has paid based o</w:t>
      </w:r>
      <w:r w:rsidR="00C01F0F" w:rsidRPr="002E3F00">
        <w:rPr>
          <w:sz w:val="24"/>
          <w:szCs w:val="24"/>
        </w:rPr>
        <w:t>n</w:t>
      </w:r>
      <w:r w:rsidR="00714B5B" w:rsidRPr="002E3F00">
        <w:rPr>
          <w:sz w:val="24"/>
          <w:szCs w:val="24"/>
        </w:rPr>
        <w:t xml:space="preserve"> quotations submitted by sale agents; the Bill of Entry is a precise document which calculates the duty element. </w:t>
      </w:r>
      <w:r w:rsidR="00714B5B">
        <w:rPr>
          <w:sz w:val="24"/>
          <w:szCs w:val="24"/>
        </w:rPr>
        <w:t>For hybrid and electric cars, there is no equivalent vehicle in petrol and it is difficult for staff to obtain the one-off cash grant. He referred to section 4.1 (ii) of the Collective Agreement. The Respondent</w:t>
      </w:r>
      <w:r w:rsidR="00C01F0F">
        <w:rPr>
          <w:sz w:val="24"/>
          <w:szCs w:val="24"/>
        </w:rPr>
        <w:t>,</w:t>
      </w:r>
      <w:r w:rsidR="00714B5B">
        <w:rPr>
          <w:sz w:val="24"/>
          <w:szCs w:val="24"/>
        </w:rPr>
        <w:t xml:space="preserve"> at its Board meeting of September 2023</w:t>
      </w:r>
      <w:r w:rsidR="00C01F0F">
        <w:rPr>
          <w:sz w:val="24"/>
          <w:szCs w:val="24"/>
        </w:rPr>
        <w:t>,</w:t>
      </w:r>
      <w:r w:rsidR="00714B5B">
        <w:rPr>
          <w:sz w:val="24"/>
          <w:szCs w:val="24"/>
        </w:rPr>
        <w:t xml:space="preserve"> came up with a new policy to require staff to submit the duty element of </w:t>
      </w:r>
      <w:r w:rsidR="00BC5D6E">
        <w:rPr>
          <w:sz w:val="24"/>
          <w:szCs w:val="24"/>
        </w:rPr>
        <w:t xml:space="preserve">an </w:t>
      </w:r>
      <w:r w:rsidR="00714B5B">
        <w:rPr>
          <w:sz w:val="24"/>
          <w:szCs w:val="24"/>
        </w:rPr>
        <w:t xml:space="preserve">equivalent vehicle run by petrol. This is not part of the Collective Agreement. He is therefore asking the Tribunal to interpret the provision to see whether in relation to the payment of a one-off cash grant, there is a requirement for the staff to submit a duty element for the equivalent vehicle run by petrol.  </w:t>
      </w:r>
      <w:r w:rsidR="00352879">
        <w:rPr>
          <w:sz w:val="24"/>
          <w:szCs w:val="24"/>
        </w:rPr>
        <w:t xml:space="preserve"> </w:t>
      </w:r>
      <w:r w:rsidR="00D43233">
        <w:rPr>
          <w:sz w:val="24"/>
          <w:szCs w:val="24"/>
        </w:rPr>
        <w:t xml:space="preserve"> </w:t>
      </w:r>
    </w:p>
    <w:p w14:paraId="54FA888D" w14:textId="2A55745F" w:rsidR="00714B5B" w:rsidRDefault="00714B5B" w:rsidP="007745A7">
      <w:pPr>
        <w:spacing w:after="0" w:line="276" w:lineRule="auto"/>
        <w:jc w:val="both"/>
        <w:rPr>
          <w:sz w:val="24"/>
          <w:szCs w:val="24"/>
        </w:rPr>
      </w:pPr>
    </w:p>
    <w:p w14:paraId="2B5E309D" w14:textId="577BB12E" w:rsidR="00714B5B" w:rsidRDefault="00714B5B" w:rsidP="007745A7">
      <w:pPr>
        <w:spacing w:after="0" w:line="276" w:lineRule="auto"/>
        <w:jc w:val="both"/>
        <w:rPr>
          <w:sz w:val="24"/>
          <w:szCs w:val="24"/>
        </w:rPr>
      </w:pPr>
    </w:p>
    <w:p w14:paraId="54A621D9" w14:textId="77777777" w:rsidR="00C51C74" w:rsidRDefault="00714B5B" w:rsidP="007745A7">
      <w:pPr>
        <w:spacing w:after="0" w:line="276" w:lineRule="auto"/>
        <w:jc w:val="both"/>
        <w:rPr>
          <w:sz w:val="24"/>
          <w:szCs w:val="24"/>
        </w:rPr>
      </w:pPr>
      <w:r>
        <w:rPr>
          <w:sz w:val="24"/>
          <w:szCs w:val="24"/>
        </w:rPr>
        <w:tab/>
        <w:t>Upon questions put by Counsel for the Respondent, Mr Bhagirut</w:t>
      </w:r>
      <w:r w:rsidR="00F70106">
        <w:rPr>
          <w:sz w:val="24"/>
          <w:szCs w:val="24"/>
        </w:rPr>
        <w:t>t</w:t>
      </w:r>
      <w:r>
        <w:rPr>
          <w:sz w:val="24"/>
          <w:szCs w:val="24"/>
        </w:rPr>
        <w:t xml:space="preserve">y notably stated that </w:t>
      </w:r>
      <w:r w:rsidR="00F70106">
        <w:rPr>
          <w:sz w:val="24"/>
          <w:szCs w:val="24"/>
        </w:rPr>
        <w:t>minimum duty remission depends on the Bill of Entry as this is the document which can calculate the duty element that needs to be paid. He agreed that there is no absolute figure under section 4.93 (B), the maximum being Rs 450,000. He agreed that there is no absolute figure under section 4.1 (ii) of the Collective Agreement and to ascertain the duty remission, one has to go to the table at section 4.93</w:t>
      </w:r>
      <w:r w:rsidR="00D411CF">
        <w:rPr>
          <w:sz w:val="24"/>
          <w:szCs w:val="24"/>
        </w:rPr>
        <w:t xml:space="preserve"> and apply column (B). </w:t>
      </w:r>
      <w:r w:rsidR="002E3F00">
        <w:rPr>
          <w:sz w:val="24"/>
          <w:szCs w:val="24"/>
        </w:rPr>
        <w:t>H</w:t>
      </w:r>
      <w:r w:rsidR="00D411CF">
        <w:rPr>
          <w:sz w:val="24"/>
          <w:szCs w:val="24"/>
        </w:rPr>
        <w:t xml:space="preserve">e agreed that unless they know what would have been the duty remission on a hybrid/electric car, they would not be able to compute the cash grant. </w:t>
      </w:r>
      <w:r w:rsidR="00E54322">
        <w:rPr>
          <w:sz w:val="24"/>
          <w:szCs w:val="24"/>
        </w:rPr>
        <w:t>When put to him that the DBM asking employees, who apply for a cash grant, for the duty element applicable to an equivalent car is not a new policy</w:t>
      </w:r>
      <w:r w:rsidR="002E3F00">
        <w:rPr>
          <w:sz w:val="24"/>
          <w:szCs w:val="24"/>
        </w:rPr>
        <w:t xml:space="preserve">, he stated that this is the current practice at the DBM. </w:t>
      </w:r>
    </w:p>
    <w:p w14:paraId="7481EEB6" w14:textId="77777777" w:rsidR="00C51C74" w:rsidRDefault="00C51C74" w:rsidP="007745A7">
      <w:pPr>
        <w:spacing w:after="0" w:line="276" w:lineRule="auto"/>
        <w:jc w:val="both"/>
        <w:rPr>
          <w:sz w:val="24"/>
          <w:szCs w:val="24"/>
        </w:rPr>
      </w:pPr>
    </w:p>
    <w:p w14:paraId="6A099C6E" w14:textId="77777777" w:rsidR="00C51C74" w:rsidRDefault="00C51C74" w:rsidP="007745A7">
      <w:pPr>
        <w:spacing w:after="0" w:line="276" w:lineRule="auto"/>
        <w:jc w:val="both"/>
        <w:rPr>
          <w:sz w:val="24"/>
          <w:szCs w:val="24"/>
        </w:rPr>
      </w:pPr>
    </w:p>
    <w:p w14:paraId="22A70385" w14:textId="77777777" w:rsidR="00C51C74" w:rsidRDefault="00C51C74" w:rsidP="007745A7">
      <w:pPr>
        <w:spacing w:after="0" w:line="276" w:lineRule="auto"/>
        <w:jc w:val="both"/>
        <w:rPr>
          <w:sz w:val="24"/>
          <w:szCs w:val="24"/>
        </w:rPr>
      </w:pPr>
      <w:r>
        <w:rPr>
          <w:sz w:val="24"/>
          <w:szCs w:val="24"/>
        </w:rPr>
        <w:tab/>
        <w:t xml:space="preserve">Mrs Maya Mooneesawmy, Assistant Head of Department at the DBM, was called on behalf of the Respondent. She affirmed as to the correctness of the Respondent’s Statement of Defence. She notably stated that to implement the cash grant, they have to get the figures for </w:t>
      </w:r>
      <w:r>
        <w:rPr>
          <w:sz w:val="24"/>
          <w:szCs w:val="24"/>
        </w:rPr>
        <w:lastRenderedPageBreak/>
        <w:t xml:space="preserve">the duty and they requested an equivalent petrol vehicle of the hybrid one. The quotation has been used to pay the cash grant. </w:t>
      </w:r>
    </w:p>
    <w:p w14:paraId="10A26EA0" w14:textId="77777777" w:rsidR="00C51C74" w:rsidRDefault="00C51C74" w:rsidP="007745A7">
      <w:pPr>
        <w:spacing w:after="0" w:line="276" w:lineRule="auto"/>
        <w:jc w:val="both"/>
        <w:rPr>
          <w:sz w:val="24"/>
          <w:szCs w:val="24"/>
        </w:rPr>
      </w:pPr>
    </w:p>
    <w:p w14:paraId="748A2C22" w14:textId="77777777" w:rsidR="00C51C74" w:rsidRDefault="00C51C74" w:rsidP="007745A7">
      <w:pPr>
        <w:spacing w:after="0" w:line="276" w:lineRule="auto"/>
        <w:jc w:val="both"/>
        <w:rPr>
          <w:sz w:val="24"/>
          <w:szCs w:val="24"/>
        </w:rPr>
      </w:pPr>
    </w:p>
    <w:p w14:paraId="32875275" w14:textId="225D981B" w:rsidR="00FE4AC6" w:rsidRDefault="00C51C74" w:rsidP="00C51C74">
      <w:pPr>
        <w:spacing w:after="0" w:line="276" w:lineRule="auto"/>
        <w:ind w:firstLine="720"/>
        <w:jc w:val="both"/>
        <w:rPr>
          <w:sz w:val="24"/>
          <w:szCs w:val="24"/>
        </w:rPr>
      </w:pPr>
      <w:r>
        <w:rPr>
          <w:sz w:val="24"/>
          <w:szCs w:val="24"/>
        </w:rPr>
        <w:t xml:space="preserve">When questioned by Counsel for the Applicant, Mrs </w:t>
      </w:r>
      <w:r w:rsidR="008C1697">
        <w:rPr>
          <w:sz w:val="24"/>
          <w:szCs w:val="24"/>
        </w:rPr>
        <w:t xml:space="preserve">Mooneesawmy notably stated that </w:t>
      </w:r>
      <w:r w:rsidR="002B3D3F">
        <w:rPr>
          <w:sz w:val="24"/>
          <w:szCs w:val="24"/>
        </w:rPr>
        <w:t>it is a Board decision</w:t>
      </w:r>
      <w:r w:rsidR="003B7D5C">
        <w:rPr>
          <w:sz w:val="24"/>
          <w:szCs w:val="24"/>
        </w:rPr>
        <w:t xml:space="preserve"> of 18 September 2023</w:t>
      </w:r>
      <w:r w:rsidR="002B3D3F">
        <w:rPr>
          <w:sz w:val="24"/>
          <w:szCs w:val="24"/>
        </w:rPr>
        <w:t xml:space="preserve"> that if there is no strict equivalent between a vehicle run by petrol and an electric/hybrid vehicle, there will be no payment.</w:t>
      </w:r>
      <w:r w:rsidR="003B7D5C">
        <w:rPr>
          <w:sz w:val="24"/>
          <w:szCs w:val="24"/>
        </w:rPr>
        <w:t xml:space="preserve"> If there is no equivalent vehicle run by petrol, they cannot arrive at a figure to pay the staff. For a hybrid car, there is no custom</w:t>
      </w:r>
      <w:r w:rsidR="00206E2E">
        <w:rPr>
          <w:sz w:val="24"/>
          <w:szCs w:val="24"/>
        </w:rPr>
        <w:t>s</w:t>
      </w:r>
      <w:r w:rsidR="003B7D5C">
        <w:rPr>
          <w:sz w:val="24"/>
          <w:szCs w:val="24"/>
        </w:rPr>
        <w:t xml:space="preserve"> duty on the Bill of Entry as it is exempt. </w:t>
      </w:r>
      <w:r w:rsidR="0071683D">
        <w:rPr>
          <w:sz w:val="24"/>
          <w:szCs w:val="24"/>
        </w:rPr>
        <w:t xml:space="preserve">Section 4.1 (ii) does not mention a car run by petrol. They had to provide a mechanism to implement this condition, but the condition is the same. She accepts that the Board cannot change the Collective Agreement unilaterally but the mechanism has been put for implementation. </w:t>
      </w:r>
    </w:p>
    <w:p w14:paraId="361D844F" w14:textId="77777777" w:rsidR="00FE4AC6" w:rsidRDefault="00FE4AC6" w:rsidP="00C51C74">
      <w:pPr>
        <w:spacing w:after="0" w:line="276" w:lineRule="auto"/>
        <w:ind w:firstLine="720"/>
        <w:jc w:val="both"/>
        <w:rPr>
          <w:sz w:val="24"/>
          <w:szCs w:val="24"/>
        </w:rPr>
      </w:pPr>
    </w:p>
    <w:p w14:paraId="02C3009F" w14:textId="77777777" w:rsidR="00FE4AC6" w:rsidRDefault="00FE4AC6" w:rsidP="00FE4AC6">
      <w:pPr>
        <w:spacing w:after="0" w:line="276" w:lineRule="auto"/>
        <w:jc w:val="both"/>
        <w:rPr>
          <w:sz w:val="24"/>
          <w:szCs w:val="24"/>
        </w:rPr>
      </w:pPr>
    </w:p>
    <w:p w14:paraId="700DE8B8" w14:textId="439281BA" w:rsidR="00F9650A" w:rsidRDefault="00FE4AC6" w:rsidP="00FE4AC6">
      <w:pPr>
        <w:spacing w:after="0" w:line="276" w:lineRule="auto"/>
        <w:jc w:val="both"/>
        <w:rPr>
          <w:sz w:val="24"/>
          <w:szCs w:val="24"/>
        </w:rPr>
      </w:pPr>
      <w:r>
        <w:rPr>
          <w:sz w:val="24"/>
          <w:szCs w:val="24"/>
        </w:rPr>
        <w:tab/>
        <w:t xml:space="preserve">Learned Counsel for the Applicant has notably submitted that the interpretation to be given to the Collective Agreement is whether there is such a condition as has been implemented by the Board’s decision of September 2023; if there is none, the Board cannot insist for staff to give a certificate of an equivalent vehicle run by petrol. On the other hand, Learned Counsel for the Respondent has submitted that no condition has been added or imposed on the employee to benefit from the cash grant. To process the application, the DBM needs to know what is the equivalent of that duty remission to be able to disburse the amount. </w:t>
      </w:r>
      <w:r w:rsidR="00F81003">
        <w:rPr>
          <w:sz w:val="24"/>
          <w:szCs w:val="24"/>
        </w:rPr>
        <w:t>In reply, Counsel for the Applicant notably stated that he is not insisting on the second aspect of the question of interpretation starting with ‘</w:t>
      </w:r>
      <w:r w:rsidR="00F81003" w:rsidRPr="00F81003">
        <w:rPr>
          <w:i/>
          <w:iCs/>
          <w:sz w:val="24"/>
          <w:szCs w:val="24"/>
        </w:rPr>
        <w:t>or else</w:t>
      </w:r>
      <w:r w:rsidR="00F81003">
        <w:rPr>
          <w:sz w:val="24"/>
          <w:szCs w:val="24"/>
        </w:rPr>
        <w:t xml:space="preserve">’. </w:t>
      </w:r>
      <w:r w:rsidR="0071683D">
        <w:rPr>
          <w:sz w:val="24"/>
          <w:szCs w:val="24"/>
        </w:rPr>
        <w:t xml:space="preserve">  </w:t>
      </w:r>
      <w:r w:rsidR="003B7D5C">
        <w:rPr>
          <w:sz w:val="24"/>
          <w:szCs w:val="24"/>
        </w:rPr>
        <w:t xml:space="preserve">  </w:t>
      </w:r>
      <w:r w:rsidR="002B3D3F">
        <w:rPr>
          <w:sz w:val="24"/>
          <w:szCs w:val="24"/>
        </w:rPr>
        <w:t xml:space="preserve"> </w:t>
      </w:r>
    </w:p>
    <w:p w14:paraId="66879DE6" w14:textId="7BC17EE1" w:rsidR="00CF0699" w:rsidRDefault="00CF0699" w:rsidP="00FE4AC6">
      <w:pPr>
        <w:spacing w:after="0" w:line="276" w:lineRule="auto"/>
        <w:jc w:val="both"/>
        <w:rPr>
          <w:sz w:val="24"/>
          <w:szCs w:val="24"/>
        </w:rPr>
      </w:pPr>
    </w:p>
    <w:p w14:paraId="492D8762" w14:textId="72AF8800" w:rsidR="00CF0699" w:rsidRDefault="00CF0699" w:rsidP="00FE4AC6">
      <w:pPr>
        <w:spacing w:after="0" w:line="276" w:lineRule="auto"/>
        <w:jc w:val="both"/>
        <w:rPr>
          <w:sz w:val="24"/>
          <w:szCs w:val="24"/>
        </w:rPr>
      </w:pPr>
    </w:p>
    <w:p w14:paraId="53015A31" w14:textId="3578DB04" w:rsidR="00CF0699" w:rsidRDefault="00CF0699" w:rsidP="00FE4AC6">
      <w:pPr>
        <w:spacing w:after="0" w:line="276" w:lineRule="auto"/>
        <w:jc w:val="both"/>
        <w:rPr>
          <w:sz w:val="24"/>
          <w:szCs w:val="24"/>
        </w:rPr>
      </w:pPr>
      <w:r>
        <w:rPr>
          <w:sz w:val="24"/>
          <w:szCs w:val="24"/>
        </w:rPr>
        <w:tab/>
        <w:t>As per the matter of interpretation, the Tribunal has to ascertain whether there is a requirement for staff or former staff to provide the quantum of duty element for an equivalent vehicle run by petrol in section 4.1 (ii) of the Collective Agreement</w:t>
      </w:r>
      <w:r w:rsidR="008834A3">
        <w:rPr>
          <w:sz w:val="24"/>
          <w:szCs w:val="24"/>
        </w:rPr>
        <w:t xml:space="preserve"> for the payment of the one</w:t>
      </w:r>
      <w:r w:rsidR="009E6D2B">
        <w:rPr>
          <w:sz w:val="24"/>
          <w:szCs w:val="24"/>
        </w:rPr>
        <w:t>-of</w:t>
      </w:r>
      <w:r w:rsidR="008834A3">
        <w:rPr>
          <w:sz w:val="24"/>
          <w:szCs w:val="24"/>
        </w:rPr>
        <w:t>f cash grant equivalent to duty remission</w:t>
      </w:r>
      <w:r>
        <w:rPr>
          <w:sz w:val="24"/>
          <w:szCs w:val="24"/>
        </w:rPr>
        <w:t xml:space="preserve">. </w:t>
      </w:r>
      <w:r w:rsidR="00805F1E">
        <w:rPr>
          <w:sz w:val="24"/>
          <w:szCs w:val="24"/>
        </w:rPr>
        <w:t>It is therefore apposite to consider s</w:t>
      </w:r>
      <w:r>
        <w:rPr>
          <w:sz w:val="24"/>
          <w:szCs w:val="24"/>
        </w:rPr>
        <w:t>ection 4.1 (ii) of the Collective Agreement</w:t>
      </w:r>
      <w:r w:rsidR="00FE5ACA">
        <w:rPr>
          <w:sz w:val="24"/>
          <w:szCs w:val="24"/>
        </w:rPr>
        <w:t>, which</w:t>
      </w:r>
      <w:r>
        <w:rPr>
          <w:sz w:val="24"/>
          <w:szCs w:val="24"/>
        </w:rPr>
        <w:t xml:space="preserve"> reads as follows:</w:t>
      </w:r>
    </w:p>
    <w:p w14:paraId="085D1E76" w14:textId="77664C89" w:rsidR="00CF0699" w:rsidRPr="00D54E29" w:rsidRDefault="00CF0699" w:rsidP="00D54E29">
      <w:pPr>
        <w:spacing w:after="0" w:line="276" w:lineRule="auto"/>
        <w:ind w:right="996"/>
        <w:jc w:val="both"/>
        <w:rPr>
          <w:i/>
          <w:iCs/>
        </w:rPr>
      </w:pPr>
    </w:p>
    <w:p w14:paraId="61C6FC53" w14:textId="152FF42D" w:rsidR="00CF0699" w:rsidRPr="00D54E29" w:rsidRDefault="00CF0699" w:rsidP="00D54E29">
      <w:pPr>
        <w:spacing w:after="0" w:line="276" w:lineRule="auto"/>
        <w:ind w:left="720" w:right="996"/>
        <w:jc w:val="both"/>
        <w:rPr>
          <w:b/>
          <w:bCs/>
          <w:i/>
          <w:iCs/>
          <w:u w:val="single"/>
        </w:rPr>
      </w:pPr>
      <w:r w:rsidRPr="00D54E29">
        <w:rPr>
          <w:i/>
          <w:iCs/>
        </w:rPr>
        <w:t>(ii)</w:t>
      </w:r>
      <w:r w:rsidRPr="00D54E29">
        <w:rPr>
          <w:i/>
          <w:iCs/>
        </w:rPr>
        <w:tab/>
      </w:r>
      <w:r w:rsidRPr="00D54E29">
        <w:rPr>
          <w:b/>
          <w:bCs/>
          <w:i/>
          <w:iCs/>
          <w:u w:val="single"/>
        </w:rPr>
        <w:t xml:space="preserve">Cash Grant </w:t>
      </w:r>
    </w:p>
    <w:p w14:paraId="67940B05" w14:textId="77777777" w:rsidR="00CF0699" w:rsidRPr="00D54E29" w:rsidRDefault="00CF0699" w:rsidP="00D54E29">
      <w:pPr>
        <w:spacing w:after="0" w:line="276" w:lineRule="auto"/>
        <w:ind w:left="720" w:right="996"/>
        <w:jc w:val="both"/>
        <w:rPr>
          <w:i/>
          <w:iCs/>
        </w:rPr>
      </w:pPr>
    </w:p>
    <w:p w14:paraId="6B7C48C1" w14:textId="29CAE3DB" w:rsidR="00CF0699" w:rsidRDefault="00CF0699" w:rsidP="00D54E29">
      <w:pPr>
        <w:spacing w:after="0" w:line="276" w:lineRule="auto"/>
        <w:ind w:left="1440" w:right="996"/>
        <w:jc w:val="both"/>
        <w:rPr>
          <w:sz w:val="24"/>
          <w:szCs w:val="24"/>
        </w:rPr>
      </w:pPr>
      <w:r w:rsidRPr="00D54E29">
        <w:rPr>
          <w:i/>
          <w:iCs/>
        </w:rPr>
        <w:t xml:space="preserve">To induce staff to shift to renewable energy for the purchase of hybrid/electric cars, a one-off cash grant equivalent to duty remission mentioned at paragraph 4.93(B) in the Report “Review of Pay and Grading Structures and Conditions of Employment of the Development Bank of Mauritius Ltd (July 2021)”, will be paid for the purchase of a new hybrid/electric car and will be a taxable item. </w:t>
      </w:r>
      <w:r>
        <w:rPr>
          <w:sz w:val="24"/>
          <w:szCs w:val="24"/>
        </w:rPr>
        <w:t xml:space="preserve"> </w:t>
      </w:r>
    </w:p>
    <w:p w14:paraId="0CF0B06B" w14:textId="472B18D5" w:rsidR="00CF0699" w:rsidRDefault="00CF0699" w:rsidP="00FE4AC6">
      <w:pPr>
        <w:spacing w:after="0" w:line="276" w:lineRule="auto"/>
        <w:jc w:val="both"/>
        <w:rPr>
          <w:sz w:val="24"/>
          <w:szCs w:val="24"/>
        </w:rPr>
      </w:pPr>
    </w:p>
    <w:p w14:paraId="5B646D68" w14:textId="210D792E" w:rsidR="00D54E29" w:rsidRDefault="00D54E29" w:rsidP="00FE4AC6">
      <w:pPr>
        <w:spacing w:after="0" w:line="276" w:lineRule="auto"/>
        <w:jc w:val="both"/>
        <w:rPr>
          <w:sz w:val="24"/>
          <w:szCs w:val="24"/>
        </w:rPr>
      </w:pPr>
    </w:p>
    <w:p w14:paraId="70C8C543" w14:textId="2C4B09AF" w:rsidR="00732980" w:rsidRDefault="00732980" w:rsidP="00FE4AC6">
      <w:pPr>
        <w:spacing w:after="0" w:line="276" w:lineRule="auto"/>
        <w:jc w:val="both"/>
        <w:rPr>
          <w:sz w:val="24"/>
          <w:szCs w:val="24"/>
        </w:rPr>
      </w:pPr>
      <w:r>
        <w:rPr>
          <w:sz w:val="24"/>
          <w:szCs w:val="24"/>
        </w:rPr>
        <w:tab/>
        <w:t xml:space="preserve">It must </w:t>
      </w:r>
      <w:r w:rsidR="0058419F">
        <w:rPr>
          <w:sz w:val="24"/>
          <w:szCs w:val="24"/>
        </w:rPr>
        <w:t xml:space="preserve">also </w:t>
      </w:r>
      <w:r>
        <w:rPr>
          <w:sz w:val="24"/>
          <w:szCs w:val="24"/>
        </w:rPr>
        <w:t xml:space="preserve">be noted that the Board of the DBM took </w:t>
      </w:r>
      <w:r w:rsidR="00CA7A7E">
        <w:rPr>
          <w:sz w:val="24"/>
          <w:szCs w:val="24"/>
        </w:rPr>
        <w:t xml:space="preserve">a </w:t>
      </w:r>
      <w:r>
        <w:rPr>
          <w:sz w:val="24"/>
          <w:szCs w:val="24"/>
        </w:rPr>
        <w:t>decision in September 2023, whereby it was resolved as follows:</w:t>
      </w:r>
    </w:p>
    <w:p w14:paraId="1E1BCBBF" w14:textId="77777777" w:rsidR="00732980" w:rsidRPr="00AE58B5" w:rsidRDefault="00732980" w:rsidP="00AE58B5">
      <w:pPr>
        <w:spacing w:after="0" w:line="276" w:lineRule="auto"/>
        <w:ind w:right="996"/>
        <w:jc w:val="both"/>
        <w:rPr>
          <w:i/>
          <w:iCs/>
        </w:rPr>
      </w:pPr>
    </w:p>
    <w:p w14:paraId="129871BE" w14:textId="77777777" w:rsidR="00732980" w:rsidRDefault="00732980" w:rsidP="00AE58B5">
      <w:pPr>
        <w:spacing w:after="0" w:line="276" w:lineRule="auto"/>
        <w:ind w:left="720" w:right="996"/>
        <w:jc w:val="both"/>
        <w:rPr>
          <w:sz w:val="24"/>
          <w:szCs w:val="24"/>
        </w:rPr>
      </w:pPr>
      <w:r w:rsidRPr="00AE58B5">
        <w:rPr>
          <w:i/>
          <w:iCs/>
        </w:rPr>
        <w:t>Management to obtain a document from the supplier regarding the duty element for an equivalent vehicle run by petrol to have an indication on the quantum of duty.</w:t>
      </w:r>
    </w:p>
    <w:p w14:paraId="20385FEF" w14:textId="19351222" w:rsidR="00732980" w:rsidRDefault="00732980" w:rsidP="00732980">
      <w:pPr>
        <w:spacing w:after="0" w:line="276" w:lineRule="auto"/>
        <w:jc w:val="both"/>
        <w:rPr>
          <w:sz w:val="24"/>
          <w:szCs w:val="24"/>
        </w:rPr>
      </w:pPr>
    </w:p>
    <w:p w14:paraId="24055D06" w14:textId="7CCE6B45" w:rsidR="00AE58B5" w:rsidRDefault="00AE58B5" w:rsidP="00732980">
      <w:pPr>
        <w:spacing w:after="0" w:line="276" w:lineRule="auto"/>
        <w:jc w:val="both"/>
        <w:rPr>
          <w:sz w:val="24"/>
          <w:szCs w:val="24"/>
        </w:rPr>
      </w:pPr>
    </w:p>
    <w:p w14:paraId="15F629D5" w14:textId="4C614920" w:rsidR="00AE58B5" w:rsidRDefault="00AE58B5" w:rsidP="00732980">
      <w:pPr>
        <w:spacing w:after="0" w:line="276" w:lineRule="auto"/>
        <w:jc w:val="both"/>
        <w:rPr>
          <w:sz w:val="24"/>
          <w:szCs w:val="24"/>
        </w:rPr>
      </w:pPr>
      <w:r>
        <w:rPr>
          <w:sz w:val="24"/>
          <w:szCs w:val="24"/>
        </w:rPr>
        <w:tab/>
      </w:r>
      <w:r w:rsidR="00046A93">
        <w:rPr>
          <w:sz w:val="24"/>
          <w:szCs w:val="24"/>
        </w:rPr>
        <w:t xml:space="preserve">It can be noted that section 4.1 (ii) of the Collective Agreement refers to paragraph 4.93 (B) of the </w:t>
      </w:r>
      <w:r w:rsidR="00046A93" w:rsidRPr="00046A93">
        <w:rPr>
          <w:sz w:val="24"/>
          <w:szCs w:val="24"/>
        </w:rPr>
        <w:t>Review of Pay and Grading Structures and Conditions of Employment of the Development Bank of Mauritius Ltd (July 2021)</w:t>
      </w:r>
      <w:r w:rsidR="00046A93">
        <w:rPr>
          <w:sz w:val="24"/>
          <w:szCs w:val="24"/>
        </w:rPr>
        <w:t xml:space="preserve">, which provides a table giving the rate of duty exemption in accordance with the </w:t>
      </w:r>
      <w:r w:rsidR="00CA7A7E">
        <w:rPr>
          <w:sz w:val="24"/>
          <w:szCs w:val="24"/>
        </w:rPr>
        <w:t>O</w:t>
      </w:r>
      <w:r w:rsidR="00046A93">
        <w:rPr>
          <w:sz w:val="24"/>
          <w:szCs w:val="24"/>
        </w:rPr>
        <w:t xml:space="preserve">fficer’s salary range. E.g. Officers drawing a monthly salary of Rs 64,400 up to Rs 91,375 would be entitled to 100 % duty exemption for the purchase of a vehicle of up to 1500 cc engine capacity subject to a maximum of Rs 450,000 duty remission. </w:t>
      </w:r>
      <w:r w:rsidR="00C743D1">
        <w:rPr>
          <w:sz w:val="24"/>
          <w:szCs w:val="24"/>
        </w:rPr>
        <w:t>As per the Respondent</w:t>
      </w:r>
      <w:r w:rsidR="00AA1942">
        <w:rPr>
          <w:sz w:val="24"/>
          <w:szCs w:val="24"/>
        </w:rPr>
        <w:t>’s Statement of Defence</w:t>
      </w:r>
      <w:r w:rsidR="00C743D1">
        <w:rPr>
          <w:sz w:val="24"/>
          <w:szCs w:val="24"/>
        </w:rPr>
        <w:t xml:space="preserve">, the payment of the </w:t>
      </w:r>
      <w:r w:rsidR="0069441C">
        <w:rPr>
          <w:sz w:val="24"/>
          <w:szCs w:val="24"/>
        </w:rPr>
        <w:t xml:space="preserve">one-off </w:t>
      </w:r>
      <w:r w:rsidR="00C743D1">
        <w:rPr>
          <w:sz w:val="24"/>
          <w:szCs w:val="24"/>
        </w:rPr>
        <w:t xml:space="preserve">cash grant is processed based on the figures contained in the table at paragraph 4.93 (B), which is the duty remission in respect of vehicles run by petrol. </w:t>
      </w:r>
    </w:p>
    <w:p w14:paraId="47942093" w14:textId="18B28F41" w:rsidR="006B3DDE" w:rsidRDefault="006B3DDE" w:rsidP="00732980">
      <w:pPr>
        <w:spacing w:after="0" w:line="276" w:lineRule="auto"/>
        <w:jc w:val="both"/>
        <w:rPr>
          <w:sz w:val="24"/>
          <w:szCs w:val="24"/>
        </w:rPr>
      </w:pPr>
    </w:p>
    <w:p w14:paraId="1D7AC7BB" w14:textId="13A26430" w:rsidR="006B3DDE" w:rsidRDefault="006B3DDE" w:rsidP="00732980">
      <w:pPr>
        <w:spacing w:after="0" w:line="276" w:lineRule="auto"/>
        <w:jc w:val="both"/>
        <w:rPr>
          <w:sz w:val="24"/>
          <w:szCs w:val="24"/>
        </w:rPr>
      </w:pPr>
    </w:p>
    <w:p w14:paraId="7CD1A006" w14:textId="1EE0EAD2" w:rsidR="008834A3" w:rsidRDefault="006B3DDE" w:rsidP="00732980">
      <w:pPr>
        <w:spacing w:after="0" w:line="276" w:lineRule="auto"/>
        <w:jc w:val="both"/>
        <w:rPr>
          <w:sz w:val="24"/>
          <w:szCs w:val="24"/>
        </w:rPr>
      </w:pPr>
      <w:r>
        <w:rPr>
          <w:sz w:val="24"/>
          <w:szCs w:val="24"/>
        </w:rPr>
        <w:tab/>
        <w:t xml:space="preserve">From a plain reading </w:t>
      </w:r>
      <w:r w:rsidR="00802D3B">
        <w:rPr>
          <w:sz w:val="24"/>
          <w:szCs w:val="24"/>
        </w:rPr>
        <w:t xml:space="preserve">of </w:t>
      </w:r>
      <w:r>
        <w:rPr>
          <w:sz w:val="24"/>
          <w:szCs w:val="24"/>
        </w:rPr>
        <w:t xml:space="preserve">section 4.1 (ii) of the Collective Agreement, </w:t>
      </w:r>
      <w:r w:rsidR="00AA1942">
        <w:rPr>
          <w:sz w:val="24"/>
          <w:szCs w:val="24"/>
        </w:rPr>
        <w:t xml:space="preserve">it is clear that </w:t>
      </w:r>
      <w:r>
        <w:rPr>
          <w:sz w:val="24"/>
          <w:szCs w:val="24"/>
        </w:rPr>
        <w:t>there is no express requirement for staff or former staff to provide the quantum of duty element for an equivalent vehicle run by petrol.</w:t>
      </w:r>
      <w:r w:rsidR="00AA1942">
        <w:rPr>
          <w:sz w:val="24"/>
          <w:szCs w:val="24"/>
        </w:rPr>
        <w:t xml:space="preserve"> The requirement for staff to submit a</w:t>
      </w:r>
      <w:r w:rsidR="00AA1942" w:rsidRPr="00AA1942">
        <w:rPr>
          <w:sz w:val="24"/>
          <w:szCs w:val="24"/>
        </w:rPr>
        <w:t xml:space="preserve"> document </w:t>
      </w:r>
      <w:r w:rsidR="00AA1942">
        <w:rPr>
          <w:sz w:val="24"/>
          <w:szCs w:val="24"/>
        </w:rPr>
        <w:t>on</w:t>
      </w:r>
      <w:r w:rsidR="00AA1942" w:rsidRPr="00AA1942">
        <w:rPr>
          <w:sz w:val="24"/>
          <w:szCs w:val="24"/>
        </w:rPr>
        <w:t xml:space="preserve"> the duty element for an equivalent vehicle run by petrol </w:t>
      </w:r>
      <w:r w:rsidR="00AA1942">
        <w:rPr>
          <w:sz w:val="24"/>
          <w:szCs w:val="24"/>
        </w:rPr>
        <w:t>has been introduced by the Board</w:t>
      </w:r>
      <w:r w:rsidR="006769A8">
        <w:rPr>
          <w:sz w:val="24"/>
          <w:szCs w:val="24"/>
        </w:rPr>
        <w:t>’s</w:t>
      </w:r>
      <w:r w:rsidR="00AA1942">
        <w:rPr>
          <w:sz w:val="24"/>
          <w:szCs w:val="24"/>
        </w:rPr>
        <w:t xml:space="preserve"> decision dated 18 September 2023</w:t>
      </w:r>
      <w:r w:rsidR="00B2221F">
        <w:rPr>
          <w:sz w:val="24"/>
          <w:szCs w:val="24"/>
        </w:rPr>
        <w:t>,</w:t>
      </w:r>
      <w:r w:rsidR="00AA1942">
        <w:rPr>
          <w:sz w:val="24"/>
          <w:szCs w:val="24"/>
        </w:rPr>
        <w:t xml:space="preserve"> in order to allow </w:t>
      </w:r>
      <w:r w:rsidR="00F620C8">
        <w:rPr>
          <w:sz w:val="24"/>
          <w:szCs w:val="24"/>
        </w:rPr>
        <w:t>the DBM</w:t>
      </w:r>
      <w:r w:rsidR="00AA1942">
        <w:rPr>
          <w:sz w:val="24"/>
          <w:szCs w:val="24"/>
        </w:rPr>
        <w:t xml:space="preserve"> to obtain a figure to process the duty remission as per what has been provided</w:t>
      </w:r>
      <w:r w:rsidR="00B2221F">
        <w:rPr>
          <w:sz w:val="24"/>
          <w:szCs w:val="24"/>
        </w:rPr>
        <w:t xml:space="preserve"> for</w:t>
      </w:r>
      <w:r w:rsidR="00AA1942">
        <w:rPr>
          <w:sz w:val="24"/>
          <w:szCs w:val="24"/>
        </w:rPr>
        <w:t xml:space="preserve"> in paragraph 4.93 (B). </w:t>
      </w:r>
    </w:p>
    <w:p w14:paraId="1FAA15E4" w14:textId="77777777" w:rsidR="008834A3" w:rsidRDefault="008834A3" w:rsidP="00732980">
      <w:pPr>
        <w:spacing w:after="0" w:line="276" w:lineRule="auto"/>
        <w:jc w:val="both"/>
        <w:rPr>
          <w:sz w:val="24"/>
          <w:szCs w:val="24"/>
        </w:rPr>
      </w:pPr>
    </w:p>
    <w:p w14:paraId="0A29F8FC" w14:textId="77777777" w:rsidR="008834A3" w:rsidRDefault="008834A3" w:rsidP="00732980">
      <w:pPr>
        <w:spacing w:after="0" w:line="276" w:lineRule="auto"/>
        <w:jc w:val="both"/>
        <w:rPr>
          <w:sz w:val="24"/>
          <w:szCs w:val="24"/>
        </w:rPr>
      </w:pPr>
    </w:p>
    <w:p w14:paraId="68D5865F" w14:textId="7915CAFA" w:rsidR="00365D77" w:rsidRDefault="008834A3" w:rsidP="008834A3">
      <w:pPr>
        <w:spacing w:after="0" w:line="276" w:lineRule="auto"/>
        <w:ind w:firstLine="720"/>
        <w:jc w:val="both"/>
        <w:rPr>
          <w:sz w:val="24"/>
          <w:szCs w:val="24"/>
        </w:rPr>
      </w:pPr>
      <w:r>
        <w:rPr>
          <w:sz w:val="24"/>
          <w:szCs w:val="24"/>
        </w:rPr>
        <w:t>It should be noted that the Applicant has not insisted with second aspect of the question of interpretation regarding the DBM finding a mechanism to pay the one-off cash grant as this matter is not within the ambit of the present application for interpretation of a collective agreement.</w:t>
      </w:r>
    </w:p>
    <w:p w14:paraId="6B66ED36" w14:textId="51C22EF2" w:rsidR="00365D77" w:rsidRDefault="00365D77" w:rsidP="00732980">
      <w:pPr>
        <w:spacing w:after="0" w:line="276" w:lineRule="auto"/>
        <w:jc w:val="both"/>
        <w:rPr>
          <w:sz w:val="24"/>
          <w:szCs w:val="24"/>
        </w:rPr>
      </w:pPr>
    </w:p>
    <w:p w14:paraId="292A2B0C" w14:textId="77777777" w:rsidR="00365D77" w:rsidRDefault="00365D77" w:rsidP="00732980">
      <w:pPr>
        <w:spacing w:after="0" w:line="276" w:lineRule="auto"/>
        <w:jc w:val="both"/>
        <w:rPr>
          <w:sz w:val="24"/>
          <w:szCs w:val="24"/>
        </w:rPr>
      </w:pPr>
    </w:p>
    <w:p w14:paraId="57EA3A1C" w14:textId="7074C279" w:rsidR="006B3DDE" w:rsidRPr="00AA1942" w:rsidRDefault="00365D77" w:rsidP="00732980">
      <w:pPr>
        <w:spacing w:after="0" w:line="276" w:lineRule="auto"/>
        <w:jc w:val="both"/>
        <w:rPr>
          <w:sz w:val="36"/>
          <w:szCs w:val="36"/>
        </w:rPr>
      </w:pPr>
      <w:r>
        <w:rPr>
          <w:sz w:val="24"/>
          <w:szCs w:val="24"/>
        </w:rPr>
        <w:tab/>
        <w:t xml:space="preserve">The Tribunal can only therefore declare that there is no requirement in section 4.1 (ii) of the Collective Agreement for staff or former staff to provide the quantum of duty element for an equivalent vehicle run by petrol.  </w:t>
      </w:r>
      <w:r w:rsidR="00AA1942" w:rsidRPr="00AA1942">
        <w:rPr>
          <w:sz w:val="28"/>
          <w:szCs w:val="28"/>
        </w:rPr>
        <w:t xml:space="preserve"> </w:t>
      </w:r>
      <w:r w:rsidR="006B3DDE" w:rsidRPr="00AA1942">
        <w:rPr>
          <w:sz w:val="28"/>
          <w:szCs w:val="28"/>
        </w:rPr>
        <w:t xml:space="preserve">  </w:t>
      </w:r>
    </w:p>
    <w:p w14:paraId="26CF3C7D" w14:textId="6C90C52E" w:rsidR="00732980" w:rsidRDefault="00732980" w:rsidP="00732980">
      <w:pPr>
        <w:spacing w:after="0" w:line="276" w:lineRule="auto"/>
        <w:jc w:val="both"/>
        <w:rPr>
          <w:sz w:val="24"/>
          <w:szCs w:val="24"/>
        </w:rPr>
      </w:pPr>
    </w:p>
    <w:p w14:paraId="50AC3D83" w14:textId="77777777" w:rsidR="00921DEF" w:rsidRDefault="00921DEF" w:rsidP="00921DEF">
      <w:pPr>
        <w:spacing w:after="0" w:line="276" w:lineRule="auto"/>
        <w:jc w:val="both"/>
        <w:rPr>
          <w:sz w:val="24"/>
          <w:szCs w:val="24"/>
        </w:rPr>
      </w:pPr>
    </w:p>
    <w:p w14:paraId="7AC09C8F" w14:textId="77777777" w:rsidR="00921DEF" w:rsidRDefault="00921DEF" w:rsidP="00921DEF">
      <w:pPr>
        <w:spacing w:after="0" w:line="276" w:lineRule="auto"/>
        <w:jc w:val="both"/>
        <w:rPr>
          <w:sz w:val="24"/>
          <w:szCs w:val="24"/>
          <w:lang w:val="en-GB"/>
        </w:rPr>
      </w:pPr>
    </w:p>
    <w:p w14:paraId="4A430F36" w14:textId="77777777" w:rsidR="00921DEF" w:rsidRDefault="00921DEF" w:rsidP="00921DEF">
      <w:pPr>
        <w:spacing w:after="0"/>
        <w:ind w:right="26"/>
        <w:jc w:val="both"/>
        <w:rPr>
          <w:rFonts w:eastAsia="Calibri" w:cstheme="minorHAnsi"/>
          <w:sz w:val="24"/>
          <w:szCs w:val="24"/>
        </w:rPr>
      </w:pPr>
    </w:p>
    <w:p w14:paraId="09AB6ECD" w14:textId="77777777" w:rsidR="00921DEF" w:rsidRDefault="00921DEF" w:rsidP="00921DEF">
      <w:pPr>
        <w:spacing w:after="0"/>
        <w:ind w:right="26"/>
        <w:jc w:val="both"/>
        <w:rPr>
          <w:rFonts w:eastAsia="Calibri" w:cstheme="minorHAnsi"/>
          <w:sz w:val="24"/>
          <w:szCs w:val="24"/>
        </w:rPr>
      </w:pPr>
    </w:p>
    <w:p w14:paraId="10C65C55" w14:textId="77777777" w:rsidR="00921DEF" w:rsidRDefault="00921DEF" w:rsidP="00921DEF">
      <w:pPr>
        <w:spacing w:after="0"/>
        <w:ind w:right="26"/>
        <w:jc w:val="both"/>
        <w:rPr>
          <w:rFonts w:eastAsia="Calibri" w:cstheme="minorHAnsi"/>
          <w:b/>
          <w:bCs/>
          <w:sz w:val="24"/>
          <w:szCs w:val="24"/>
        </w:rPr>
      </w:pPr>
      <w:r>
        <w:rPr>
          <w:rFonts w:eastAsia="Calibri" w:cstheme="minorHAnsi"/>
          <w:b/>
          <w:bCs/>
          <w:sz w:val="24"/>
          <w:szCs w:val="24"/>
        </w:rPr>
        <w:t>..........................................</w:t>
      </w:r>
    </w:p>
    <w:p w14:paraId="24D0E2A7" w14:textId="7555432F" w:rsidR="00921DEF" w:rsidRDefault="00983738" w:rsidP="00921DEF">
      <w:pPr>
        <w:spacing w:after="0"/>
        <w:ind w:right="831"/>
        <w:rPr>
          <w:rFonts w:cstheme="minorHAnsi"/>
          <w:b/>
          <w:bCs/>
          <w:sz w:val="24"/>
          <w:szCs w:val="24"/>
        </w:rPr>
      </w:pPr>
      <w:r>
        <w:rPr>
          <w:rFonts w:cstheme="minorHAnsi"/>
          <w:b/>
          <w:bCs/>
          <w:sz w:val="24"/>
          <w:szCs w:val="24"/>
        </w:rPr>
        <w:t xml:space="preserve">(SD) </w:t>
      </w:r>
      <w:r w:rsidR="00921DEF">
        <w:rPr>
          <w:rFonts w:cstheme="minorHAnsi"/>
          <w:b/>
          <w:bCs/>
          <w:sz w:val="24"/>
          <w:szCs w:val="24"/>
        </w:rPr>
        <w:t>Shameer Janhangeer</w:t>
      </w:r>
    </w:p>
    <w:p w14:paraId="7C93D5DD" w14:textId="77777777" w:rsidR="00921DEF" w:rsidRDefault="00921DEF" w:rsidP="00921DEF">
      <w:pPr>
        <w:spacing w:after="0"/>
        <w:ind w:right="831"/>
        <w:rPr>
          <w:rFonts w:cstheme="minorHAnsi"/>
          <w:b/>
          <w:bCs/>
          <w:sz w:val="24"/>
          <w:szCs w:val="24"/>
        </w:rPr>
      </w:pPr>
      <w:r>
        <w:rPr>
          <w:rFonts w:cstheme="minorHAnsi"/>
          <w:b/>
          <w:bCs/>
          <w:sz w:val="24"/>
          <w:szCs w:val="24"/>
        </w:rPr>
        <w:t>(Vice-President)</w:t>
      </w:r>
    </w:p>
    <w:p w14:paraId="4E807E23" w14:textId="77777777" w:rsidR="00921DEF" w:rsidRDefault="00921DEF" w:rsidP="00921DEF">
      <w:pPr>
        <w:spacing w:after="0"/>
        <w:ind w:right="831"/>
        <w:rPr>
          <w:rFonts w:cstheme="minorHAnsi"/>
          <w:sz w:val="24"/>
          <w:szCs w:val="24"/>
        </w:rPr>
      </w:pPr>
    </w:p>
    <w:p w14:paraId="3273F27C" w14:textId="77777777" w:rsidR="00921DEF" w:rsidRDefault="00921DEF" w:rsidP="00921DEF">
      <w:pPr>
        <w:spacing w:after="0"/>
        <w:ind w:right="831"/>
        <w:rPr>
          <w:rFonts w:cstheme="minorHAnsi"/>
          <w:sz w:val="24"/>
          <w:szCs w:val="24"/>
        </w:rPr>
      </w:pPr>
    </w:p>
    <w:p w14:paraId="252A5CDC" w14:textId="77777777" w:rsidR="00921DEF" w:rsidRDefault="00921DEF" w:rsidP="00921DEF">
      <w:pPr>
        <w:spacing w:after="0"/>
        <w:ind w:right="831"/>
        <w:rPr>
          <w:rFonts w:cstheme="minorHAnsi"/>
          <w:sz w:val="24"/>
          <w:szCs w:val="24"/>
        </w:rPr>
      </w:pPr>
    </w:p>
    <w:p w14:paraId="65392748" w14:textId="77777777" w:rsidR="00921DEF" w:rsidRDefault="00921DEF" w:rsidP="00921DEF">
      <w:pPr>
        <w:spacing w:after="0"/>
        <w:ind w:right="831"/>
        <w:rPr>
          <w:rFonts w:cstheme="minorHAnsi"/>
          <w:b/>
          <w:bCs/>
          <w:sz w:val="24"/>
          <w:szCs w:val="24"/>
          <w:lang w:val="en-GB"/>
        </w:rPr>
      </w:pPr>
      <w:r>
        <w:rPr>
          <w:rFonts w:cstheme="minorHAnsi"/>
          <w:b/>
          <w:bCs/>
          <w:sz w:val="24"/>
          <w:szCs w:val="24"/>
          <w:lang w:val="en-GB"/>
        </w:rPr>
        <w:t>..........................................</w:t>
      </w:r>
    </w:p>
    <w:p w14:paraId="5CA4DA4F" w14:textId="1A64E08C" w:rsidR="00921DEF" w:rsidRDefault="00983738" w:rsidP="00921DEF">
      <w:pPr>
        <w:spacing w:after="0"/>
        <w:ind w:right="831"/>
        <w:rPr>
          <w:rFonts w:cstheme="minorHAnsi"/>
          <w:b/>
          <w:bCs/>
          <w:sz w:val="24"/>
          <w:szCs w:val="24"/>
          <w:lang w:val="en-GB"/>
        </w:rPr>
      </w:pPr>
      <w:r>
        <w:rPr>
          <w:rFonts w:cstheme="minorHAnsi"/>
          <w:b/>
          <w:bCs/>
          <w:sz w:val="24"/>
          <w:szCs w:val="24"/>
          <w:lang w:val="en-GB"/>
        </w:rPr>
        <w:t xml:space="preserve">(SD) </w:t>
      </w:r>
      <w:r w:rsidR="00921DEF">
        <w:rPr>
          <w:rFonts w:cstheme="minorHAnsi"/>
          <w:b/>
          <w:bCs/>
          <w:sz w:val="24"/>
          <w:szCs w:val="24"/>
          <w:lang w:val="en-GB"/>
        </w:rPr>
        <w:t>Alain Hardy</w:t>
      </w:r>
    </w:p>
    <w:p w14:paraId="3B57EAC8" w14:textId="77777777" w:rsidR="00921DEF" w:rsidRDefault="00921DEF" w:rsidP="00921DEF">
      <w:pPr>
        <w:spacing w:after="0"/>
        <w:ind w:right="831"/>
        <w:rPr>
          <w:rFonts w:cstheme="minorHAnsi"/>
          <w:b/>
          <w:bCs/>
          <w:sz w:val="24"/>
          <w:szCs w:val="24"/>
          <w:lang w:val="en-GB"/>
        </w:rPr>
      </w:pPr>
      <w:r>
        <w:rPr>
          <w:rFonts w:cstheme="minorHAnsi"/>
          <w:b/>
          <w:bCs/>
          <w:sz w:val="24"/>
          <w:szCs w:val="24"/>
          <w:lang w:val="en-GB"/>
        </w:rPr>
        <w:t>(Member)</w:t>
      </w:r>
    </w:p>
    <w:p w14:paraId="36D6CB94" w14:textId="77777777" w:rsidR="00921DEF" w:rsidRDefault="00921DEF" w:rsidP="00921DEF">
      <w:pPr>
        <w:spacing w:after="0"/>
        <w:ind w:right="831"/>
        <w:rPr>
          <w:rFonts w:cstheme="minorHAnsi"/>
          <w:sz w:val="24"/>
          <w:szCs w:val="24"/>
        </w:rPr>
      </w:pPr>
    </w:p>
    <w:p w14:paraId="694CCD32" w14:textId="77777777" w:rsidR="00921DEF" w:rsidRDefault="00921DEF" w:rsidP="00921DEF">
      <w:pPr>
        <w:spacing w:after="0"/>
        <w:ind w:right="831"/>
        <w:rPr>
          <w:rFonts w:cstheme="minorHAnsi"/>
          <w:sz w:val="24"/>
          <w:szCs w:val="24"/>
        </w:rPr>
      </w:pPr>
    </w:p>
    <w:p w14:paraId="4268EE9A" w14:textId="77777777" w:rsidR="00921DEF" w:rsidRDefault="00921DEF" w:rsidP="00921DEF">
      <w:pPr>
        <w:spacing w:after="0"/>
        <w:ind w:right="831"/>
        <w:rPr>
          <w:rFonts w:cstheme="minorHAnsi"/>
          <w:sz w:val="24"/>
          <w:szCs w:val="24"/>
        </w:rPr>
      </w:pPr>
    </w:p>
    <w:p w14:paraId="4E9651F3" w14:textId="77777777" w:rsidR="00921DEF" w:rsidRDefault="00921DEF" w:rsidP="00921DEF">
      <w:pPr>
        <w:spacing w:after="0"/>
        <w:ind w:right="831"/>
        <w:rPr>
          <w:rFonts w:cstheme="minorHAnsi"/>
          <w:b/>
          <w:bCs/>
          <w:sz w:val="24"/>
          <w:szCs w:val="24"/>
          <w:lang w:val="en-GB"/>
        </w:rPr>
      </w:pPr>
      <w:r>
        <w:rPr>
          <w:rFonts w:cstheme="minorHAnsi"/>
          <w:b/>
          <w:bCs/>
          <w:sz w:val="24"/>
          <w:szCs w:val="24"/>
          <w:lang w:val="en-GB"/>
        </w:rPr>
        <w:t>..........................................</w:t>
      </w:r>
    </w:p>
    <w:p w14:paraId="77D2C678" w14:textId="7E006405" w:rsidR="00921DEF" w:rsidRDefault="00983738" w:rsidP="00921DEF">
      <w:pPr>
        <w:spacing w:after="0"/>
        <w:ind w:right="831"/>
        <w:rPr>
          <w:rFonts w:cstheme="minorHAnsi"/>
          <w:b/>
          <w:bCs/>
          <w:sz w:val="24"/>
          <w:szCs w:val="24"/>
          <w:lang w:val="en-GB"/>
        </w:rPr>
      </w:pPr>
      <w:r>
        <w:rPr>
          <w:b/>
          <w:bCs/>
          <w:sz w:val="24"/>
          <w:szCs w:val="24"/>
          <w:lang w:val="en-GB"/>
        </w:rPr>
        <w:t xml:space="preserve">(SD) </w:t>
      </w:r>
      <w:r w:rsidR="00921DEF">
        <w:rPr>
          <w:b/>
          <w:bCs/>
          <w:sz w:val="24"/>
          <w:szCs w:val="24"/>
          <w:lang w:val="en-GB"/>
        </w:rPr>
        <w:t>Christelle P. D’Avrincourt (Mrs)</w:t>
      </w:r>
    </w:p>
    <w:p w14:paraId="6C14D8B6" w14:textId="77777777" w:rsidR="00921DEF" w:rsidRDefault="00921DEF" w:rsidP="00921DEF">
      <w:pPr>
        <w:spacing w:after="0"/>
        <w:ind w:right="831"/>
        <w:rPr>
          <w:rFonts w:cstheme="minorHAnsi"/>
          <w:b/>
          <w:bCs/>
          <w:sz w:val="24"/>
          <w:szCs w:val="24"/>
          <w:lang w:val="en-GB"/>
        </w:rPr>
      </w:pPr>
      <w:r>
        <w:rPr>
          <w:rFonts w:cstheme="minorHAnsi"/>
          <w:b/>
          <w:bCs/>
          <w:sz w:val="24"/>
          <w:szCs w:val="24"/>
          <w:lang w:val="en-GB"/>
        </w:rPr>
        <w:t>(Member)</w:t>
      </w:r>
    </w:p>
    <w:p w14:paraId="76CAA657" w14:textId="77777777" w:rsidR="00921DEF" w:rsidRDefault="00921DEF" w:rsidP="00921DEF">
      <w:pPr>
        <w:spacing w:after="0" w:line="276" w:lineRule="auto"/>
        <w:jc w:val="both"/>
        <w:rPr>
          <w:sz w:val="24"/>
          <w:szCs w:val="24"/>
          <w:lang w:val="en-GB"/>
        </w:rPr>
      </w:pPr>
    </w:p>
    <w:p w14:paraId="575C4AEB" w14:textId="77777777" w:rsidR="00921DEF" w:rsidRDefault="00921DEF" w:rsidP="00921DEF">
      <w:pPr>
        <w:spacing w:after="0" w:line="276" w:lineRule="auto"/>
        <w:jc w:val="both"/>
        <w:rPr>
          <w:sz w:val="24"/>
          <w:szCs w:val="24"/>
          <w:lang w:val="en-GB"/>
        </w:rPr>
      </w:pPr>
    </w:p>
    <w:p w14:paraId="0AB30832" w14:textId="77777777" w:rsidR="00921DEF" w:rsidRDefault="00921DEF" w:rsidP="00921DEF">
      <w:pPr>
        <w:spacing w:after="0" w:line="276" w:lineRule="auto"/>
        <w:jc w:val="both"/>
        <w:rPr>
          <w:sz w:val="24"/>
          <w:szCs w:val="24"/>
          <w:lang w:val="en-GB"/>
        </w:rPr>
      </w:pPr>
    </w:p>
    <w:p w14:paraId="114E0C15" w14:textId="77777777" w:rsidR="00921DEF" w:rsidRDefault="00921DEF" w:rsidP="00921DEF">
      <w:pPr>
        <w:spacing w:after="0"/>
        <w:ind w:right="831"/>
        <w:rPr>
          <w:rFonts w:cstheme="minorHAnsi"/>
          <w:b/>
          <w:bCs/>
          <w:sz w:val="24"/>
          <w:szCs w:val="24"/>
          <w:lang w:val="en-GB"/>
        </w:rPr>
      </w:pPr>
      <w:r>
        <w:rPr>
          <w:rFonts w:cstheme="minorHAnsi"/>
          <w:b/>
          <w:bCs/>
          <w:sz w:val="24"/>
          <w:szCs w:val="24"/>
          <w:lang w:val="en-GB"/>
        </w:rPr>
        <w:t>..........................................</w:t>
      </w:r>
    </w:p>
    <w:p w14:paraId="7A3231A8" w14:textId="058A6463" w:rsidR="00921DEF" w:rsidRDefault="00983738" w:rsidP="00921DEF">
      <w:pPr>
        <w:spacing w:after="0"/>
        <w:ind w:right="831"/>
        <w:rPr>
          <w:rFonts w:cstheme="minorHAnsi"/>
          <w:b/>
          <w:bCs/>
          <w:sz w:val="24"/>
          <w:szCs w:val="24"/>
          <w:lang w:val="en-GB"/>
        </w:rPr>
      </w:pPr>
      <w:r>
        <w:rPr>
          <w:b/>
          <w:bCs/>
          <w:sz w:val="24"/>
          <w:szCs w:val="24"/>
          <w:lang w:val="en-GB"/>
        </w:rPr>
        <w:t xml:space="preserve">(SD) </w:t>
      </w:r>
      <w:bookmarkStart w:id="0" w:name="_GoBack"/>
      <w:bookmarkEnd w:id="0"/>
      <w:r w:rsidR="00921DEF">
        <w:rPr>
          <w:b/>
          <w:bCs/>
          <w:sz w:val="24"/>
          <w:szCs w:val="24"/>
          <w:lang w:val="en-GB"/>
        </w:rPr>
        <w:t xml:space="preserve">Ghianeswar Gokhool </w:t>
      </w:r>
    </w:p>
    <w:p w14:paraId="72A7E46D" w14:textId="77777777" w:rsidR="00921DEF" w:rsidRDefault="00921DEF" w:rsidP="00921DEF">
      <w:pPr>
        <w:spacing w:after="0"/>
        <w:ind w:right="831"/>
        <w:rPr>
          <w:rFonts w:cstheme="minorHAnsi"/>
          <w:b/>
          <w:bCs/>
          <w:sz w:val="24"/>
          <w:szCs w:val="24"/>
          <w:lang w:val="en-GB"/>
        </w:rPr>
      </w:pPr>
      <w:r>
        <w:rPr>
          <w:rFonts w:cstheme="minorHAnsi"/>
          <w:b/>
          <w:bCs/>
          <w:sz w:val="24"/>
          <w:szCs w:val="24"/>
          <w:lang w:val="en-GB"/>
        </w:rPr>
        <w:t>(Member)</w:t>
      </w:r>
    </w:p>
    <w:p w14:paraId="2DF3271B" w14:textId="591B9D1F" w:rsidR="00921DEF" w:rsidRDefault="00921DEF" w:rsidP="00921DEF">
      <w:pPr>
        <w:spacing w:after="0" w:line="276" w:lineRule="auto"/>
        <w:jc w:val="both"/>
        <w:rPr>
          <w:sz w:val="24"/>
          <w:szCs w:val="24"/>
        </w:rPr>
      </w:pPr>
    </w:p>
    <w:p w14:paraId="1367858E" w14:textId="057B6385" w:rsidR="00046A46" w:rsidRDefault="00046A46" w:rsidP="00921DEF">
      <w:pPr>
        <w:spacing w:after="0" w:line="276" w:lineRule="auto"/>
        <w:jc w:val="both"/>
        <w:rPr>
          <w:sz w:val="24"/>
          <w:szCs w:val="24"/>
        </w:rPr>
      </w:pPr>
    </w:p>
    <w:p w14:paraId="69A58B01" w14:textId="0ED28D38" w:rsidR="00046A46" w:rsidRDefault="00046A46" w:rsidP="00921DEF">
      <w:pPr>
        <w:spacing w:after="0" w:line="276" w:lineRule="auto"/>
        <w:jc w:val="both"/>
        <w:rPr>
          <w:sz w:val="24"/>
          <w:szCs w:val="24"/>
        </w:rPr>
      </w:pPr>
    </w:p>
    <w:p w14:paraId="3E804761" w14:textId="71474F49" w:rsidR="00046A46" w:rsidRPr="00046A46" w:rsidRDefault="00046A46" w:rsidP="00921DEF">
      <w:pPr>
        <w:spacing w:after="0" w:line="276" w:lineRule="auto"/>
        <w:jc w:val="both"/>
        <w:rPr>
          <w:b/>
          <w:bCs/>
          <w:sz w:val="24"/>
          <w:szCs w:val="24"/>
        </w:rPr>
      </w:pPr>
      <w:r w:rsidRPr="00046A46">
        <w:rPr>
          <w:b/>
          <w:bCs/>
          <w:sz w:val="24"/>
          <w:szCs w:val="24"/>
        </w:rPr>
        <w:t>Date:</w:t>
      </w:r>
      <w:r w:rsidRPr="00046A46">
        <w:rPr>
          <w:b/>
          <w:bCs/>
          <w:sz w:val="24"/>
          <w:szCs w:val="24"/>
        </w:rPr>
        <w:tab/>
        <w:t>24</w:t>
      </w:r>
      <w:r w:rsidRPr="00046A46">
        <w:rPr>
          <w:b/>
          <w:bCs/>
          <w:sz w:val="24"/>
          <w:szCs w:val="24"/>
          <w:vertAlign w:val="superscript"/>
        </w:rPr>
        <w:t>th</w:t>
      </w:r>
      <w:r w:rsidRPr="00046A46">
        <w:rPr>
          <w:b/>
          <w:bCs/>
          <w:sz w:val="24"/>
          <w:szCs w:val="24"/>
        </w:rPr>
        <w:t xml:space="preserve"> February 2025</w:t>
      </w:r>
    </w:p>
    <w:p w14:paraId="642FF3E0" w14:textId="77777777" w:rsidR="00921DEF" w:rsidRDefault="00921DEF" w:rsidP="00921DEF">
      <w:pPr>
        <w:spacing w:after="0" w:line="276" w:lineRule="auto"/>
        <w:jc w:val="both"/>
        <w:rPr>
          <w:sz w:val="24"/>
          <w:szCs w:val="24"/>
        </w:rPr>
      </w:pPr>
    </w:p>
    <w:p w14:paraId="1EABB3A4" w14:textId="77777777" w:rsidR="00921DEF" w:rsidRDefault="00921DEF" w:rsidP="00921DEF">
      <w:pPr>
        <w:spacing w:after="0" w:line="276" w:lineRule="auto"/>
        <w:jc w:val="both"/>
        <w:rPr>
          <w:sz w:val="24"/>
          <w:szCs w:val="24"/>
        </w:rPr>
      </w:pPr>
    </w:p>
    <w:p w14:paraId="08E96907" w14:textId="77777777" w:rsidR="00E57B46" w:rsidRDefault="00E57B46" w:rsidP="00732980">
      <w:pPr>
        <w:spacing w:after="0" w:line="276" w:lineRule="auto"/>
        <w:jc w:val="both"/>
        <w:rPr>
          <w:sz w:val="24"/>
          <w:szCs w:val="24"/>
        </w:rPr>
      </w:pPr>
    </w:p>
    <w:p w14:paraId="5F3D021D" w14:textId="4286FBF6" w:rsidR="00732980" w:rsidRDefault="00732980" w:rsidP="00732980">
      <w:pPr>
        <w:spacing w:after="0" w:line="276" w:lineRule="auto"/>
        <w:jc w:val="both"/>
        <w:rPr>
          <w:sz w:val="24"/>
          <w:szCs w:val="24"/>
        </w:rPr>
      </w:pPr>
      <w:r>
        <w:rPr>
          <w:sz w:val="24"/>
          <w:szCs w:val="24"/>
        </w:rPr>
        <w:tab/>
      </w:r>
    </w:p>
    <w:p w14:paraId="1CEEA65D" w14:textId="21E9C507" w:rsidR="00732980" w:rsidRDefault="00732980" w:rsidP="00732980">
      <w:pPr>
        <w:spacing w:after="0" w:line="276" w:lineRule="auto"/>
        <w:jc w:val="both"/>
        <w:rPr>
          <w:sz w:val="24"/>
          <w:szCs w:val="24"/>
        </w:rPr>
      </w:pPr>
      <w:r>
        <w:rPr>
          <w:sz w:val="24"/>
          <w:szCs w:val="24"/>
        </w:rPr>
        <w:t xml:space="preserve">   </w:t>
      </w:r>
    </w:p>
    <w:p w14:paraId="68EBEEE9" w14:textId="54A38AB7" w:rsidR="00D54E29" w:rsidRDefault="008705AD" w:rsidP="00FE4AC6">
      <w:pPr>
        <w:spacing w:after="0" w:line="276" w:lineRule="auto"/>
        <w:jc w:val="both"/>
        <w:rPr>
          <w:sz w:val="24"/>
          <w:szCs w:val="24"/>
        </w:rPr>
      </w:pPr>
      <w:r>
        <w:rPr>
          <w:sz w:val="24"/>
          <w:szCs w:val="24"/>
        </w:rPr>
        <w:tab/>
      </w:r>
      <w:r w:rsidR="00732980">
        <w:rPr>
          <w:sz w:val="24"/>
          <w:szCs w:val="24"/>
        </w:rPr>
        <w:t xml:space="preserve"> </w:t>
      </w:r>
    </w:p>
    <w:p w14:paraId="692938B2" w14:textId="6D70E2D9" w:rsidR="00CF0699" w:rsidRDefault="00CF0699" w:rsidP="00FE4AC6">
      <w:pPr>
        <w:spacing w:after="0" w:line="276" w:lineRule="auto"/>
        <w:jc w:val="both"/>
        <w:rPr>
          <w:sz w:val="24"/>
          <w:szCs w:val="24"/>
        </w:rPr>
      </w:pPr>
    </w:p>
    <w:p w14:paraId="1EBB8509" w14:textId="1AEB7AD2" w:rsidR="00CF0699" w:rsidRPr="00CF0699" w:rsidRDefault="00CF0699" w:rsidP="00FE4AC6">
      <w:pPr>
        <w:spacing w:after="0" w:line="276" w:lineRule="auto"/>
        <w:jc w:val="both"/>
        <w:rPr>
          <w:sz w:val="24"/>
          <w:szCs w:val="24"/>
        </w:rPr>
      </w:pPr>
      <w:r>
        <w:rPr>
          <w:sz w:val="24"/>
          <w:szCs w:val="24"/>
        </w:rPr>
        <w:tab/>
      </w:r>
    </w:p>
    <w:sectPr w:rsidR="00CF0699" w:rsidRPr="00CF0699">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2A775" w14:textId="77777777" w:rsidR="005B7755" w:rsidRDefault="005B7755" w:rsidP="007745A7">
      <w:pPr>
        <w:spacing w:after="0" w:line="240" w:lineRule="auto"/>
      </w:pPr>
      <w:r>
        <w:separator/>
      </w:r>
    </w:p>
  </w:endnote>
  <w:endnote w:type="continuationSeparator" w:id="0">
    <w:p w14:paraId="5A5F7880" w14:textId="77777777" w:rsidR="005B7755" w:rsidRDefault="005B7755" w:rsidP="0077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978472"/>
      <w:docPartObj>
        <w:docPartGallery w:val="Page Numbers (Bottom of Page)"/>
        <w:docPartUnique/>
      </w:docPartObj>
    </w:sdtPr>
    <w:sdtEndPr>
      <w:rPr>
        <w:noProof/>
      </w:rPr>
    </w:sdtEndPr>
    <w:sdtContent>
      <w:p w14:paraId="7196BEBB" w14:textId="0F7A9983" w:rsidR="001A3C77" w:rsidRDefault="001A3C77">
        <w:pPr>
          <w:pStyle w:val="Footer"/>
          <w:jc w:val="right"/>
        </w:pPr>
        <w:r>
          <w:fldChar w:fldCharType="begin"/>
        </w:r>
        <w:r>
          <w:instrText xml:space="preserve"> PAGE   \* MERGEFORMAT </w:instrText>
        </w:r>
        <w:r>
          <w:fldChar w:fldCharType="separate"/>
        </w:r>
        <w:r w:rsidR="00983738">
          <w:rPr>
            <w:noProof/>
          </w:rPr>
          <w:t>5</w:t>
        </w:r>
        <w:r>
          <w:rPr>
            <w:noProof/>
          </w:rPr>
          <w:fldChar w:fldCharType="end"/>
        </w:r>
      </w:p>
    </w:sdtContent>
  </w:sdt>
  <w:p w14:paraId="76820BEB" w14:textId="77777777" w:rsidR="001A3C77" w:rsidRDefault="001A3C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CC09E" w14:textId="77777777" w:rsidR="005B7755" w:rsidRDefault="005B7755" w:rsidP="007745A7">
      <w:pPr>
        <w:spacing w:after="0" w:line="240" w:lineRule="auto"/>
      </w:pPr>
      <w:r>
        <w:separator/>
      </w:r>
    </w:p>
  </w:footnote>
  <w:footnote w:type="continuationSeparator" w:id="0">
    <w:p w14:paraId="7DD20116" w14:textId="77777777" w:rsidR="005B7755" w:rsidRDefault="005B7755" w:rsidP="00774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9D5C0" w14:textId="4B5EDF63" w:rsidR="007745A7" w:rsidRPr="007745A7" w:rsidRDefault="007745A7" w:rsidP="007745A7">
    <w:pPr>
      <w:pStyle w:val="Header"/>
      <w:jc w:val="right"/>
      <w:rPr>
        <w:color w:val="4472C4" w:themeColor="accent1"/>
        <w:sz w:val="40"/>
        <w:szCs w:val="4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0A"/>
    <w:rsid w:val="00046A46"/>
    <w:rsid w:val="00046A93"/>
    <w:rsid w:val="000B448E"/>
    <w:rsid w:val="00122937"/>
    <w:rsid w:val="0013261E"/>
    <w:rsid w:val="001A3C77"/>
    <w:rsid w:val="001D1C8B"/>
    <w:rsid w:val="00206E2E"/>
    <w:rsid w:val="002B3D3F"/>
    <w:rsid w:val="002E3F00"/>
    <w:rsid w:val="00352879"/>
    <w:rsid w:val="00365D77"/>
    <w:rsid w:val="003832F1"/>
    <w:rsid w:val="003B7D5C"/>
    <w:rsid w:val="003C5A05"/>
    <w:rsid w:val="003F43E8"/>
    <w:rsid w:val="004F03BC"/>
    <w:rsid w:val="0058214F"/>
    <w:rsid w:val="0058419F"/>
    <w:rsid w:val="005B7755"/>
    <w:rsid w:val="006769A8"/>
    <w:rsid w:val="0069441C"/>
    <w:rsid w:val="006A39A1"/>
    <w:rsid w:val="006B3DDE"/>
    <w:rsid w:val="00714B5B"/>
    <w:rsid w:val="0071683D"/>
    <w:rsid w:val="00732980"/>
    <w:rsid w:val="007745A7"/>
    <w:rsid w:val="00785CB8"/>
    <w:rsid w:val="00802D3B"/>
    <w:rsid w:val="00805F1E"/>
    <w:rsid w:val="008705AD"/>
    <w:rsid w:val="008834A3"/>
    <w:rsid w:val="008B546C"/>
    <w:rsid w:val="008C1697"/>
    <w:rsid w:val="00921DEF"/>
    <w:rsid w:val="009538BC"/>
    <w:rsid w:val="00983738"/>
    <w:rsid w:val="009C2FC2"/>
    <w:rsid w:val="009E6D2B"/>
    <w:rsid w:val="00AA1942"/>
    <w:rsid w:val="00AE58B5"/>
    <w:rsid w:val="00B2221F"/>
    <w:rsid w:val="00BC5D6E"/>
    <w:rsid w:val="00C01F0F"/>
    <w:rsid w:val="00C51C74"/>
    <w:rsid w:val="00C743D1"/>
    <w:rsid w:val="00C873F4"/>
    <w:rsid w:val="00C92992"/>
    <w:rsid w:val="00CA7A7E"/>
    <w:rsid w:val="00CD0011"/>
    <w:rsid w:val="00CF0699"/>
    <w:rsid w:val="00D411CF"/>
    <w:rsid w:val="00D43233"/>
    <w:rsid w:val="00D54E29"/>
    <w:rsid w:val="00E54322"/>
    <w:rsid w:val="00E57B46"/>
    <w:rsid w:val="00E75D12"/>
    <w:rsid w:val="00F620C8"/>
    <w:rsid w:val="00F70106"/>
    <w:rsid w:val="00F81003"/>
    <w:rsid w:val="00F95012"/>
    <w:rsid w:val="00F9650A"/>
    <w:rsid w:val="00FE4AC6"/>
    <w:rsid w:val="00FE5ACA"/>
    <w:rsid w:val="00FF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404A"/>
  <w15:chartTrackingRefBased/>
  <w15:docId w15:val="{908A2346-494E-4A3F-9469-C6D15878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5A7"/>
  </w:style>
  <w:style w:type="paragraph" w:styleId="Footer">
    <w:name w:val="footer"/>
    <w:basedOn w:val="Normal"/>
    <w:link w:val="FooterChar"/>
    <w:uiPriority w:val="99"/>
    <w:unhideWhenUsed/>
    <w:rsid w:val="00774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CF1F1A-003F-4F2A-AE0B-9B8D0FEEE72B}"/>
</file>

<file path=customXml/itemProps2.xml><?xml version="1.0" encoding="utf-8"?>
<ds:datastoreItem xmlns:ds="http://schemas.openxmlformats.org/officeDocument/2006/customXml" ds:itemID="{6686075E-D015-42AA-BF57-2D8B48C0C737}"/>
</file>

<file path=customXml/itemProps3.xml><?xml version="1.0" encoding="utf-8"?>
<ds:datastoreItem xmlns:ds="http://schemas.openxmlformats.org/officeDocument/2006/customXml" ds:itemID="{F791AFD0-9D61-44FF-B1DE-B7185B292364}"/>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2025-02-13T06:16:00Z</cp:lastPrinted>
  <dcterms:created xsi:type="dcterms:W3CDTF">2025-02-24T06:00:00Z</dcterms:created>
  <dcterms:modified xsi:type="dcterms:W3CDTF">2025-02-24T06:00:00Z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