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FC5A3" w14:textId="77777777" w:rsidR="00F608CB" w:rsidRDefault="00C132B5">
      <w:pPr>
        <w:jc w:val="center"/>
        <w:rPr>
          <w:rFonts w:ascii="Arial" w:hAnsi="Arial" w:cs="Arial"/>
          <w:b/>
          <w:sz w:val="24"/>
          <w:szCs w:val="24"/>
          <w:u w:val="single"/>
        </w:rPr>
      </w:pPr>
      <w:r>
        <w:rPr>
          <w:rFonts w:ascii="Arial" w:hAnsi="Arial" w:cs="Arial"/>
          <w:b/>
          <w:sz w:val="24"/>
          <w:szCs w:val="24"/>
          <w:u w:val="single"/>
        </w:rPr>
        <w:t>EMPLOYMENT RELATIONS TRIBUNAL</w:t>
      </w:r>
    </w:p>
    <w:p w14:paraId="67ADA853" w14:textId="1C7903CD" w:rsidR="00F608CB" w:rsidRDefault="00C444AE">
      <w:pPr>
        <w:jc w:val="center"/>
        <w:rPr>
          <w:rFonts w:ascii="Arial" w:hAnsi="Arial" w:cs="Arial"/>
          <w:b/>
          <w:sz w:val="24"/>
          <w:szCs w:val="24"/>
        </w:rPr>
      </w:pPr>
      <w:r>
        <w:rPr>
          <w:rFonts w:ascii="Arial" w:hAnsi="Arial" w:cs="Arial"/>
          <w:b/>
          <w:sz w:val="24"/>
          <w:szCs w:val="24"/>
        </w:rPr>
        <w:t>ORDER</w:t>
      </w:r>
    </w:p>
    <w:p w14:paraId="0C1F5524" w14:textId="080BE1E8" w:rsidR="00F608CB" w:rsidRDefault="00C132B5">
      <w:pPr>
        <w:rPr>
          <w:rFonts w:ascii="Arial" w:hAnsi="Arial" w:cs="Arial"/>
          <w:b/>
          <w:sz w:val="24"/>
          <w:szCs w:val="24"/>
        </w:rPr>
      </w:pPr>
      <w:r>
        <w:rPr>
          <w:rFonts w:ascii="Arial" w:hAnsi="Arial" w:cs="Arial"/>
          <w:b/>
          <w:sz w:val="24"/>
          <w:szCs w:val="24"/>
        </w:rPr>
        <w:t xml:space="preserve">ERT/ RN </w:t>
      </w:r>
      <w:r w:rsidR="00C444AE">
        <w:rPr>
          <w:rFonts w:ascii="Arial" w:hAnsi="Arial" w:cs="Arial"/>
          <w:b/>
          <w:sz w:val="24"/>
          <w:szCs w:val="24"/>
        </w:rPr>
        <w:t>53</w:t>
      </w:r>
      <w:r>
        <w:rPr>
          <w:rFonts w:ascii="Arial" w:hAnsi="Arial" w:cs="Arial"/>
          <w:b/>
          <w:sz w:val="24"/>
          <w:szCs w:val="24"/>
        </w:rPr>
        <w:t>/2</w:t>
      </w:r>
      <w:r w:rsidR="00C444AE">
        <w:rPr>
          <w:rFonts w:ascii="Arial" w:hAnsi="Arial" w:cs="Arial"/>
          <w:b/>
          <w:sz w:val="24"/>
          <w:szCs w:val="24"/>
        </w:rPr>
        <w:t>4</w:t>
      </w:r>
      <w:r>
        <w:rPr>
          <w:rFonts w:ascii="Arial" w:hAnsi="Arial" w:cs="Arial"/>
          <w:b/>
          <w:sz w:val="24"/>
          <w:szCs w:val="24"/>
        </w:rPr>
        <w:t xml:space="preserve"> </w:t>
      </w:r>
    </w:p>
    <w:p w14:paraId="4974B9D8" w14:textId="77777777" w:rsidR="00C51983" w:rsidRDefault="00C51983">
      <w:pPr>
        <w:ind w:firstLine="720"/>
        <w:rPr>
          <w:rFonts w:ascii="Arial" w:hAnsi="Arial" w:cs="Arial"/>
          <w:b/>
          <w:sz w:val="24"/>
          <w:szCs w:val="24"/>
        </w:rPr>
      </w:pPr>
    </w:p>
    <w:p w14:paraId="29120984" w14:textId="77777777" w:rsidR="00F608CB" w:rsidRDefault="00C132B5">
      <w:pPr>
        <w:ind w:firstLine="720"/>
        <w:rPr>
          <w:rFonts w:ascii="Arial" w:hAnsi="Arial" w:cs="Arial"/>
          <w:b/>
          <w:sz w:val="24"/>
          <w:szCs w:val="24"/>
        </w:rPr>
      </w:pPr>
      <w:r>
        <w:rPr>
          <w:rFonts w:ascii="Arial" w:hAnsi="Arial" w:cs="Arial"/>
          <w:b/>
          <w:sz w:val="24"/>
          <w:szCs w:val="24"/>
        </w:rPr>
        <w:t>Before</w:t>
      </w:r>
    </w:p>
    <w:p w14:paraId="3403D2B6" w14:textId="77777777" w:rsidR="00F608CB" w:rsidRDefault="00C132B5">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14:paraId="11B76E15" w14:textId="64A72DD7" w:rsidR="00F608CB" w:rsidRPr="00A535E3" w:rsidRDefault="00A535E3" w:rsidP="00A535E3">
      <w:pPr>
        <w:ind w:left="2160"/>
        <w:jc w:val="both"/>
        <w:rPr>
          <w:rFonts w:ascii="Arial" w:hAnsi="Arial" w:cs="Arial"/>
          <w:b/>
          <w:sz w:val="24"/>
          <w:szCs w:val="24"/>
        </w:rPr>
      </w:pPr>
      <w:r>
        <w:rPr>
          <w:rFonts w:ascii="Arial" w:hAnsi="Arial" w:cs="Arial"/>
          <w:b/>
          <w:sz w:val="24"/>
          <w:szCs w:val="24"/>
        </w:rPr>
        <w:t xml:space="preserve">Anundraj </w:t>
      </w:r>
      <w:r w:rsidR="00C444AE" w:rsidRPr="00A535E3">
        <w:rPr>
          <w:rFonts w:ascii="Arial" w:hAnsi="Arial" w:cs="Arial"/>
          <w:b/>
          <w:sz w:val="24"/>
          <w:szCs w:val="24"/>
        </w:rPr>
        <w:t>Seethanna</w:t>
      </w:r>
      <w:r w:rsidR="00C444AE" w:rsidRPr="00A535E3">
        <w:rPr>
          <w:rFonts w:ascii="Arial" w:hAnsi="Arial" w:cs="Arial"/>
          <w:b/>
          <w:sz w:val="24"/>
          <w:szCs w:val="24"/>
        </w:rPr>
        <w:tab/>
      </w:r>
      <w:r w:rsidR="00C444AE" w:rsidRPr="00A535E3">
        <w:rPr>
          <w:rFonts w:ascii="Arial" w:hAnsi="Arial" w:cs="Arial"/>
          <w:b/>
          <w:sz w:val="24"/>
          <w:szCs w:val="24"/>
        </w:rPr>
        <w:tab/>
      </w:r>
      <w:r w:rsidR="00C132B5" w:rsidRPr="00A535E3">
        <w:rPr>
          <w:rFonts w:ascii="Arial" w:hAnsi="Arial" w:cs="Arial"/>
          <w:b/>
          <w:sz w:val="24"/>
          <w:szCs w:val="24"/>
        </w:rPr>
        <w:t>Member</w:t>
      </w:r>
    </w:p>
    <w:p w14:paraId="4506C690" w14:textId="36430939" w:rsidR="00F608CB" w:rsidRPr="00A535E3" w:rsidRDefault="00A535E3" w:rsidP="00A535E3">
      <w:pPr>
        <w:ind w:left="2160"/>
        <w:jc w:val="both"/>
        <w:rPr>
          <w:rFonts w:ascii="Arial" w:hAnsi="Arial" w:cs="Arial"/>
          <w:b/>
          <w:sz w:val="24"/>
          <w:szCs w:val="24"/>
        </w:rPr>
      </w:pPr>
      <w:r>
        <w:rPr>
          <w:rFonts w:ascii="Arial" w:hAnsi="Arial" w:cs="Arial"/>
          <w:b/>
          <w:sz w:val="24"/>
          <w:szCs w:val="24"/>
        </w:rPr>
        <w:t xml:space="preserve">Awadhkoomarsing </w:t>
      </w:r>
      <w:r w:rsidR="00C132B5" w:rsidRPr="00A535E3">
        <w:rPr>
          <w:rFonts w:ascii="Arial" w:hAnsi="Arial" w:cs="Arial"/>
          <w:b/>
          <w:sz w:val="24"/>
          <w:szCs w:val="24"/>
        </w:rPr>
        <w:t>Ba</w:t>
      </w:r>
      <w:r w:rsidR="00C444AE" w:rsidRPr="00A535E3">
        <w:rPr>
          <w:rFonts w:ascii="Arial" w:hAnsi="Arial" w:cs="Arial"/>
          <w:b/>
          <w:sz w:val="24"/>
          <w:szCs w:val="24"/>
        </w:rPr>
        <w:t>lluck</w:t>
      </w:r>
      <w:r w:rsidR="00C444AE" w:rsidRPr="00A535E3">
        <w:rPr>
          <w:rFonts w:ascii="Arial" w:hAnsi="Arial" w:cs="Arial"/>
          <w:b/>
          <w:sz w:val="24"/>
          <w:szCs w:val="24"/>
        </w:rPr>
        <w:tab/>
      </w:r>
      <w:r w:rsidR="00C132B5" w:rsidRPr="00A535E3">
        <w:rPr>
          <w:rFonts w:ascii="Arial" w:hAnsi="Arial" w:cs="Arial"/>
          <w:b/>
          <w:sz w:val="24"/>
          <w:szCs w:val="24"/>
        </w:rPr>
        <w:t>Member</w:t>
      </w:r>
    </w:p>
    <w:p w14:paraId="2FFC5F3A" w14:textId="77777777" w:rsidR="00F608CB" w:rsidRDefault="00C132B5">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w:t>
      </w:r>
      <w:r w:rsidR="006A3AEB">
        <w:rPr>
          <w:rFonts w:ascii="Arial" w:hAnsi="Arial" w:cs="Arial"/>
          <w:b/>
          <w:sz w:val="24"/>
          <w:szCs w:val="24"/>
        </w:rPr>
        <w:t>Divya Rani Deonanan</w:t>
      </w:r>
      <w:r>
        <w:rPr>
          <w:rFonts w:ascii="Arial" w:hAnsi="Arial" w:cs="Arial"/>
          <w:b/>
          <w:sz w:val="24"/>
          <w:szCs w:val="24"/>
        </w:rPr>
        <w:tab/>
        <w:t xml:space="preserve">           Member</w:t>
      </w:r>
    </w:p>
    <w:p w14:paraId="7FDDF089" w14:textId="77777777" w:rsidR="00F608CB" w:rsidRDefault="00F608CB">
      <w:pPr>
        <w:rPr>
          <w:rFonts w:ascii="Arial" w:hAnsi="Arial" w:cs="Arial"/>
          <w:b/>
          <w:sz w:val="24"/>
          <w:szCs w:val="24"/>
        </w:rPr>
      </w:pPr>
    </w:p>
    <w:p w14:paraId="6E0E7E1A" w14:textId="77777777" w:rsidR="00C506F0" w:rsidRDefault="00C506F0">
      <w:pPr>
        <w:rPr>
          <w:rFonts w:ascii="Arial" w:hAnsi="Arial" w:cs="Arial"/>
          <w:b/>
          <w:sz w:val="24"/>
          <w:szCs w:val="24"/>
        </w:rPr>
      </w:pPr>
    </w:p>
    <w:p w14:paraId="1E0A78D9" w14:textId="77777777" w:rsidR="00C51983" w:rsidRDefault="00C51983">
      <w:pPr>
        <w:rPr>
          <w:rFonts w:ascii="Arial" w:hAnsi="Arial" w:cs="Arial"/>
          <w:b/>
          <w:sz w:val="24"/>
          <w:szCs w:val="24"/>
        </w:rPr>
      </w:pPr>
    </w:p>
    <w:p w14:paraId="0061A804" w14:textId="04C39F3D" w:rsidR="00F608CB" w:rsidRDefault="00C132B5">
      <w:pPr>
        <w:rPr>
          <w:rFonts w:ascii="Arial" w:hAnsi="Arial" w:cs="Arial"/>
          <w:b/>
          <w:sz w:val="24"/>
          <w:szCs w:val="24"/>
        </w:rPr>
      </w:pPr>
      <w:r>
        <w:rPr>
          <w:rFonts w:ascii="Arial" w:hAnsi="Arial" w:cs="Arial"/>
          <w:b/>
          <w:sz w:val="24"/>
          <w:szCs w:val="24"/>
        </w:rPr>
        <w:t xml:space="preserve">In the matter </w:t>
      </w:r>
      <w:r w:rsidR="00054D0D">
        <w:rPr>
          <w:rFonts w:ascii="Arial" w:hAnsi="Arial" w:cs="Arial"/>
          <w:b/>
          <w:sz w:val="24"/>
          <w:szCs w:val="24"/>
        </w:rPr>
        <w:t>of: -</w:t>
      </w:r>
    </w:p>
    <w:p w14:paraId="3D7758D3" w14:textId="2851C1C8" w:rsidR="00F608CB" w:rsidRDefault="00C444AE">
      <w:pPr>
        <w:ind w:firstLine="720"/>
        <w:jc w:val="center"/>
        <w:rPr>
          <w:rFonts w:ascii="Arial" w:hAnsi="Arial" w:cs="Arial"/>
          <w:b/>
          <w:sz w:val="24"/>
          <w:szCs w:val="24"/>
        </w:rPr>
      </w:pPr>
      <w:r>
        <w:rPr>
          <w:rFonts w:ascii="Arial" w:hAnsi="Arial" w:cs="Arial"/>
          <w:b/>
          <w:sz w:val="24"/>
          <w:szCs w:val="24"/>
        </w:rPr>
        <w:t>Sugar Industry Labourers Union (SILU)</w:t>
      </w:r>
      <w:r w:rsidR="006A3AEB">
        <w:rPr>
          <w:rFonts w:ascii="Arial" w:hAnsi="Arial" w:cs="Arial"/>
          <w:b/>
          <w:sz w:val="24"/>
          <w:szCs w:val="24"/>
        </w:rPr>
        <w:t xml:space="preserve"> </w:t>
      </w:r>
    </w:p>
    <w:p w14:paraId="55098985" w14:textId="3157293C" w:rsidR="00C444AE" w:rsidRDefault="00C444AE">
      <w:pPr>
        <w:ind w:firstLine="720"/>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Plantation Workers Union (PWU)</w:t>
      </w:r>
      <w:r>
        <w:rPr>
          <w:rFonts w:ascii="Arial" w:hAnsi="Arial" w:cs="Arial"/>
          <w:b/>
          <w:sz w:val="24"/>
          <w:szCs w:val="24"/>
        </w:rPr>
        <w:tab/>
      </w:r>
      <w:r>
        <w:rPr>
          <w:rFonts w:ascii="Arial" w:hAnsi="Arial" w:cs="Arial"/>
          <w:b/>
          <w:sz w:val="24"/>
          <w:szCs w:val="24"/>
        </w:rPr>
        <w:tab/>
        <w:t>(Applicants)</w:t>
      </w:r>
    </w:p>
    <w:p w14:paraId="635156F3" w14:textId="41CB1E15" w:rsidR="00C444AE" w:rsidRDefault="00C444AE">
      <w:pPr>
        <w:ind w:firstLine="720"/>
        <w:jc w:val="center"/>
        <w:rPr>
          <w:rFonts w:ascii="Arial" w:hAnsi="Arial" w:cs="Arial"/>
          <w:b/>
          <w:sz w:val="24"/>
          <w:szCs w:val="24"/>
        </w:rPr>
      </w:pPr>
      <w:r>
        <w:rPr>
          <w:rFonts w:ascii="Arial" w:hAnsi="Arial" w:cs="Arial"/>
          <w:b/>
          <w:sz w:val="24"/>
          <w:szCs w:val="24"/>
        </w:rPr>
        <w:t>Artisans and General Workers Union (AGWU)</w:t>
      </w:r>
    </w:p>
    <w:p w14:paraId="26977969" w14:textId="611BBEFF" w:rsidR="00F608CB" w:rsidRDefault="00C132B5">
      <w:pPr>
        <w:jc w:val="center"/>
        <w:rPr>
          <w:rFonts w:ascii="Arial" w:hAnsi="Arial" w:cs="Arial"/>
          <w:b/>
          <w:sz w:val="24"/>
          <w:szCs w:val="24"/>
        </w:rPr>
      </w:pPr>
      <w:r>
        <w:rPr>
          <w:rFonts w:ascii="Arial" w:hAnsi="Arial" w:cs="Arial"/>
          <w:b/>
          <w:sz w:val="24"/>
          <w:szCs w:val="24"/>
        </w:rPr>
        <w:t>And</w:t>
      </w:r>
      <w:r w:rsidR="00FA62D2">
        <w:rPr>
          <w:rFonts w:ascii="Arial" w:hAnsi="Arial" w:cs="Arial"/>
          <w:b/>
          <w:sz w:val="24"/>
          <w:szCs w:val="24"/>
        </w:rPr>
        <w:t xml:space="preserve"> </w:t>
      </w:r>
    </w:p>
    <w:p w14:paraId="1C198272" w14:textId="0C65D865" w:rsidR="00F608CB" w:rsidRDefault="00C444AE">
      <w:pPr>
        <w:ind w:left="1440" w:firstLine="720"/>
        <w:jc w:val="center"/>
        <w:rPr>
          <w:rFonts w:ascii="Arial" w:hAnsi="Arial" w:cs="Arial"/>
          <w:b/>
          <w:sz w:val="28"/>
          <w:szCs w:val="28"/>
        </w:rPr>
      </w:pPr>
      <w:r>
        <w:rPr>
          <w:rFonts w:ascii="Arial" w:hAnsi="Arial" w:cs="Arial"/>
          <w:b/>
          <w:sz w:val="24"/>
          <w:szCs w:val="24"/>
        </w:rPr>
        <w:t>Landscope (Mauritius) Ltd</w:t>
      </w:r>
      <w:r w:rsidR="00C132B5">
        <w:rPr>
          <w:rFonts w:ascii="Arial" w:hAnsi="Arial" w:cs="Arial"/>
          <w:b/>
          <w:sz w:val="24"/>
          <w:szCs w:val="24"/>
        </w:rPr>
        <w:t xml:space="preserve"> (Respondent</w:t>
      </w:r>
      <w:r w:rsidR="00C132B5">
        <w:rPr>
          <w:rFonts w:ascii="Arial" w:hAnsi="Arial" w:cs="Arial"/>
          <w:b/>
          <w:sz w:val="28"/>
          <w:szCs w:val="28"/>
        </w:rPr>
        <w:t>)</w:t>
      </w:r>
    </w:p>
    <w:p w14:paraId="33903536" w14:textId="77777777" w:rsidR="00F66EC3" w:rsidRDefault="00F66EC3">
      <w:pPr>
        <w:jc w:val="both"/>
        <w:rPr>
          <w:rFonts w:ascii="Arial" w:hAnsi="Arial" w:cs="Arial"/>
          <w:sz w:val="24"/>
          <w:szCs w:val="24"/>
        </w:rPr>
      </w:pPr>
    </w:p>
    <w:p w14:paraId="195F634A" w14:textId="4831E7F8" w:rsidR="00DA78A0" w:rsidRDefault="00C132B5" w:rsidP="0089003A">
      <w:pPr>
        <w:jc w:val="both"/>
        <w:rPr>
          <w:rFonts w:ascii="Arial" w:hAnsi="Arial" w:cs="Arial"/>
          <w:sz w:val="24"/>
          <w:szCs w:val="24"/>
        </w:rPr>
      </w:pPr>
      <w:r>
        <w:rPr>
          <w:rFonts w:ascii="Arial" w:hAnsi="Arial" w:cs="Arial"/>
          <w:sz w:val="24"/>
          <w:szCs w:val="24"/>
        </w:rPr>
        <w:t>Th</w:t>
      </w:r>
      <w:r w:rsidR="00DA78A0">
        <w:rPr>
          <w:rFonts w:ascii="Arial" w:hAnsi="Arial" w:cs="Arial"/>
          <w:sz w:val="24"/>
          <w:szCs w:val="24"/>
        </w:rPr>
        <w:t xml:space="preserve">is is a joint application made by the Applicants under section 59 of the Employment Relations Act, as amended (hereinafter referred to as “the Act”) </w:t>
      </w:r>
      <w:r w:rsidR="00DF09C4">
        <w:rPr>
          <w:rFonts w:ascii="Arial" w:hAnsi="Arial" w:cs="Arial"/>
          <w:sz w:val="24"/>
          <w:szCs w:val="24"/>
        </w:rPr>
        <w:t xml:space="preserve">to extend </w:t>
      </w:r>
      <w:r w:rsidR="0089003A">
        <w:rPr>
          <w:rFonts w:ascii="Arial" w:hAnsi="Arial" w:cs="Arial"/>
          <w:sz w:val="24"/>
          <w:szCs w:val="24"/>
        </w:rPr>
        <w:t xml:space="preserve">to </w:t>
      </w:r>
      <w:r w:rsidR="006138F9">
        <w:rPr>
          <w:rFonts w:ascii="Arial" w:hAnsi="Arial" w:cs="Arial"/>
          <w:sz w:val="24"/>
          <w:szCs w:val="24"/>
        </w:rPr>
        <w:t>the Respondent</w:t>
      </w:r>
      <w:r w:rsidR="0089003A">
        <w:rPr>
          <w:rFonts w:ascii="Arial" w:hAnsi="Arial" w:cs="Arial"/>
          <w:sz w:val="24"/>
          <w:szCs w:val="24"/>
        </w:rPr>
        <w:t xml:space="preserve"> </w:t>
      </w:r>
      <w:r w:rsidR="00DF09C4">
        <w:rPr>
          <w:rFonts w:ascii="Arial" w:hAnsi="Arial" w:cs="Arial"/>
          <w:sz w:val="24"/>
          <w:szCs w:val="24"/>
        </w:rPr>
        <w:t>all the terms, with the exception of clauses 9 and 10</w:t>
      </w:r>
      <w:r w:rsidR="0089003A">
        <w:rPr>
          <w:rFonts w:ascii="Arial" w:hAnsi="Arial" w:cs="Arial"/>
          <w:sz w:val="24"/>
          <w:szCs w:val="24"/>
        </w:rPr>
        <w:t xml:space="preserve">, </w:t>
      </w:r>
      <w:r w:rsidR="00DF09C4">
        <w:rPr>
          <w:rFonts w:ascii="Arial" w:hAnsi="Arial" w:cs="Arial"/>
          <w:sz w:val="24"/>
          <w:szCs w:val="24"/>
        </w:rPr>
        <w:t xml:space="preserve">of the Collective Agreement dated 15 December 2023 between SIT Land Holdings </w:t>
      </w:r>
      <w:r w:rsidR="003952C9">
        <w:rPr>
          <w:rFonts w:ascii="Arial" w:hAnsi="Arial" w:cs="Arial"/>
          <w:sz w:val="24"/>
          <w:szCs w:val="24"/>
        </w:rPr>
        <w:t xml:space="preserve">Ltd </w:t>
      </w:r>
      <w:r w:rsidR="00DF09C4">
        <w:rPr>
          <w:rFonts w:ascii="Arial" w:hAnsi="Arial" w:cs="Arial"/>
          <w:sz w:val="24"/>
          <w:szCs w:val="24"/>
        </w:rPr>
        <w:t xml:space="preserve">and the Joint Negotiating Panel (JNP) comprising of (i)  </w:t>
      </w:r>
      <w:r w:rsidR="00DF09C4" w:rsidRPr="00DF09C4">
        <w:rPr>
          <w:rFonts w:ascii="Arial" w:hAnsi="Arial" w:cs="Arial"/>
          <w:bCs/>
          <w:sz w:val="24"/>
          <w:szCs w:val="24"/>
        </w:rPr>
        <w:t>Sugar Industry Labourers Union</w:t>
      </w:r>
      <w:r w:rsidR="0089003A">
        <w:rPr>
          <w:rFonts w:ascii="Arial" w:hAnsi="Arial" w:cs="Arial"/>
          <w:bCs/>
          <w:sz w:val="24"/>
          <w:szCs w:val="24"/>
        </w:rPr>
        <w:t xml:space="preserve">, (ii) </w:t>
      </w:r>
      <w:r w:rsidR="0089003A" w:rsidRPr="0089003A">
        <w:rPr>
          <w:rFonts w:ascii="Arial" w:hAnsi="Arial" w:cs="Arial"/>
          <w:bCs/>
          <w:sz w:val="24"/>
          <w:szCs w:val="24"/>
        </w:rPr>
        <w:t>Plantation Workers Union</w:t>
      </w:r>
      <w:r w:rsidR="0089003A">
        <w:rPr>
          <w:rFonts w:ascii="Arial" w:hAnsi="Arial" w:cs="Arial"/>
          <w:bCs/>
          <w:sz w:val="24"/>
          <w:szCs w:val="24"/>
        </w:rPr>
        <w:t xml:space="preserve">, and (iii) </w:t>
      </w:r>
      <w:r w:rsidR="0089003A" w:rsidRPr="0089003A">
        <w:rPr>
          <w:rFonts w:ascii="Arial" w:hAnsi="Arial" w:cs="Arial"/>
          <w:bCs/>
          <w:sz w:val="24"/>
          <w:szCs w:val="24"/>
        </w:rPr>
        <w:t>Artisans and General Workers Union</w:t>
      </w:r>
      <w:r w:rsidR="0089003A">
        <w:rPr>
          <w:rFonts w:ascii="Arial" w:hAnsi="Arial" w:cs="Arial"/>
          <w:bCs/>
          <w:sz w:val="24"/>
          <w:szCs w:val="24"/>
        </w:rPr>
        <w:t xml:space="preserve">, representing agricultural workers forming part of the agricultural workers bargaining unit.  The Respondent is resisting the application.  </w:t>
      </w:r>
      <w:r w:rsidR="006A3AEB">
        <w:rPr>
          <w:rFonts w:ascii="Arial" w:hAnsi="Arial" w:cs="Arial"/>
          <w:sz w:val="24"/>
          <w:szCs w:val="24"/>
        </w:rPr>
        <w:t xml:space="preserve">The </w:t>
      </w:r>
      <w:r w:rsidR="00DA78A0">
        <w:rPr>
          <w:rFonts w:ascii="Arial" w:hAnsi="Arial" w:cs="Arial"/>
          <w:sz w:val="24"/>
          <w:szCs w:val="24"/>
        </w:rPr>
        <w:t>Applicants</w:t>
      </w:r>
      <w:r w:rsidR="006A3AEB">
        <w:rPr>
          <w:rFonts w:ascii="Arial" w:hAnsi="Arial" w:cs="Arial"/>
          <w:sz w:val="24"/>
          <w:szCs w:val="24"/>
        </w:rPr>
        <w:t xml:space="preserve"> and Respondent </w:t>
      </w:r>
      <w:r>
        <w:rPr>
          <w:rFonts w:ascii="Arial" w:hAnsi="Arial" w:cs="Arial"/>
          <w:sz w:val="24"/>
          <w:szCs w:val="24"/>
        </w:rPr>
        <w:t>were assisted by Counsel</w:t>
      </w:r>
      <w:r w:rsidR="006A3AEB">
        <w:rPr>
          <w:rFonts w:ascii="Arial" w:hAnsi="Arial" w:cs="Arial"/>
          <w:sz w:val="24"/>
          <w:szCs w:val="24"/>
        </w:rPr>
        <w:t xml:space="preserve"> </w:t>
      </w:r>
      <w:r w:rsidR="00DA78A0">
        <w:rPr>
          <w:rFonts w:ascii="Arial" w:hAnsi="Arial" w:cs="Arial"/>
          <w:sz w:val="24"/>
          <w:szCs w:val="24"/>
        </w:rPr>
        <w:t>and the Tribunal proceeded to hear the parties.</w:t>
      </w:r>
    </w:p>
    <w:p w14:paraId="12314577" w14:textId="722A9032" w:rsidR="00E05626" w:rsidRDefault="00DA78A0">
      <w:pPr>
        <w:jc w:val="both"/>
        <w:rPr>
          <w:rFonts w:ascii="Arial" w:hAnsi="Arial" w:cs="Arial"/>
          <w:sz w:val="24"/>
          <w:szCs w:val="24"/>
        </w:rPr>
      </w:pPr>
      <w:r>
        <w:rPr>
          <w:rFonts w:ascii="Arial" w:hAnsi="Arial" w:cs="Arial"/>
          <w:sz w:val="24"/>
          <w:szCs w:val="24"/>
        </w:rPr>
        <w:lastRenderedPageBreak/>
        <w:t>Mr Ramjuttun, Negotiator</w:t>
      </w:r>
      <w:r w:rsidR="0089003A">
        <w:rPr>
          <w:rFonts w:ascii="Arial" w:hAnsi="Arial" w:cs="Arial"/>
          <w:sz w:val="24"/>
          <w:szCs w:val="24"/>
        </w:rPr>
        <w:t>,</w:t>
      </w:r>
      <w:r>
        <w:rPr>
          <w:rFonts w:ascii="Arial" w:hAnsi="Arial" w:cs="Arial"/>
          <w:sz w:val="24"/>
          <w:szCs w:val="24"/>
        </w:rPr>
        <w:t xml:space="preserve"> deposed on behalf of all the Applicants and he s</w:t>
      </w:r>
      <w:r w:rsidR="00A535E3">
        <w:rPr>
          <w:rFonts w:ascii="Arial" w:hAnsi="Arial" w:cs="Arial"/>
          <w:sz w:val="24"/>
          <w:szCs w:val="24"/>
        </w:rPr>
        <w:t xml:space="preserve">olemnly affirmed to the </w:t>
      </w:r>
      <w:r w:rsidR="003952C9">
        <w:rPr>
          <w:rFonts w:ascii="Arial" w:hAnsi="Arial" w:cs="Arial"/>
          <w:sz w:val="24"/>
          <w:szCs w:val="24"/>
        </w:rPr>
        <w:t>correctness of the contents of the application and documents produced.  He stated that the Applicants are moving for an extension of the Collective Agreement which the JNP had signed with SIT Land Holdings</w:t>
      </w:r>
      <w:r w:rsidR="00783D6B">
        <w:rPr>
          <w:rFonts w:ascii="Arial" w:hAnsi="Arial" w:cs="Arial"/>
          <w:sz w:val="24"/>
          <w:szCs w:val="24"/>
        </w:rPr>
        <w:t xml:space="preserve"> </w:t>
      </w:r>
      <w:r w:rsidR="003952C9">
        <w:rPr>
          <w:rFonts w:ascii="Arial" w:hAnsi="Arial" w:cs="Arial"/>
          <w:sz w:val="24"/>
          <w:szCs w:val="24"/>
        </w:rPr>
        <w:t xml:space="preserve">Ltd except for clauses 9 and 10 of the said agreement.  He stated that the Respondent had stopped his sugar cane activity in 2021 so that clauses 9 and 10 (which related to </w:t>
      </w:r>
      <w:r w:rsidR="0069491B">
        <w:rPr>
          <w:rFonts w:ascii="Arial" w:hAnsi="Arial" w:cs="Arial"/>
          <w:sz w:val="24"/>
          <w:szCs w:val="24"/>
        </w:rPr>
        <w:t>“Cutting and/or loading of canes” and “Rates of pay for cutting and/or loading of canes”)</w:t>
      </w:r>
      <w:r w:rsidR="004844B8">
        <w:rPr>
          <w:rFonts w:ascii="Arial" w:hAnsi="Arial" w:cs="Arial"/>
          <w:sz w:val="24"/>
          <w:szCs w:val="24"/>
        </w:rPr>
        <w:t xml:space="preserve"> would not apply in the case of </w:t>
      </w:r>
      <w:r w:rsidR="006138F9">
        <w:rPr>
          <w:rFonts w:ascii="Arial" w:hAnsi="Arial" w:cs="Arial"/>
          <w:sz w:val="24"/>
          <w:szCs w:val="24"/>
        </w:rPr>
        <w:t xml:space="preserve">the </w:t>
      </w:r>
      <w:r w:rsidR="004844B8">
        <w:rPr>
          <w:rFonts w:ascii="Arial" w:hAnsi="Arial" w:cs="Arial"/>
          <w:sz w:val="24"/>
          <w:szCs w:val="24"/>
        </w:rPr>
        <w:t>Respondent</w:t>
      </w:r>
      <w:r w:rsidR="0069491B">
        <w:rPr>
          <w:rFonts w:ascii="Arial" w:hAnsi="Arial" w:cs="Arial"/>
          <w:sz w:val="24"/>
          <w:szCs w:val="24"/>
        </w:rPr>
        <w:t>.</w:t>
      </w:r>
      <w:r w:rsidR="004844B8">
        <w:rPr>
          <w:rFonts w:ascii="Arial" w:hAnsi="Arial" w:cs="Arial"/>
          <w:sz w:val="24"/>
          <w:szCs w:val="24"/>
        </w:rPr>
        <w:t xml:space="preserve">  </w:t>
      </w:r>
      <w:r w:rsidR="000C508B">
        <w:rPr>
          <w:rFonts w:ascii="Arial" w:hAnsi="Arial" w:cs="Arial"/>
          <w:sz w:val="24"/>
          <w:szCs w:val="24"/>
        </w:rPr>
        <w:t xml:space="preserve">Following the cessation of the sugar cane activity, some employees have accepted an offer for an early </w:t>
      </w:r>
      <w:r w:rsidR="00130E5D">
        <w:rPr>
          <w:rFonts w:ascii="Arial" w:hAnsi="Arial" w:cs="Arial"/>
          <w:sz w:val="24"/>
          <w:szCs w:val="24"/>
        </w:rPr>
        <w:t>termination of contract scheme</w:t>
      </w:r>
      <w:r w:rsidR="000C508B">
        <w:rPr>
          <w:rFonts w:ascii="Arial" w:hAnsi="Arial" w:cs="Arial"/>
          <w:sz w:val="24"/>
          <w:szCs w:val="24"/>
        </w:rPr>
        <w:t xml:space="preserve">.  However, nineteen employees have refused the offer.  There was another offer made to the remaining workers to </w:t>
      </w:r>
      <w:r w:rsidR="00C34DDA">
        <w:rPr>
          <w:rFonts w:ascii="Arial" w:hAnsi="Arial" w:cs="Arial"/>
          <w:sz w:val="24"/>
          <w:szCs w:val="24"/>
        </w:rPr>
        <w:t xml:space="preserve">work at another entity, ENL Agri Limited, which wanted to outsource certain activities relating to sugar cane but for reasons which have been explained by the representative of Applicants, this offer was also not accepted.  There was finally another offer for the workers to be redeployed on the industrial sites of the Respondent </w:t>
      </w:r>
      <w:r w:rsidR="00E05626">
        <w:rPr>
          <w:rFonts w:ascii="Arial" w:hAnsi="Arial" w:cs="Arial"/>
          <w:sz w:val="24"/>
          <w:szCs w:val="24"/>
        </w:rPr>
        <w:t xml:space="preserve">to maintain external grounds.  An additional allowance was also proposed for such redeployment but this offer was also turned down by the workers.  </w:t>
      </w:r>
    </w:p>
    <w:p w14:paraId="23A452E9" w14:textId="77777777" w:rsidR="00E05626" w:rsidRDefault="00E05626">
      <w:pPr>
        <w:jc w:val="both"/>
        <w:rPr>
          <w:rFonts w:ascii="Arial" w:hAnsi="Arial" w:cs="Arial"/>
          <w:sz w:val="24"/>
          <w:szCs w:val="24"/>
        </w:rPr>
      </w:pPr>
      <w:r>
        <w:rPr>
          <w:rFonts w:ascii="Arial" w:hAnsi="Arial" w:cs="Arial"/>
          <w:sz w:val="24"/>
          <w:szCs w:val="24"/>
        </w:rPr>
        <w:t>Much emphasis was laid, inter alia, on the Sugar Industry (Agricultural Workers)(Remuneration) Regulations 2019, section 20 of the Sugar Industry Efficiency Act and section 112 of the Workers’ Rights Act.  Evidence was also adduced to show that other entities managed to continue with their sugar activities whereas the Respondent unilaterally decided to cease its sugar activities.</w:t>
      </w:r>
    </w:p>
    <w:p w14:paraId="3CFA1B68" w14:textId="13629018" w:rsidR="00F608CB" w:rsidRDefault="00E05626">
      <w:pPr>
        <w:jc w:val="both"/>
        <w:rPr>
          <w:rFonts w:ascii="Arial" w:hAnsi="Arial" w:cs="Arial"/>
          <w:sz w:val="24"/>
          <w:szCs w:val="24"/>
        </w:rPr>
      </w:pPr>
      <w:r>
        <w:rPr>
          <w:rFonts w:ascii="Arial" w:hAnsi="Arial" w:cs="Arial"/>
          <w:sz w:val="24"/>
          <w:szCs w:val="24"/>
        </w:rPr>
        <w:t xml:space="preserve">Evidence adduced on behalf of </w:t>
      </w:r>
      <w:r w:rsidR="006138F9">
        <w:rPr>
          <w:rFonts w:ascii="Arial" w:hAnsi="Arial" w:cs="Arial"/>
          <w:sz w:val="24"/>
          <w:szCs w:val="24"/>
        </w:rPr>
        <w:t xml:space="preserve">the </w:t>
      </w:r>
      <w:r>
        <w:rPr>
          <w:rFonts w:ascii="Arial" w:hAnsi="Arial" w:cs="Arial"/>
          <w:sz w:val="24"/>
          <w:szCs w:val="24"/>
        </w:rPr>
        <w:t xml:space="preserve">Respondent was to the effect that </w:t>
      </w:r>
      <w:r w:rsidR="000D464A">
        <w:rPr>
          <w:rFonts w:ascii="Arial" w:hAnsi="Arial" w:cs="Arial"/>
          <w:sz w:val="24"/>
          <w:szCs w:val="24"/>
        </w:rPr>
        <w:t>SIT Land Holdings Ltd is a public company with some 15,000 shareholders.  The Head of Human Resource depo</w:t>
      </w:r>
      <w:r w:rsidR="00B9424B">
        <w:rPr>
          <w:rFonts w:ascii="Arial" w:hAnsi="Arial" w:cs="Arial"/>
          <w:sz w:val="24"/>
          <w:szCs w:val="24"/>
        </w:rPr>
        <w:t>n</w:t>
      </w:r>
      <w:r w:rsidR="000D464A">
        <w:rPr>
          <w:rFonts w:ascii="Arial" w:hAnsi="Arial" w:cs="Arial"/>
          <w:sz w:val="24"/>
          <w:szCs w:val="24"/>
        </w:rPr>
        <w:t xml:space="preserve">ed on behalf of the </w:t>
      </w:r>
      <w:r>
        <w:rPr>
          <w:rFonts w:ascii="Arial" w:hAnsi="Arial" w:cs="Arial"/>
          <w:sz w:val="24"/>
          <w:szCs w:val="24"/>
        </w:rPr>
        <w:t xml:space="preserve">Respondent </w:t>
      </w:r>
      <w:r w:rsidR="000D464A">
        <w:rPr>
          <w:rFonts w:ascii="Arial" w:hAnsi="Arial" w:cs="Arial"/>
          <w:sz w:val="24"/>
          <w:szCs w:val="24"/>
        </w:rPr>
        <w:t xml:space="preserve">and his evidence was to the effect that the Respondent wanted to preserve the terms and conditions of employment of the workers.  He stated that the trade unions were informed that the Bagatelle cluster (workers concerned in the present matter) was operating at a loss and that it would not be possible to grant the </w:t>
      </w:r>
      <w:r w:rsidR="00B9424B">
        <w:rPr>
          <w:rFonts w:ascii="Arial" w:hAnsi="Arial" w:cs="Arial"/>
          <w:sz w:val="24"/>
          <w:szCs w:val="24"/>
        </w:rPr>
        <w:t>i</w:t>
      </w:r>
      <w:r w:rsidR="000D464A">
        <w:rPr>
          <w:rFonts w:ascii="Arial" w:hAnsi="Arial" w:cs="Arial"/>
          <w:sz w:val="24"/>
          <w:szCs w:val="24"/>
        </w:rPr>
        <w:t xml:space="preserve">ncrease in salary which was being sought.  </w:t>
      </w:r>
      <w:r w:rsidR="00B9424B">
        <w:rPr>
          <w:rFonts w:ascii="Arial" w:hAnsi="Arial" w:cs="Arial"/>
          <w:sz w:val="24"/>
          <w:szCs w:val="24"/>
        </w:rPr>
        <w:t xml:space="preserve">He referred to the two offers made to the workers and which were turned down by the workers.  He stated that </w:t>
      </w:r>
      <w:r w:rsidR="006138F9">
        <w:rPr>
          <w:rFonts w:ascii="Arial" w:hAnsi="Arial" w:cs="Arial"/>
          <w:sz w:val="24"/>
          <w:szCs w:val="24"/>
        </w:rPr>
        <w:t xml:space="preserve">the </w:t>
      </w:r>
      <w:r w:rsidR="00D379F8">
        <w:rPr>
          <w:rFonts w:ascii="Arial" w:hAnsi="Arial" w:cs="Arial"/>
          <w:sz w:val="24"/>
          <w:szCs w:val="24"/>
        </w:rPr>
        <w:t xml:space="preserve">Respondent was not agreeable for </w:t>
      </w:r>
      <w:r w:rsidR="00130E5D">
        <w:rPr>
          <w:rFonts w:ascii="Arial" w:hAnsi="Arial" w:cs="Arial"/>
          <w:sz w:val="24"/>
          <w:szCs w:val="24"/>
        </w:rPr>
        <w:t xml:space="preserve">an </w:t>
      </w:r>
      <w:r w:rsidR="00D379F8">
        <w:rPr>
          <w:rFonts w:ascii="Arial" w:hAnsi="Arial" w:cs="Arial"/>
          <w:sz w:val="24"/>
          <w:szCs w:val="24"/>
        </w:rPr>
        <w:t xml:space="preserve">extension of the collective agreement </w:t>
      </w:r>
      <w:r w:rsidR="006138F9">
        <w:rPr>
          <w:rFonts w:ascii="Arial" w:hAnsi="Arial" w:cs="Arial"/>
          <w:sz w:val="24"/>
          <w:szCs w:val="24"/>
        </w:rPr>
        <w:t xml:space="preserve">entered into by SIT Land Holdings Ltd and the JNP </w:t>
      </w:r>
      <w:r w:rsidR="00D379F8">
        <w:rPr>
          <w:rFonts w:ascii="Arial" w:hAnsi="Arial" w:cs="Arial"/>
          <w:sz w:val="24"/>
          <w:szCs w:val="24"/>
        </w:rPr>
        <w:t xml:space="preserve">to the workers </w:t>
      </w:r>
      <w:r w:rsidR="006138F9">
        <w:rPr>
          <w:rFonts w:ascii="Arial" w:hAnsi="Arial" w:cs="Arial"/>
          <w:sz w:val="24"/>
          <w:szCs w:val="24"/>
        </w:rPr>
        <w:t>of the Respondent.  However, he stated that he was</w:t>
      </w:r>
      <w:r w:rsidR="00D379F8">
        <w:rPr>
          <w:rFonts w:ascii="Arial" w:hAnsi="Arial" w:cs="Arial"/>
          <w:sz w:val="24"/>
          <w:szCs w:val="24"/>
        </w:rPr>
        <w:t xml:space="preserve"> open to have negotiations with the trade unions for a win-win situation.  He stated that the Respondent was not in the same activity and was not doing sugar </w:t>
      </w:r>
      <w:r w:rsidR="00853FDB">
        <w:rPr>
          <w:rFonts w:ascii="Arial" w:hAnsi="Arial" w:cs="Arial"/>
          <w:sz w:val="24"/>
          <w:szCs w:val="24"/>
        </w:rPr>
        <w:t xml:space="preserve">cane </w:t>
      </w:r>
      <w:r w:rsidR="00D379F8">
        <w:rPr>
          <w:rFonts w:ascii="Arial" w:hAnsi="Arial" w:cs="Arial"/>
          <w:sz w:val="24"/>
          <w:szCs w:val="24"/>
        </w:rPr>
        <w:t xml:space="preserve">activity.   </w:t>
      </w:r>
      <w:r w:rsidR="00C00049">
        <w:rPr>
          <w:rFonts w:ascii="Arial" w:hAnsi="Arial" w:cs="Arial"/>
          <w:sz w:val="24"/>
          <w:szCs w:val="24"/>
        </w:rPr>
        <w:t xml:space="preserve">In cross-examination, he agreed that the workers are being paid as per the </w:t>
      </w:r>
      <w:r w:rsidR="00C00049" w:rsidRPr="00C00049">
        <w:rPr>
          <w:rFonts w:ascii="Arial" w:hAnsi="Arial" w:cs="Arial"/>
          <w:sz w:val="24"/>
          <w:szCs w:val="24"/>
          <w:shd w:val="clear" w:color="auto" w:fill="FFFFFF"/>
        </w:rPr>
        <w:t>Sugar Industry (Agricultural Workers) (Remuneration) Regulations 2019</w:t>
      </w:r>
      <w:r w:rsidR="00C34DDA">
        <w:rPr>
          <w:rFonts w:ascii="Arial" w:hAnsi="Arial" w:cs="Arial"/>
          <w:sz w:val="24"/>
          <w:szCs w:val="24"/>
        </w:rPr>
        <w:t xml:space="preserve"> </w:t>
      </w:r>
      <w:r w:rsidR="00C00049">
        <w:rPr>
          <w:rFonts w:ascii="Arial" w:hAnsi="Arial" w:cs="Arial"/>
          <w:sz w:val="24"/>
          <w:szCs w:val="24"/>
        </w:rPr>
        <w:t xml:space="preserve">and that the workers are still employed as </w:t>
      </w:r>
      <w:r w:rsidR="006138F9">
        <w:rPr>
          <w:rFonts w:ascii="Arial" w:hAnsi="Arial" w:cs="Arial"/>
          <w:sz w:val="24"/>
          <w:szCs w:val="24"/>
        </w:rPr>
        <w:t>f</w:t>
      </w:r>
      <w:r w:rsidR="00C00049">
        <w:rPr>
          <w:rFonts w:ascii="Arial" w:hAnsi="Arial" w:cs="Arial"/>
          <w:sz w:val="24"/>
          <w:szCs w:val="24"/>
        </w:rPr>
        <w:t xml:space="preserve">ield </w:t>
      </w:r>
      <w:r w:rsidR="00203EB4">
        <w:rPr>
          <w:rFonts w:ascii="Arial" w:hAnsi="Arial" w:cs="Arial"/>
          <w:sz w:val="24"/>
          <w:szCs w:val="24"/>
        </w:rPr>
        <w:t>workers</w:t>
      </w:r>
      <w:r w:rsidR="00C00049">
        <w:rPr>
          <w:rFonts w:ascii="Arial" w:hAnsi="Arial" w:cs="Arial"/>
          <w:sz w:val="24"/>
          <w:szCs w:val="24"/>
        </w:rPr>
        <w:t xml:space="preserve"> </w:t>
      </w:r>
      <w:r w:rsidR="00C506F0">
        <w:rPr>
          <w:rFonts w:ascii="Arial" w:hAnsi="Arial" w:cs="Arial"/>
          <w:sz w:val="24"/>
          <w:szCs w:val="24"/>
        </w:rPr>
        <w:t>(</w:t>
      </w:r>
      <w:r w:rsidR="006138F9">
        <w:rPr>
          <w:rFonts w:ascii="Arial" w:hAnsi="Arial" w:cs="Arial"/>
          <w:sz w:val="24"/>
          <w:szCs w:val="24"/>
        </w:rPr>
        <w:t>male/female</w:t>
      </w:r>
      <w:r w:rsidR="00C506F0">
        <w:rPr>
          <w:rFonts w:ascii="Arial" w:hAnsi="Arial" w:cs="Arial"/>
          <w:sz w:val="24"/>
          <w:szCs w:val="24"/>
        </w:rPr>
        <w:t>)</w:t>
      </w:r>
      <w:r w:rsidR="00C00049">
        <w:rPr>
          <w:rFonts w:ascii="Arial" w:hAnsi="Arial" w:cs="Arial"/>
          <w:sz w:val="24"/>
          <w:szCs w:val="24"/>
        </w:rPr>
        <w:t xml:space="preserve">.  </w:t>
      </w:r>
      <w:r w:rsidR="001257F0">
        <w:rPr>
          <w:rFonts w:ascii="Arial" w:hAnsi="Arial" w:cs="Arial"/>
          <w:sz w:val="24"/>
          <w:szCs w:val="24"/>
        </w:rPr>
        <w:t xml:space="preserve">He stated that he did not think that the three criteria mentioned in the law were present in the present matter. </w:t>
      </w:r>
      <w:r w:rsidR="00C34DDA">
        <w:rPr>
          <w:rFonts w:ascii="Arial" w:hAnsi="Arial" w:cs="Arial"/>
          <w:sz w:val="24"/>
          <w:szCs w:val="24"/>
        </w:rPr>
        <w:t xml:space="preserve">  </w:t>
      </w:r>
      <w:r w:rsidR="000C508B">
        <w:rPr>
          <w:rFonts w:ascii="Arial" w:hAnsi="Arial" w:cs="Arial"/>
          <w:sz w:val="24"/>
          <w:szCs w:val="24"/>
        </w:rPr>
        <w:t xml:space="preserve">  </w:t>
      </w:r>
      <w:r w:rsidR="0069491B">
        <w:rPr>
          <w:rFonts w:ascii="Arial" w:hAnsi="Arial" w:cs="Arial"/>
          <w:sz w:val="24"/>
          <w:szCs w:val="24"/>
        </w:rPr>
        <w:t xml:space="preserve">  </w:t>
      </w:r>
      <w:r w:rsidR="00DA78A0">
        <w:rPr>
          <w:rFonts w:ascii="Arial" w:hAnsi="Arial" w:cs="Arial"/>
          <w:sz w:val="24"/>
          <w:szCs w:val="24"/>
        </w:rPr>
        <w:t xml:space="preserve"> </w:t>
      </w:r>
    </w:p>
    <w:p w14:paraId="0EE4723E" w14:textId="73C99130" w:rsidR="00F66EC3" w:rsidRPr="001257F0" w:rsidRDefault="001257F0" w:rsidP="00A446AE">
      <w:pPr>
        <w:spacing w:line="240" w:lineRule="auto"/>
        <w:jc w:val="both"/>
        <w:rPr>
          <w:rFonts w:ascii="Arial" w:hAnsi="Arial" w:cs="Arial"/>
          <w:sz w:val="24"/>
          <w:szCs w:val="24"/>
        </w:rPr>
      </w:pPr>
      <w:r w:rsidRPr="001257F0">
        <w:rPr>
          <w:rFonts w:ascii="Arial" w:hAnsi="Arial" w:cs="Arial"/>
          <w:sz w:val="24"/>
          <w:szCs w:val="24"/>
        </w:rPr>
        <w:t>The Head of Finance then deponed and he stated that</w:t>
      </w:r>
      <w:r>
        <w:rPr>
          <w:rFonts w:ascii="Arial" w:hAnsi="Arial" w:cs="Arial"/>
          <w:sz w:val="24"/>
          <w:szCs w:val="24"/>
        </w:rPr>
        <w:t xml:space="preserve"> for the nineteen workers, the Respondent had to incur a fixed cost of </w:t>
      </w:r>
      <w:r w:rsidR="00203EB4">
        <w:rPr>
          <w:rFonts w:ascii="Arial" w:hAnsi="Arial" w:cs="Arial"/>
          <w:sz w:val="24"/>
          <w:szCs w:val="24"/>
        </w:rPr>
        <w:t xml:space="preserve">around </w:t>
      </w:r>
      <w:r>
        <w:rPr>
          <w:rFonts w:ascii="Arial" w:hAnsi="Arial" w:cs="Arial"/>
          <w:sz w:val="24"/>
          <w:szCs w:val="24"/>
        </w:rPr>
        <w:t>Rs 7 millions per year.  Extension of the</w:t>
      </w:r>
      <w:r w:rsidRPr="001257F0">
        <w:rPr>
          <w:rFonts w:ascii="Arial" w:hAnsi="Arial" w:cs="Arial"/>
          <w:sz w:val="24"/>
          <w:szCs w:val="24"/>
        </w:rPr>
        <w:t xml:space="preserve"> </w:t>
      </w:r>
      <w:r>
        <w:rPr>
          <w:rFonts w:ascii="Arial" w:hAnsi="Arial" w:cs="Arial"/>
          <w:sz w:val="24"/>
          <w:szCs w:val="24"/>
        </w:rPr>
        <w:lastRenderedPageBreak/>
        <w:t xml:space="preserve">relevant collective agreement to those employees would only add further to that fixed cost.  He stated that </w:t>
      </w:r>
      <w:r w:rsidR="00203EB4">
        <w:rPr>
          <w:rFonts w:ascii="Arial" w:hAnsi="Arial" w:cs="Arial"/>
          <w:sz w:val="24"/>
          <w:szCs w:val="24"/>
        </w:rPr>
        <w:t xml:space="preserve">over ten years </w:t>
      </w:r>
      <w:r>
        <w:rPr>
          <w:rFonts w:ascii="Arial" w:hAnsi="Arial" w:cs="Arial"/>
          <w:sz w:val="24"/>
          <w:szCs w:val="24"/>
        </w:rPr>
        <w:t xml:space="preserve">the Respondent had to </w:t>
      </w:r>
      <w:r w:rsidR="00203EB4">
        <w:rPr>
          <w:rFonts w:ascii="Arial" w:hAnsi="Arial" w:cs="Arial"/>
          <w:sz w:val="24"/>
          <w:szCs w:val="24"/>
        </w:rPr>
        <w:t>disburse</w:t>
      </w:r>
      <w:r>
        <w:rPr>
          <w:rFonts w:ascii="Arial" w:hAnsi="Arial" w:cs="Arial"/>
          <w:sz w:val="24"/>
          <w:szCs w:val="24"/>
        </w:rPr>
        <w:t xml:space="preserve"> some Rs 150 millions from other clusters to finance the Bagatelle cluster.  He stated that the Respondent could no</w:t>
      </w:r>
      <w:r w:rsidR="00A53FCD">
        <w:rPr>
          <w:rFonts w:ascii="Arial" w:hAnsi="Arial" w:cs="Arial"/>
          <w:sz w:val="24"/>
          <w:szCs w:val="24"/>
        </w:rPr>
        <w:t xml:space="preserve"> longer</w:t>
      </w:r>
      <w:r>
        <w:rPr>
          <w:rFonts w:ascii="Arial" w:hAnsi="Arial" w:cs="Arial"/>
          <w:sz w:val="24"/>
          <w:szCs w:val="24"/>
        </w:rPr>
        <w:t xml:space="preserve"> </w:t>
      </w:r>
      <w:r w:rsidR="00A53FCD">
        <w:rPr>
          <w:rFonts w:ascii="Arial" w:hAnsi="Arial" w:cs="Arial"/>
          <w:sz w:val="24"/>
          <w:szCs w:val="24"/>
        </w:rPr>
        <w:t xml:space="preserve">fund the losses incurred.  </w:t>
      </w:r>
      <w:r w:rsidR="00C32F02">
        <w:rPr>
          <w:rFonts w:ascii="Arial" w:hAnsi="Arial" w:cs="Arial"/>
          <w:sz w:val="24"/>
          <w:szCs w:val="24"/>
        </w:rPr>
        <w:t xml:space="preserve">He referred to some revenue which was obtained following the leasing of part of the land of the Respondent.  He also deponed on the old </w:t>
      </w:r>
      <w:r w:rsidR="006138F9">
        <w:rPr>
          <w:rFonts w:ascii="Arial" w:hAnsi="Arial" w:cs="Arial"/>
          <w:sz w:val="24"/>
          <w:szCs w:val="24"/>
        </w:rPr>
        <w:t>sug</w:t>
      </w:r>
      <w:r w:rsidR="00932B61">
        <w:rPr>
          <w:rFonts w:ascii="Arial" w:hAnsi="Arial" w:cs="Arial"/>
          <w:sz w:val="24"/>
          <w:szCs w:val="24"/>
        </w:rPr>
        <w:t>a</w:t>
      </w:r>
      <w:r w:rsidR="006138F9">
        <w:rPr>
          <w:rFonts w:ascii="Arial" w:hAnsi="Arial" w:cs="Arial"/>
          <w:sz w:val="24"/>
          <w:szCs w:val="24"/>
        </w:rPr>
        <w:t xml:space="preserve">r cane </w:t>
      </w:r>
      <w:r w:rsidR="00C32F02">
        <w:rPr>
          <w:rFonts w:ascii="Arial" w:hAnsi="Arial" w:cs="Arial"/>
          <w:sz w:val="24"/>
          <w:szCs w:val="24"/>
        </w:rPr>
        <w:t xml:space="preserve">ratoons </w:t>
      </w:r>
      <w:r w:rsidR="00FD3DF8">
        <w:rPr>
          <w:rFonts w:ascii="Arial" w:hAnsi="Arial" w:cs="Arial"/>
          <w:sz w:val="24"/>
          <w:szCs w:val="24"/>
        </w:rPr>
        <w:t xml:space="preserve">which existed </w:t>
      </w:r>
      <w:r w:rsidR="00C32F02">
        <w:rPr>
          <w:rFonts w:ascii="Arial" w:hAnsi="Arial" w:cs="Arial"/>
          <w:sz w:val="24"/>
          <w:szCs w:val="24"/>
        </w:rPr>
        <w:t xml:space="preserve">on the land of </w:t>
      </w:r>
      <w:r w:rsidR="00130E5D">
        <w:rPr>
          <w:rFonts w:ascii="Arial" w:hAnsi="Arial" w:cs="Arial"/>
          <w:sz w:val="24"/>
          <w:szCs w:val="24"/>
        </w:rPr>
        <w:t xml:space="preserve">the </w:t>
      </w:r>
      <w:r w:rsidR="00C32F02">
        <w:rPr>
          <w:rFonts w:ascii="Arial" w:hAnsi="Arial" w:cs="Arial"/>
          <w:sz w:val="24"/>
          <w:szCs w:val="24"/>
        </w:rPr>
        <w:t xml:space="preserve">Respondent so that </w:t>
      </w:r>
      <w:r w:rsidR="00FD3DF8">
        <w:rPr>
          <w:rFonts w:ascii="Arial" w:hAnsi="Arial" w:cs="Arial"/>
          <w:sz w:val="24"/>
          <w:szCs w:val="24"/>
        </w:rPr>
        <w:t>production was affected.  He also referred to the cost for replacing the</w:t>
      </w:r>
      <w:r w:rsidR="006138F9">
        <w:rPr>
          <w:rFonts w:ascii="Arial" w:hAnsi="Arial" w:cs="Arial"/>
          <w:sz w:val="24"/>
          <w:szCs w:val="24"/>
        </w:rPr>
        <w:t>se</w:t>
      </w:r>
      <w:r w:rsidR="00FD3DF8">
        <w:rPr>
          <w:rFonts w:ascii="Arial" w:hAnsi="Arial" w:cs="Arial"/>
          <w:sz w:val="24"/>
          <w:szCs w:val="24"/>
        </w:rPr>
        <w:t xml:space="preserve"> </w:t>
      </w:r>
      <w:r w:rsidR="008F30C4">
        <w:rPr>
          <w:rFonts w:ascii="Arial" w:hAnsi="Arial" w:cs="Arial"/>
          <w:sz w:val="24"/>
          <w:szCs w:val="24"/>
        </w:rPr>
        <w:t xml:space="preserve">old </w:t>
      </w:r>
      <w:r w:rsidR="006138F9">
        <w:rPr>
          <w:rFonts w:ascii="Arial" w:hAnsi="Arial" w:cs="Arial"/>
          <w:sz w:val="24"/>
          <w:szCs w:val="24"/>
        </w:rPr>
        <w:t xml:space="preserve">sugar cane </w:t>
      </w:r>
      <w:r w:rsidR="00FD3DF8">
        <w:rPr>
          <w:rFonts w:ascii="Arial" w:hAnsi="Arial" w:cs="Arial"/>
          <w:sz w:val="24"/>
          <w:szCs w:val="24"/>
        </w:rPr>
        <w:t xml:space="preserve">ratoons.  </w:t>
      </w:r>
      <w:r w:rsidR="008F30C4">
        <w:rPr>
          <w:rFonts w:ascii="Arial" w:hAnsi="Arial" w:cs="Arial"/>
          <w:sz w:val="24"/>
          <w:szCs w:val="24"/>
        </w:rPr>
        <w:t xml:space="preserve">  </w:t>
      </w:r>
      <w:r w:rsidR="00C32F02">
        <w:rPr>
          <w:rFonts w:ascii="Arial" w:hAnsi="Arial" w:cs="Arial"/>
          <w:sz w:val="24"/>
          <w:szCs w:val="24"/>
        </w:rPr>
        <w:t xml:space="preserve"> </w:t>
      </w:r>
      <w:r>
        <w:rPr>
          <w:rFonts w:ascii="Arial" w:hAnsi="Arial" w:cs="Arial"/>
          <w:sz w:val="24"/>
          <w:szCs w:val="24"/>
        </w:rPr>
        <w:t xml:space="preserve">  </w:t>
      </w:r>
    </w:p>
    <w:p w14:paraId="12CAED75" w14:textId="002285F6" w:rsidR="00C51983" w:rsidRDefault="008F30C4" w:rsidP="00A446AE">
      <w:pPr>
        <w:spacing w:line="240" w:lineRule="auto"/>
        <w:jc w:val="both"/>
        <w:rPr>
          <w:rFonts w:ascii="Arial" w:hAnsi="Arial" w:cs="Arial"/>
          <w:b/>
          <w:sz w:val="24"/>
          <w:szCs w:val="24"/>
        </w:rPr>
      </w:pPr>
      <w:r w:rsidRPr="008F30C4">
        <w:rPr>
          <w:rFonts w:ascii="Arial" w:hAnsi="Arial" w:cs="Arial"/>
          <w:sz w:val="24"/>
          <w:szCs w:val="24"/>
        </w:rPr>
        <w:t>The Tribunal has examined all the evidence adduced, the Statements of Case filed and relevant documents and the written submissions of Counsel for both the Applicants and the Respondent</w:t>
      </w:r>
      <w:r>
        <w:rPr>
          <w:rFonts w:ascii="Arial" w:hAnsi="Arial" w:cs="Arial"/>
          <w:sz w:val="24"/>
          <w:szCs w:val="24"/>
        </w:rPr>
        <w:t xml:space="preserve">.  The relevant section of the law is section 59 of the Act which reads as follows: </w:t>
      </w:r>
      <w:r>
        <w:rPr>
          <w:rFonts w:ascii="Arial" w:hAnsi="Arial" w:cs="Arial"/>
          <w:b/>
          <w:sz w:val="24"/>
          <w:szCs w:val="24"/>
        </w:rPr>
        <w:t xml:space="preserve"> </w:t>
      </w:r>
    </w:p>
    <w:p w14:paraId="5242828B" w14:textId="1D9AC0E5" w:rsidR="00DA78A0" w:rsidRPr="006138F9" w:rsidRDefault="00DA78A0" w:rsidP="00DA78A0">
      <w:pPr>
        <w:shd w:val="clear" w:color="auto" w:fill="FFFFFF"/>
        <w:spacing w:after="0" w:line="240" w:lineRule="auto"/>
        <w:rPr>
          <w:rFonts w:ascii="Arial" w:eastAsia="Times New Roman" w:hAnsi="Arial" w:cs="Arial"/>
          <w:b/>
          <w:bCs/>
          <w:i/>
          <w:color w:val="000000"/>
          <w:sz w:val="24"/>
          <w:szCs w:val="24"/>
        </w:rPr>
      </w:pPr>
      <w:r w:rsidRPr="006138F9">
        <w:rPr>
          <w:rFonts w:ascii="Arial" w:eastAsia="Times New Roman" w:hAnsi="Arial" w:cs="Arial"/>
          <w:b/>
          <w:bCs/>
          <w:i/>
          <w:color w:val="000000"/>
          <w:sz w:val="24"/>
          <w:szCs w:val="24"/>
        </w:rPr>
        <w:t>59. Extension of collective agreement to another employer</w:t>
      </w:r>
    </w:p>
    <w:p w14:paraId="23480955" w14:textId="77777777" w:rsidR="00DA78A0" w:rsidRPr="006138F9" w:rsidRDefault="00DA78A0" w:rsidP="00DA78A0">
      <w:pPr>
        <w:shd w:val="clear" w:color="auto" w:fill="FFFFFF"/>
        <w:spacing w:after="0" w:line="240" w:lineRule="auto"/>
        <w:rPr>
          <w:rFonts w:ascii="Arial" w:eastAsia="Times New Roman" w:hAnsi="Arial" w:cs="Arial"/>
          <w:i/>
          <w:color w:val="000000"/>
          <w:sz w:val="24"/>
          <w:szCs w:val="24"/>
        </w:rPr>
      </w:pPr>
    </w:p>
    <w:p w14:paraId="683B89D0" w14:textId="38001A5C" w:rsidR="00DA78A0" w:rsidRPr="006138F9" w:rsidRDefault="00DA78A0" w:rsidP="00DF09C4">
      <w:pPr>
        <w:shd w:val="clear" w:color="auto" w:fill="FFFFFF"/>
        <w:spacing w:after="0" w:line="240" w:lineRule="auto"/>
        <w:jc w:val="both"/>
        <w:rPr>
          <w:rFonts w:ascii="Arial" w:eastAsia="Times New Roman" w:hAnsi="Arial" w:cs="Arial"/>
          <w:i/>
          <w:color w:val="000000"/>
          <w:sz w:val="24"/>
          <w:szCs w:val="24"/>
        </w:rPr>
      </w:pPr>
      <w:r w:rsidRPr="006138F9">
        <w:rPr>
          <w:rFonts w:ascii="Arial" w:eastAsia="Times New Roman" w:hAnsi="Arial" w:cs="Arial"/>
          <w:i/>
          <w:color w:val="000000"/>
          <w:sz w:val="24"/>
          <w:szCs w:val="24"/>
        </w:rPr>
        <w:t xml:space="preserve">(1) </w:t>
      </w:r>
      <w:r w:rsidRPr="006138F9">
        <w:rPr>
          <w:rFonts w:ascii="Arial" w:eastAsia="Times New Roman" w:hAnsi="Arial" w:cs="Arial"/>
          <w:i/>
          <w:color w:val="000000"/>
          <w:sz w:val="24"/>
          <w:szCs w:val="24"/>
        </w:rPr>
        <w:tab/>
        <w:t>Where a collective agreement is in force in respect of an employer in an industry, any trade union may apply to the Tribunal for an order to extend the agreement or part thereof to another employer in that industry by whom the trade union is recognised and, on hearing the application, the Tribunal may grant or refuse the order.</w:t>
      </w:r>
    </w:p>
    <w:p w14:paraId="0A0B5CED" w14:textId="77777777" w:rsidR="00DA78A0" w:rsidRPr="006138F9" w:rsidRDefault="00DA78A0" w:rsidP="00DF09C4">
      <w:pPr>
        <w:shd w:val="clear" w:color="auto" w:fill="FFFFFF"/>
        <w:spacing w:after="0" w:line="240" w:lineRule="auto"/>
        <w:jc w:val="both"/>
        <w:rPr>
          <w:rFonts w:ascii="Arial" w:eastAsia="Times New Roman" w:hAnsi="Arial" w:cs="Arial"/>
          <w:i/>
          <w:color w:val="000000"/>
          <w:sz w:val="24"/>
          <w:szCs w:val="24"/>
        </w:rPr>
      </w:pPr>
    </w:p>
    <w:p w14:paraId="071F0F1B" w14:textId="77777777" w:rsidR="00DF09C4" w:rsidRPr="006138F9" w:rsidRDefault="00DA78A0" w:rsidP="00DA78A0">
      <w:pPr>
        <w:shd w:val="clear" w:color="auto" w:fill="FFFFFF"/>
        <w:spacing w:after="0" w:line="240" w:lineRule="auto"/>
        <w:rPr>
          <w:rFonts w:ascii="Arial" w:eastAsia="Times New Roman" w:hAnsi="Arial" w:cs="Arial"/>
          <w:i/>
          <w:color w:val="000000"/>
          <w:sz w:val="24"/>
          <w:szCs w:val="24"/>
        </w:rPr>
      </w:pPr>
      <w:r w:rsidRPr="006138F9">
        <w:rPr>
          <w:rFonts w:ascii="Arial" w:eastAsia="Times New Roman" w:hAnsi="Arial" w:cs="Arial"/>
          <w:i/>
          <w:color w:val="000000"/>
          <w:sz w:val="24"/>
          <w:szCs w:val="24"/>
        </w:rPr>
        <w:t>(2)</w:t>
      </w:r>
      <w:r w:rsidR="00DF09C4" w:rsidRPr="006138F9">
        <w:rPr>
          <w:rFonts w:ascii="Arial" w:eastAsia="Times New Roman" w:hAnsi="Arial" w:cs="Arial"/>
          <w:i/>
          <w:color w:val="000000"/>
          <w:sz w:val="24"/>
          <w:szCs w:val="24"/>
        </w:rPr>
        <w:tab/>
      </w:r>
      <w:r w:rsidRPr="006138F9">
        <w:rPr>
          <w:rFonts w:ascii="Arial" w:eastAsia="Times New Roman" w:hAnsi="Arial" w:cs="Arial"/>
          <w:i/>
          <w:color w:val="000000"/>
          <w:sz w:val="24"/>
          <w:szCs w:val="24"/>
        </w:rPr>
        <w:t>No order shall be made under subsection (1), unless the Tribunal is satisfied that –</w:t>
      </w:r>
    </w:p>
    <w:p w14:paraId="23A9646F" w14:textId="77777777" w:rsidR="00DF09C4" w:rsidRPr="006138F9" w:rsidRDefault="00DF09C4" w:rsidP="00DA78A0">
      <w:pPr>
        <w:shd w:val="clear" w:color="auto" w:fill="FFFFFF"/>
        <w:spacing w:after="0" w:line="240" w:lineRule="auto"/>
        <w:rPr>
          <w:rFonts w:ascii="Arial" w:eastAsia="Times New Roman" w:hAnsi="Arial" w:cs="Arial"/>
          <w:i/>
          <w:color w:val="000000"/>
          <w:sz w:val="24"/>
          <w:szCs w:val="24"/>
        </w:rPr>
      </w:pPr>
    </w:p>
    <w:p w14:paraId="309B447C" w14:textId="023BC70F" w:rsidR="00DF09C4" w:rsidRPr="006138F9" w:rsidRDefault="00DA78A0" w:rsidP="00DF09C4">
      <w:pPr>
        <w:shd w:val="clear" w:color="auto" w:fill="FFFFFF"/>
        <w:spacing w:after="0" w:line="240" w:lineRule="auto"/>
        <w:ind w:left="709" w:hanging="425"/>
        <w:jc w:val="both"/>
        <w:rPr>
          <w:rFonts w:ascii="Arial" w:eastAsia="Times New Roman" w:hAnsi="Arial" w:cs="Arial"/>
          <w:i/>
          <w:color w:val="000000"/>
          <w:sz w:val="24"/>
          <w:szCs w:val="24"/>
        </w:rPr>
      </w:pPr>
      <w:r w:rsidRPr="006138F9">
        <w:rPr>
          <w:rFonts w:ascii="Arial" w:eastAsia="Times New Roman" w:hAnsi="Arial" w:cs="Arial"/>
          <w:i/>
          <w:color w:val="000000"/>
          <w:sz w:val="24"/>
          <w:szCs w:val="24"/>
        </w:rPr>
        <w:t>(a)</w:t>
      </w:r>
      <w:r w:rsidR="00DF09C4" w:rsidRPr="006138F9">
        <w:rPr>
          <w:rFonts w:ascii="Arial" w:eastAsia="Times New Roman" w:hAnsi="Arial" w:cs="Arial"/>
          <w:i/>
          <w:color w:val="000000"/>
          <w:sz w:val="24"/>
          <w:szCs w:val="24"/>
        </w:rPr>
        <w:t xml:space="preserve"> the employer and workers to whom the</w:t>
      </w:r>
      <w:r w:rsidRPr="006138F9">
        <w:rPr>
          <w:rFonts w:ascii="Arial" w:eastAsia="Times New Roman" w:hAnsi="Arial" w:cs="Arial"/>
          <w:i/>
          <w:color w:val="000000"/>
          <w:sz w:val="24"/>
          <w:szCs w:val="24"/>
        </w:rPr>
        <w:t xml:space="preserve"> collective agreement is to be extended are engaged in the same activity as that carried out by those covered by the collective agreement; </w:t>
      </w:r>
    </w:p>
    <w:p w14:paraId="263579B5" w14:textId="77777777" w:rsidR="00DF09C4" w:rsidRPr="006138F9" w:rsidRDefault="00DF09C4" w:rsidP="00DF09C4">
      <w:pPr>
        <w:shd w:val="clear" w:color="auto" w:fill="FFFFFF"/>
        <w:spacing w:after="0" w:line="240" w:lineRule="auto"/>
        <w:ind w:firstLine="720"/>
        <w:rPr>
          <w:rFonts w:ascii="Arial" w:eastAsia="Times New Roman" w:hAnsi="Arial" w:cs="Arial"/>
          <w:i/>
          <w:color w:val="000000"/>
          <w:sz w:val="24"/>
          <w:szCs w:val="24"/>
        </w:rPr>
      </w:pPr>
    </w:p>
    <w:p w14:paraId="3B467C83" w14:textId="1E52BB20" w:rsidR="00DA78A0" w:rsidRPr="006138F9" w:rsidRDefault="00DA78A0" w:rsidP="00DF09C4">
      <w:pPr>
        <w:shd w:val="clear" w:color="auto" w:fill="FFFFFF"/>
        <w:spacing w:after="0" w:line="240" w:lineRule="auto"/>
        <w:ind w:left="709" w:hanging="425"/>
        <w:rPr>
          <w:rFonts w:ascii="Arial" w:eastAsia="Times New Roman" w:hAnsi="Arial" w:cs="Arial"/>
          <w:i/>
          <w:color w:val="000000"/>
          <w:sz w:val="24"/>
          <w:szCs w:val="24"/>
        </w:rPr>
      </w:pPr>
      <w:r w:rsidRPr="006138F9">
        <w:rPr>
          <w:rFonts w:ascii="Arial" w:eastAsia="Times New Roman" w:hAnsi="Arial" w:cs="Arial"/>
          <w:i/>
          <w:color w:val="000000"/>
          <w:sz w:val="24"/>
          <w:szCs w:val="24"/>
        </w:rPr>
        <w:t>(b)</w:t>
      </w:r>
      <w:r w:rsidR="00DF09C4" w:rsidRPr="006138F9">
        <w:rPr>
          <w:rFonts w:ascii="Arial" w:eastAsia="Times New Roman" w:hAnsi="Arial" w:cs="Arial"/>
          <w:i/>
          <w:color w:val="000000"/>
          <w:sz w:val="24"/>
          <w:szCs w:val="24"/>
        </w:rPr>
        <w:t xml:space="preserve"> </w:t>
      </w:r>
      <w:r w:rsidRPr="006138F9">
        <w:rPr>
          <w:rFonts w:ascii="Arial" w:eastAsia="Times New Roman" w:hAnsi="Arial" w:cs="Arial"/>
          <w:i/>
          <w:color w:val="000000"/>
          <w:sz w:val="24"/>
          <w:szCs w:val="24"/>
        </w:rPr>
        <w:t xml:space="preserve">the extension of the collective agreement is desirable in the interest of uniformity of terms and conditions of employment; </w:t>
      </w:r>
    </w:p>
    <w:p w14:paraId="28941308" w14:textId="77777777" w:rsidR="00DF09C4" w:rsidRPr="006138F9" w:rsidRDefault="00DF09C4" w:rsidP="00DF09C4">
      <w:pPr>
        <w:shd w:val="clear" w:color="auto" w:fill="FFFFFF"/>
        <w:spacing w:after="0" w:line="240" w:lineRule="auto"/>
        <w:ind w:firstLine="720"/>
        <w:rPr>
          <w:rFonts w:ascii="Arial" w:eastAsia="Times New Roman" w:hAnsi="Arial" w:cs="Arial"/>
          <w:i/>
          <w:color w:val="000000"/>
          <w:sz w:val="24"/>
          <w:szCs w:val="24"/>
        </w:rPr>
      </w:pPr>
    </w:p>
    <w:p w14:paraId="084C4124" w14:textId="4F2F2BC8" w:rsidR="00DF09C4" w:rsidRPr="006138F9" w:rsidRDefault="00DA78A0" w:rsidP="00DF09C4">
      <w:pPr>
        <w:shd w:val="clear" w:color="auto" w:fill="FFFFFF"/>
        <w:spacing w:after="0" w:line="240" w:lineRule="auto"/>
        <w:ind w:left="709" w:hanging="425"/>
        <w:jc w:val="both"/>
        <w:rPr>
          <w:rFonts w:ascii="Arial" w:eastAsia="Times New Roman" w:hAnsi="Arial" w:cs="Arial"/>
          <w:i/>
          <w:color w:val="000000"/>
          <w:sz w:val="24"/>
          <w:szCs w:val="24"/>
        </w:rPr>
      </w:pPr>
      <w:r w:rsidRPr="006138F9">
        <w:rPr>
          <w:rFonts w:ascii="Arial" w:eastAsia="Times New Roman" w:hAnsi="Arial" w:cs="Arial"/>
          <w:i/>
          <w:color w:val="000000"/>
          <w:sz w:val="24"/>
          <w:szCs w:val="24"/>
        </w:rPr>
        <w:t>(c)</w:t>
      </w:r>
      <w:r w:rsidR="00DF09C4" w:rsidRPr="006138F9">
        <w:rPr>
          <w:rFonts w:ascii="Arial" w:eastAsia="Times New Roman" w:hAnsi="Arial" w:cs="Arial"/>
          <w:i/>
          <w:color w:val="000000"/>
          <w:sz w:val="24"/>
          <w:szCs w:val="24"/>
        </w:rPr>
        <w:t xml:space="preserve"> the terms of the collective agreement are not prejudicial to the viability</w:t>
      </w:r>
      <w:r w:rsidRPr="006138F9">
        <w:rPr>
          <w:rFonts w:ascii="Arial" w:eastAsia="Times New Roman" w:hAnsi="Arial" w:cs="Arial"/>
          <w:i/>
          <w:color w:val="000000"/>
          <w:sz w:val="24"/>
          <w:szCs w:val="24"/>
        </w:rPr>
        <w:t xml:space="preserve"> of the enterprise concerned in the industry.</w:t>
      </w:r>
    </w:p>
    <w:p w14:paraId="70688B83" w14:textId="77777777" w:rsidR="00DF09C4" w:rsidRPr="006138F9" w:rsidRDefault="00DF09C4" w:rsidP="00DF09C4">
      <w:pPr>
        <w:shd w:val="clear" w:color="auto" w:fill="FFFFFF"/>
        <w:spacing w:after="0" w:line="240" w:lineRule="auto"/>
        <w:ind w:firstLine="720"/>
        <w:rPr>
          <w:rFonts w:ascii="Arial" w:eastAsia="Times New Roman" w:hAnsi="Arial" w:cs="Arial"/>
          <w:i/>
          <w:color w:val="000000"/>
          <w:sz w:val="24"/>
          <w:szCs w:val="24"/>
        </w:rPr>
      </w:pPr>
    </w:p>
    <w:p w14:paraId="1A238D20" w14:textId="60AB3F8A" w:rsidR="00DA78A0" w:rsidRPr="00DA78A0" w:rsidRDefault="00DA78A0" w:rsidP="00DF09C4">
      <w:pPr>
        <w:shd w:val="clear" w:color="auto" w:fill="FFFFFF"/>
        <w:spacing w:after="0" w:line="240" w:lineRule="auto"/>
        <w:ind w:left="709" w:hanging="709"/>
        <w:jc w:val="both"/>
        <w:rPr>
          <w:rFonts w:ascii="Arial" w:eastAsia="Times New Roman" w:hAnsi="Arial" w:cs="Arial"/>
          <w:color w:val="000000"/>
          <w:sz w:val="24"/>
          <w:szCs w:val="24"/>
        </w:rPr>
      </w:pPr>
      <w:r w:rsidRPr="006138F9">
        <w:rPr>
          <w:rFonts w:ascii="Arial" w:eastAsia="Times New Roman" w:hAnsi="Arial" w:cs="Arial"/>
          <w:i/>
          <w:color w:val="000000"/>
          <w:sz w:val="24"/>
          <w:szCs w:val="24"/>
        </w:rPr>
        <w:t>(3)</w:t>
      </w:r>
      <w:r w:rsidR="00DF09C4" w:rsidRPr="006138F9">
        <w:rPr>
          <w:rFonts w:ascii="Arial" w:eastAsia="Times New Roman" w:hAnsi="Arial" w:cs="Arial"/>
          <w:i/>
          <w:color w:val="000000"/>
          <w:sz w:val="24"/>
          <w:szCs w:val="24"/>
        </w:rPr>
        <w:tab/>
      </w:r>
      <w:r w:rsidR="00DF09C4" w:rsidRPr="006138F9">
        <w:rPr>
          <w:rFonts w:ascii="Arial" w:eastAsia="Times New Roman" w:hAnsi="Arial" w:cs="Arial"/>
          <w:i/>
          <w:color w:val="000000"/>
          <w:sz w:val="24"/>
          <w:szCs w:val="24"/>
        </w:rPr>
        <w:tab/>
        <w:t>Any application</w:t>
      </w:r>
      <w:r w:rsidRPr="006138F9">
        <w:rPr>
          <w:rFonts w:ascii="Arial" w:eastAsia="Times New Roman" w:hAnsi="Arial" w:cs="Arial"/>
          <w:i/>
          <w:color w:val="000000"/>
          <w:sz w:val="24"/>
          <w:szCs w:val="24"/>
        </w:rPr>
        <w:t xml:space="preserve"> made under subsection</w:t>
      </w:r>
      <w:r w:rsidRPr="00DA78A0">
        <w:rPr>
          <w:rFonts w:ascii="Arial" w:eastAsia="Times New Roman" w:hAnsi="Arial" w:cs="Arial"/>
          <w:color w:val="000000"/>
          <w:sz w:val="24"/>
          <w:szCs w:val="24"/>
        </w:rPr>
        <w:t xml:space="preserve"> (1) shall be determined within</w:t>
      </w:r>
      <w:r w:rsidR="00DF09C4" w:rsidRPr="00DF09C4">
        <w:rPr>
          <w:rFonts w:ascii="Arial" w:eastAsia="Times New Roman" w:hAnsi="Arial" w:cs="Arial"/>
          <w:color w:val="000000"/>
          <w:sz w:val="24"/>
          <w:szCs w:val="24"/>
        </w:rPr>
        <w:t xml:space="preserve"> </w:t>
      </w:r>
      <w:r w:rsidRPr="00DA78A0">
        <w:rPr>
          <w:rFonts w:ascii="Arial" w:eastAsia="Times New Roman" w:hAnsi="Arial" w:cs="Arial"/>
          <w:color w:val="000000"/>
          <w:sz w:val="24"/>
          <w:szCs w:val="24"/>
        </w:rPr>
        <w:t>60 days of the date of receipt of the application.</w:t>
      </w:r>
    </w:p>
    <w:p w14:paraId="0E046611" w14:textId="77777777" w:rsidR="00C51983" w:rsidRDefault="00C51983" w:rsidP="00A446AE">
      <w:pPr>
        <w:spacing w:line="240" w:lineRule="auto"/>
        <w:jc w:val="both"/>
        <w:rPr>
          <w:rFonts w:ascii="Arial" w:hAnsi="Arial" w:cs="Arial"/>
          <w:b/>
          <w:sz w:val="24"/>
          <w:szCs w:val="24"/>
        </w:rPr>
      </w:pPr>
    </w:p>
    <w:p w14:paraId="6B2D9F77" w14:textId="1BC24D6A" w:rsidR="008F30C4" w:rsidRPr="00E61081" w:rsidRDefault="00E61081" w:rsidP="00A446AE">
      <w:pPr>
        <w:spacing w:line="240" w:lineRule="auto"/>
        <w:jc w:val="both"/>
        <w:rPr>
          <w:rFonts w:ascii="Arial" w:hAnsi="Arial" w:cs="Arial"/>
          <w:sz w:val="24"/>
          <w:szCs w:val="24"/>
        </w:rPr>
      </w:pPr>
      <w:r w:rsidRPr="00E61081">
        <w:rPr>
          <w:rFonts w:ascii="Arial" w:hAnsi="Arial" w:cs="Arial"/>
          <w:sz w:val="24"/>
          <w:szCs w:val="24"/>
        </w:rPr>
        <w:t xml:space="preserve">Whilst much </w:t>
      </w:r>
      <w:r>
        <w:rPr>
          <w:rFonts w:ascii="Arial" w:hAnsi="Arial" w:cs="Arial"/>
          <w:sz w:val="24"/>
          <w:szCs w:val="24"/>
        </w:rPr>
        <w:t xml:space="preserve">evidence has been adduced on the workers, on their remuneration which is as per the </w:t>
      </w:r>
      <w:r w:rsidRPr="00E61081">
        <w:rPr>
          <w:rFonts w:ascii="Arial" w:hAnsi="Arial" w:cs="Arial"/>
          <w:sz w:val="24"/>
          <w:szCs w:val="24"/>
          <w:shd w:val="clear" w:color="auto" w:fill="FFFFFF"/>
        </w:rPr>
        <w:t>Sugar Industry (Agricultural Workers) (Remuneration) Regulations 2019</w:t>
      </w:r>
      <w:r>
        <w:rPr>
          <w:rFonts w:ascii="Arial" w:hAnsi="Arial" w:cs="Arial"/>
          <w:sz w:val="24"/>
          <w:szCs w:val="24"/>
          <w:shd w:val="clear" w:color="auto" w:fill="FFFFFF"/>
        </w:rPr>
        <w:t xml:space="preserve">, their </w:t>
      </w:r>
      <w:r w:rsidR="006138F9">
        <w:rPr>
          <w:rFonts w:ascii="Arial" w:hAnsi="Arial" w:cs="Arial"/>
          <w:sz w:val="24"/>
          <w:szCs w:val="24"/>
          <w:shd w:val="clear" w:color="auto" w:fill="FFFFFF"/>
        </w:rPr>
        <w:t>designation</w:t>
      </w:r>
      <w:r>
        <w:rPr>
          <w:rFonts w:ascii="Arial" w:hAnsi="Arial" w:cs="Arial"/>
          <w:sz w:val="24"/>
          <w:szCs w:val="24"/>
          <w:shd w:val="clear" w:color="auto" w:fill="FFFFFF"/>
        </w:rPr>
        <w:t xml:space="preserve"> as </w:t>
      </w:r>
      <w:r w:rsidR="006138F9">
        <w:rPr>
          <w:rFonts w:ascii="Arial" w:hAnsi="Arial" w:cs="Arial"/>
          <w:sz w:val="24"/>
          <w:szCs w:val="24"/>
          <w:shd w:val="clear" w:color="auto" w:fill="FFFFFF"/>
        </w:rPr>
        <w:t>f</w:t>
      </w:r>
      <w:r>
        <w:rPr>
          <w:rFonts w:ascii="Arial" w:hAnsi="Arial" w:cs="Arial"/>
          <w:sz w:val="24"/>
          <w:szCs w:val="24"/>
          <w:shd w:val="clear" w:color="auto" w:fill="FFFFFF"/>
        </w:rPr>
        <w:t xml:space="preserve">ield </w:t>
      </w:r>
      <w:r w:rsidR="00203EB4">
        <w:rPr>
          <w:rFonts w:ascii="Arial" w:hAnsi="Arial" w:cs="Arial"/>
          <w:sz w:val="24"/>
          <w:szCs w:val="24"/>
          <w:shd w:val="clear" w:color="auto" w:fill="FFFFFF"/>
        </w:rPr>
        <w:t>workers</w:t>
      </w:r>
      <w:r w:rsidR="006138F9">
        <w:rPr>
          <w:rFonts w:ascii="Arial" w:hAnsi="Arial" w:cs="Arial"/>
          <w:sz w:val="24"/>
          <w:szCs w:val="24"/>
          <w:shd w:val="clear" w:color="auto" w:fill="FFFFFF"/>
        </w:rPr>
        <w:t xml:space="preserve"> </w:t>
      </w:r>
      <w:r>
        <w:rPr>
          <w:rFonts w:ascii="Arial" w:hAnsi="Arial" w:cs="Arial"/>
          <w:sz w:val="24"/>
          <w:szCs w:val="24"/>
          <w:shd w:val="clear" w:color="auto" w:fill="FFFFFF"/>
        </w:rPr>
        <w:t xml:space="preserve">(male/female) </w:t>
      </w:r>
      <w:r>
        <w:rPr>
          <w:rFonts w:ascii="Arial" w:hAnsi="Arial" w:cs="Arial"/>
          <w:sz w:val="24"/>
          <w:szCs w:val="24"/>
        </w:rPr>
        <w:t xml:space="preserve">and to provisions of the law which afford protection to </w:t>
      </w:r>
      <w:r w:rsidR="00763ADA">
        <w:rPr>
          <w:rFonts w:ascii="Arial" w:hAnsi="Arial" w:cs="Arial"/>
          <w:sz w:val="24"/>
          <w:szCs w:val="24"/>
        </w:rPr>
        <w:t xml:space="preserve">the relevant workers, no evidence has been adduced as to whether the Respondent is engaged in the same activity as SIT Land Holdings Ltd.  The Tribunal bears in mind the definition of “worker” in the Sugar Industry (Agricultural Workers)(Remuneration Order) </w:t>
      </w:r>
      <w:r w:rsidR="00853FDB">
        <w:rPr>
          <w:rFonts w:ascii="Arial" w:hAnsi="Arial" w:cs="Arial"/>
          <w:sz w:val="24"/>
          <w:szCs w:val="24"/>
        </w:rPr>
        <w:t>R</w:t>
      </w:r>
      <w:r w:rsidR="00763ADA">
        <w:rPr>
          <w:rFonts w:ascii="Arial" w:hAnsi="Arial" w:cs="Arial"/>
          <w:sz w:val="24"/>
          <w:szCs w:val="24"/>
        </w:rPr>
        <w:t>egulations 1983, as amended</w:t>
      </w:r>
      <w:r w:rsidR="006138F9">
        <w:rPr>
          <w:rFonts w:ascii="Arial" w:hAnsi="Arial" w:cs="Arial"/>
          <w:sz w:val="24"/>
          <w:szCs w:val="24"/>
        </w:rPr>
        <w:t>,</w:t>
      </w:r>
      <w:r w:rsidR="00763ADA">
        <w:rPr>
          <w:rFonts w:ascii="Arial" w:hAnsi="Arial" w:cs="Arial"/>
          <w:sz w:val="24"/>
          <w:szCs w:val="24"/>
        </w:rPr>
        <w:t xml:space="preserve"> the definition of “worker” under section 111 of the Workers’ Rights Act</w:t>
      </w:r>
      <w:r w:rsidR="00C506F0">
        <w:rPr>
          <w:rFonts w:ascii="Arial" w:hAnsi="Arial" w:cs="Arial"/>
          <w:sz w:val="24"/>
          <w:szCs w:val="24"/>
        </w:rPr>
        <w:t>,</w:t>
      </w:r>
      <w:r w:rsidR="00763ADA">
        <w:rPr>
          <w:rFonts w:ascii="Arial" w:hAnsi="Arial" w:cs="Arial"/>
          <w:sz w:val="24"/>
          <w:szCs w:val="24"/>
        </w:rPr>
        <w:t xml:space="preserve"> </w:t>
      </w:r>
      <w:r w:rsidR="006138F9">
        <w:rPr>
          <w:rFonts w:ascii="Arial" w:hAnsi="Arial" w:cs="Arial"/>
          <w:sz w:val="24"/>
          <w:szCs w:val="24"/>
        </w:rPr>
        <w:t xml:space="preserve">and </w:t>
      </w:r>
      <w:r w:rsidR="00763ADA">
        <w:rPr>
          <w:rFonts w:ascii="Arial" w:hAnsi="Arial" w:cs="Arial"/>
          <w:sz w:val="24"/>
          <w:szCs w:val="24"/>
        </w:rPr>
        <w:t xml:space="preserve">regulation 2(2) of the </w:t>
      </w:r>
      <w:r w:rsidR="00763ADA" w:rsidRPr="00763ADA">
        <w:rPr>
          <w:rFonts w:ascii="Arial" w:hAnsi="Arial" w:cs="Arial"/>
          <w:sz w:val="24"/>
          <w:szCs w:val="24"/>
          <w:shd w:val="clear" w:color="auto" w:fill="FFFFFF"/>
        </w:rPr>
        <w:t>Sugar Industry (Agricultural Workers) (Remuneration) Regulations 2019</w:t>
      </w:r>
      <w:r w:rsidR="00763ADA">
        <w:rPr>
          <w:rFonts w:ascii="Arial" w:hAnsi="Arial" w:cs="Arial"/>
          <w:sz w:val="24"/>
          <w:szCs w:val="24"/>
        </w:rPr>
        <w:t xml:space="preserve"> which provide</w:t>
      </w:r>
      <w:r w:rsidR="00853FDB">
        <w:rPr>
          <w:rFonts w:ascii="Arial" w:hAnsi="Arial" w:cs="Arial"/>
          <w:sz w:val="24"/>
          <w:szCs w:val="24"/>
        </w:rPr>
        <w:t>s</w:t>
      </w:r>
      <w:r w:rsidR="00763ADA">
        <w:rPr>
          <w:rFonts w:ascii="Arial" w:hAnsi="Arial" w:cs="Arial"/>
          <w:sz w:val="24"/>
          <w:szCs w:val="24"/>
        </w:rPr>
        <w:t xml:space="preserve"> the circumstances where </w:t>
      </w:r>
      <w:r w:rsidR="00901ADA">
        <w:rPr>
          <w:rFonts w:ascii="Arial" w:hAnsi="Arial" w:cs="Arial"/>
          <w:sz w:val="24"/>
          <w:szCs w:val="24"/>
        </w:rPr>
        <w:t xml:space="preserve">an </w:t>
      </w:r>
      <w:r w:rsidR="00901ADA" w:rsidRPr="00901ADA">
        <w:rPr>
          <w:rFonts w:ascii="Arial" w:hAnsi="Arial" w:cs="Arial"/>
          <w:sz w:val="24"/>
          <w:szCs w:val="24"/>
          <w:shd w:val="clear" w:color="auto" w:fill="FFFFFF"/>
        </w:rPr>
        <w:t>employee</w:t>
      </w:r>
      <w:r w:rsidR="00901ADA">
        <w:rPr>
          <w:rFonts w:ascii="Arial" w:hAnsi="Arial" w:cs="Arial"/>
          <w:sz w:val="24"/>
          <w:szCs w:val="24"/>
          <w:shd w:val="clear" w:color="auto" w:fill="FFFFFF"/>
        </w:rPr>
        <w:t xml:space="preserve"> </w:t>
      </w:r>
      <w:r w:rsidR="00901ADA" w:rsidRPr="00901ADA">
        <w:rPr>
          <w:rFonts w:ascii="Arial" w:hAnsi="Arial" w:cs="Arial"/>
          <w:sz w:val="24"/>
          <w:szCs w:val="24"/>
          <w:shd w:val="clear" w:color="auto" w:fill="FFFFFF"/>
        </w:rPr>
        <w:t>shall be deemed to be employed in the sugar  industry</w:t>
      </w:r>
      <w:r w:rsidR="00901ADA">
        <w:rPr>
          <w:rFonts w:ascii="Arial" w:hAnsi="Arial" w:cs="Arial"/>
          <w:sz w:val="24"/>
          <w:szCs w:val="24"/>
          <w:shd w:val="clear" w:color="auto" w:fill="FFFFFF"/>
        </w:rPr>
        <w:t>.</w:t>
      </w:r>
      <w:r w:rsidR="00901ADA">
        <w:rPr>
          <w:rFonts w:ascii="Arial" w:hAnsi="Arial" w:cs="Arial"/>
          <w:sz w:val="28"/>
          <w:szCs w:val="28"/>
          <w:shd w:val="clear" w:color="auto" w:fill="FFFFFF"/>
        </w:rPr>
        <w:t xml:space="preserve"> </w:t>
      </w:r>
      <w:r w:rsidR="00763ADA">
        <w:rPr>
          <w:rFonts w:ascii="Arial" w:hAnsi="Arial" w:cs="Arial"/>
          <w:sz w:val="24"/>
          <w:szCs w:val="24"/>
        </w:rPr>
        <w:t xml:space="preserve">  </w:t>
      </w:r>
      <w:r>
        <w:rPr>
          <w:rFonts w:ascii="Arial" w:hAnsi="Arial" w:cs="Arial"/>
          <w:sz w:val="24"/>
          <w:szCs w:val="24"/>
        </w:rPr>
        <w:t xml:space="preserve">  </w:t>
      </w:r>
    </w:p>
    <w:p w14:paraId="504B97C2" w14:textId="3BA574D8" w:rsidR="008F30C4" w:rsidRDefault="00901ADA" w:rsidP="00A446AE">
      <w:pPr>
        <w:spacing w:line="240" w:lineRule="auto"/>
        <w:jc w:val="both"/>
        <w:rPr>
          <w:rFonts w:ascii="Arial" w:hAnsi="Arial" w:cs="Arial"/>
          <w:sz w:val="24"/>
          <w:szCs w:val="24"/>
        </w:rPr>
      </w:pPr>
      <w:r w:rsidRPr="00901ADA">
        <w:rPr>
          <w:rFonts w:ascii="Arial" w:hAnsi="Arial" w:cs="Arial"/>
          <w:sz w:val="24"/>
          <w:szCs w:val="24"/>
        </w:rPr>
        <w:lastRenderedPageBreak/>
        <w:t>How</w:t>
      </w:r>
      <w:r>
        <w:rPr>
          <w:rFonts w:ascii="Arial" w:hAnsi="Arial" w:cs="Arial"/>
          <w:sz w:val="24"/>
          <w:szCs w:val="24"/>
        </w:rPr>
        <w:t>ev</w:t>
      </w:r>
      <w:r w:rsidRPr="00901ADA">
        <w:rPr>
          <w:rFonts w:ascii="Arial" w:hAnsi="Arial" w:cs="Arial"/>
          <w:sz w:val="24"/>
          <w:szCs w:val="24"/>
        </w:rPr>
        <w:t>er</w:t>
      </w:r>
      <w:r>
        <w:rPr>
          <w:rFonts w:ascii="Arial" w:hAnsi="Arial" w:cs="Arial"/>
          <w:sz w:val="24"/>
          <w:szCs w:val="24"/>
        </w:rPr>
        <w:t xml:space="preserve">, section 59(2) of the Act requires, not only that the worker but also, that the employer to whom the collective agreement is to be extended is engaged in the same activity as that carried out by those covered by the collective agreement.  The evidence suggests </w:t>
      </w:r>
      <w:r w:rsidR="006138F9">
        <w:rPr>
          <w:rFonts w:ascii="Arial" w:hAnsi="Arial" w:cs="Arial"/>
          <w:sz w:val="24"/>
          <w:szCs w:val="24"/>
        </w:rPr>
        <w:t xml:space="preserve">clearly </w:t>
      </w:r>
      <w:r>
        <w:rPr>
          <w:rFonts w:ascii="Arial" w:hAnsi="Arial" w:cs="Arial"/>
          <w:sz w:val="24"/>
          <w:szCs w:val="24"/>
        </w:rPr>
        <w:t>that the Respondent is no longer engaged in sugar cane activity.  Thus, by virtue of section 59(2) of the Act, no order under section 59 can be made in th</w:t>
      </w:r>
      <w:r w:rsidR="005D0130">
        <w:rPr>
          <w:rFonts w:ascii="Arial" w:hAnsi="Arial" w:cs="Arial"/>
          <w:sz w:val="24"/>
          <w:szCs w:val="24"/>
        </w:rPr>
        <w:t>e present matter</w:t>
      </w:r>
      <w:r>
        <w:rPr>
          <w:rFonts w:ascii="Arial" w:hAnsi="Arial" w:cs="Arial"/>
          <w:sz w:val="24"/>
          <w:szCs w:val="24"/>
        </w:rPr>
        <w:t xml:space="preserve">.  </w:t>
      </w:r>
    </w:p>
    <w:p w14:paraId="379ECBA5" w14:textId="45C03CA3" w:rsidR="002E5943" w:rsidRDefault="002E5943" w:rsidP="00A446AE">
      <w:pPr>
        <w:spacing w:line="240" w:lineRule="auto"/>
        <w:jc w:val="both"/>
        <w:rPr>
          <w:rFonts w:ascii="Arial" w:hAnsi="Arial" w:cs="Arial"/>
          <w:sz w:val="24"/>
          <w:szCs w:val="24"/>
        </w:rPr>
      </w:pPr>
      <w:r>
        <w:rPr>
          <w:rFonts w:ascii="Arial" w:hAnsi="Arial" w:cs="Arial"/>
          <w:sz w:val="24"/>
          <w:szCs w:val="24"/>
        </w:rPr>
        <w:t xml:space="preserve">The Order of the Tribunal is based exclusively on the application of section 59 of the Act and is in no way to be considered as a pronouncement on the status of the relevant group of workers or in any way as affecting any acquired rights of the said workers.   </w:t>
      </w:r>
    </w:p>
    <w:p w14:paraId="08A06560" w14:textId="77777777" w:rsidR="00A23EE4" w:rsidRDefault="00A23EE4" w:rsidP="00A446AE">
      <w:pPr>
        <w:spacing w:line="240" w:lineRule="auto"/>
        <w:jc w:val="both"/>
        <w:rPr>
          <w:rFonts w:ascii="Arial" w:hAnsi="Arial" w:cs="Arial"/>
          <w:sz w:val="24"/>
          <w:szCs w:val="24"/>
        </w:rPr>
      </w:pPr>
      <w:r w:rsidRPr="00A23EE4">
        <w:rPr>
          <w:rFonts w:ascii="Arial" w:hAnsi="Arial" w:cs="Arial"/>
          <w:sz w:val="24"/>
          <w:szCs w:val="24"/>
        </w:rPr>
        <w:t xml:space="preserve">For all the reasons given above, </w:t>
      </w:r>
      <w:r>
        <w:rPr>
          <w:rFonts w:ascii="Arial" w:hAnsi="Arial" w:cs="Arial"/>
          <w:sz w:val="24"/>
          <w:szCs w:val="24"/>
        </w:rPr>
        <w:t>the Tribunal cannot grant the order prayed for and the application is set aside.</w:t>
      </w:r>
    </w:p>
    <w:p w14:paraId="0456BDA4" w14:textId="77777777" w:rsidR="00A23EE4" w:rsidRDefault="00A23EE4" w:rsidP="00A446AE">
      <w:pPr>
        <w:spacing w:line="240" w:lineRule="auto"/>
        <w:jc w:val="both"/>
        <w:rPr>
          <w:rFonts w:ascii="Arial" w:hAnsi="Arial" w:cs="Arial"/>
          <w:sz w:val="24"/>
          <w:szCs w:val="24"/>
        </w:rPr>
      </w:pPr>
    </w:p>
    <w:p w14:paraId="0EB5DE26" w14:textId="77777777" w:rsidR="00A23EE4" w:rsidRDefault="00A23EE4" w:rsidP="00A446AE">
      <w:pPr>
        <w:spacing w:line="240" w:lineRule="auto"/>
        <w:jc w:val="both"/>
        <w:rPr>
          <w:rFonts w:ascii="Arial" w:hAnsi="Arial" w:cs="Arial"/>
          <w:sz w:val="24"/>
          <w:szCs w:val="24"/>
        </w:rPr>
      </w:pPr>
    </w:p>
    <w:p w14:paraId="7DF1FD7B" w14:textId="64300952" w:rsidR="00820112" w:rsidRDefault="00EE0863" w:rsidP="00820112">
      <w:pPr>
        <w:spacing w:line="240" w:lineRule="auto"/>
        <w:jc w:val="both"/>
        <w:rPr>
          <w:rFonts w:ascii="Arial" w:hAnsi="Arial" w:cs="Arial"/>
          <w:b/>
          <w:sz w:val="24"/>
          <w:szCs w:val="24"/>
        </w:rPr>
      </w:pPr>
      <w:r>
        <w:rPr>
          <w:rFonts w:ascii="Arial" w:hAnsi="Arial" w:cs="Arial"/>
          <w:b/>
          <w:sz w:val="24"/>
          <w:szCs w:val="24"/>
        </w:rPr>
        <w:t xml:space="preserve">(SD) </w:t>
      </w:r>
      <w:r w:rsidR="00820112">
        <w:rPr>
          <w:rFonts w:ascii="Arial" w:hAnsi="Arial" w:cs="Arial"/>
          <w:b/>
          <w:sz w:val="24"/>
          <w:szCs w:val="24"/>
        </w:rPr>
        <w:t xml:space="preserve">Indiren Sivaramen </w:t>
      </w:r>
      <w:r w:rsidR="00820112">
        <w:rPr>
          <w:rFonts w:ascii="Arial" w:hAnsi="Arial" w:cs="Arial"/>
          <w:b/>
          <w:sz w:val="24"/>
          <w:szCs w:val="24"/>
        </w:rPr>
        <w:tab/>
      </w:r>
      <w:r w:rsidR="00820112">
        <w:rPr>
          <w:rFonts w:ascii="Arial" w:hAnsi="Arial" w:cs="Arial"/>
          <w:b/>
          <w:sz w:val="24"/>
          <w:szCs w:val="24"/>
        </w:rPr>
        <w:tab/>
      </w:r>
      <w:r w:rsidR="00820112">
        <w:rPr>
          <w:rFonts w:ascii="Arial" w:hAnsi="Arial" w:cs="Arial"/>
          <w:b/>
          <w:sz w:val="24"/>
          <w:szCs w:val="24"/>
        </w:rPr>
        <w:tab/>
      </w:r>
      <w:r w:rsidR="00820112">
        <w:rPr>
          <w:rFonts w:ascii="Arial" w:hAnsi="Arial" w:cs="Arial"/>
          <w:b/>
          <w:sz w:val="24"/>
          <w:szCs w:val="24"/>
        </w:rPr>
        <w:tab/>
      </w:r>
      <w:r w:rsidR="00820112">
        <w:rPr>
          <w:rFonts w:ascii="Arial" w:hAnsi="Arial" w:cs="Arial"/>
          <w:b/>
          <w:sz w:val="24"/>
          <w:szCs w:val="24"/>
        </w:rPr>
        <w:tab/>
      </w:r>
    </w:p>
    <w:p w14:paraId="479646CD" w14:textId="77777777" w:rsidR="00820112" w:rsidRDefault="00820112" w:rsidP="00820112">
      <w:pPr>
        <w:spacing w:line="240" w:lineRule="auto"/>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6B270EB2" w14:textId="77777777" w:rsidR="00820112" w:rsidRDefault="00820112" w:rsidP="00820112">
      <w:pPr>
        <w:jc w:val="both"/>
        <w:rPr>
          <w:rFonts w:ascii="Arial" w:hAnsi="Arial" w:cs="Arial"/>
          <w:b/>
          <w:sz w:val="24"/>
          <w:szCs w:val="24"/>
        </w:rPr>
      </w:pPr>
    </w:p>
    <w:p w14:paraId="546BB5E7" w14:textId="77777777" w:rsidR="00820112" w:rsidRDefault="00820112" w:rsidP="00820112">
      <w:pPr>
        <w:spacing w:line="240" w:lineRule="auto"/>
        <w:jc w:val="both"/>
        <w:rPr>
          <w:rFonts w:ascii="Arial" w:hAnsi="Arial" w:cs="Arial"/>
          <w:b/>
          <w:sz w:val="24"/>
          <w:szCs w:val="24"/>
        </w:rPr>
      </w:pPr>
    </w:p>
    <w:p w14:paraId="432E46D8" w14:textId="240DD273" w:rsidR="00820112" w:rsidRDefault="00EE0863" w:rsidP="00820112">
      <w:pPr>
        <w:spacing w:line="240" w:lineRule="auto"/>
        <w:jc w:val="both"/>
        <w:rPr>
          <w:rFonts w:ascii="Arial" w:hAnsi="Arial" w:cs="Arial"/>
          <w:b/>
          <w:sz w:val="24"/>
          <w:szCs w:val="24"/>
        </w:rPr>
      </w:pPr>
      <w:r>
        <w:rPr>
          <w:rFonts w:ascii="Arial" w:hAnsi="Arial" w:cs="Arial"/>
          <w:b/>
          <w:sz w:val="24"/>
          <w:szCs w:val="24"/>
        </w:rPr>
        <w:t xml:space="preserve">(SD) </w:t>
      </w:r>
      <w:r w:rsidR="00820112">
        <w:rPr>
          <w:rFonts w:ascii="Arial" w:hAnsi="Arial" w:cs="Arial"/>
          <w:b/>
          <w:sz w:val="24"/>
          <w:szCs w:val="24"/>
        </w:rPr>
        <w:t>Anundraj Seethanna</w:t>
      </w:r>
    </w:p>
    <w:p w14:paraId="6160A3D5" w14:textId="77777777" w:rsidR="00820112" w:rsidRDefault="00820112" w:rsidP="00820112">
      <w:pPr>
        <w:spacing w:line="240" w:lineRule="auto"/>
        <w:jc w:val="both"/>
        <w:rPr>
          <w:rFonts w:ascii="Arial" w:hAnsi="Arial" w:cs="Arial"/>
          <w:b/>
          <w:sz w:val="24"/>
          <w:szCs w:val="24"/>
        </w:rPr>
      </w:pPr>
      <w:r>
        <w:rPr>
          <w:rFonts w:ascii="Arial" w:hAnsi="Arial" w:cs="Arial"/>
          <w:b/>
          <w:sz w:val="24"/>
          <w:szCs w:val="24"/>
        </w:rPr>
        <w:t>Member</w:t>
      </w:r>
    </w:p>
    <w:p w14:paraId="537A1AA3" w14:textId="77777777" w:rsidR="00820112" w:rsidRDefault="00820112" w:rsidP="00820112">
      <w:pPr>
        <w:spacing w:line="240" w:lineRule="auto"/>
        <w:jc w:val="both"/>
        <w:rPr>
          <w:rFonts w:ascii="Arial" w:hAnsi="Arial" w:cs="Arial"/>
          <w:b/>
          <w:sz w:val="24"/>
          <w:szCs w:val="24"/>
        </w:rPr>
      </w:pPr>
    </w:p>
    <w:p w14:paraId="0E5CCD83" w14:textId="77777777" w:rsidR="00820112" w:rsidRDefault="00820112" w:rsidP="00820112">
      <w:pPr>
        <w:spacing w:line="240" w:lineRule="auto"/>
        <w:jc w:val="both"/>
        <w:rPr>
          <w:rFonts w:ascii="Arial" w:hAnsi="Arial" w:cs="Arial"/>
          <w:b/>
          <w:sz w:val="24"/>
          <w:szCs w:val="24"/>
        </w:rPr>
      </w:pPr>
    </w:p>
    <w:p w14:paraId="1944DC74" w14:textId="633C57FA" w:rsidR="00820112" w:rsidRDefault="00EE0863" w:rsidP="00820112">
      <w:pPr>
        <w:spacing w:line="240" w:lineRule="auto"/>
        <w:jc w:val="both"/>
        <w:rPr>
          <w:rFonts w:ascii="Arial" w:hAnsi="Arial" w:cs="Arial"/>
          <w:b/>
          <w:sz w:val="24"/>
          <w:szCs w:val="24"/>
        </w:rPr>
      </w:pPr>
      <w:r>
        <w:rPr>
          <w:rFonts w:ascii="Arial" w:hAnsi="Arial" w:cs="Arial"/>
          <w:b/>
          <w:sz w:val="24"/>
          <w:szCs w:val="24"/>
        </w:rPr>
        <w:t xml:space="preserve">(SD) </w:t>
      </w:r>
      <w:r w:rsidR="00820112">
        <w:rPr>
          <w:rFonts w:ascii="Arial" w:hAnsi="Arial" w:cs="Arial"/>
          <w:b/>
          <w:sz w:val="24"/>
          <w:szCs w:val="24"/>
        </w:rPr>
        <w:t>Awadhkoomarsing Balluck</w:t>
      </w:r>
      <w:r w:rsidR="00820112">
        <w:rPr>
          <w:rFonts w:ascii="Arial" w:hAnsi="Arial" w:cs="Arial"/>
          <w:b/>
          <w:sz w:val="24"/>
          <w:szCs w:val="24"/>
        </w:rPr>
        <w:tab/>
      </w:r>
      <w:r w:rsidR="00820112">
        <w:rPr>
          <w:rFonts w:ascii="Arial" w:hAnsi="Arial" w:cs="Arial"/>
          <w:b/>
          <w:sz w:val="24"/>
          <w:szCs w:val="24"/>
        </w:rPr>
        <w:tab/>
      </w:r>
      <w:r w:rsidR="00820112">
        <w:rPr>
          <w:rFonts w:ascii="Arial" w:hAnsi="Arial" w:cs="Arial"/>
          <w:b/>
          <w:sz w:val="24"/>
          <w:szCs w:val="24"/>
        </w:rPr>
        <w:tab/>
      </w:r>
      <w:r w:rsidR="00820112">
        <w:rPr>
          <w:rFonts w:ascii="Arial" w:hAnsi="Arial" w:cs="Arial"/>
          <w:b/>
          <w:sz w:val="24"/>
          <w:szCs w:val="24"/>
        </w:rPr>
        <w:tab/>
      </w:r>
    </w:p>
    <w:p w14:paraId="01CA1B05" w14:textId="77777777" w:rsidR="00820112" w:rsidRDefault="00820112" w:rsidP="00820112">
      <w:pPr>
        <w:spacing w:line="240" w:lineRule="auto"/>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17B503B" w14:textId="77777777" w:rsidR="00820112" w:rsidRDefault="00820112" w:rsidP="00820112">
      <w:pPr>
        <w:spacing w:line="240" w:lineRule="auto"/>
        <w:jc w:val="both"/>
        <w:rPr>
          <w:rFonts w:ascii="Arial" w:hAnsi="Arial" w:cs="Arial"/>
          <w:b/>
          <w:sz w:val="24"/>
          <w:szCs w:val="24"/>
        </w:rPr>
      </w:pPr>
    </w:p>
    <w:p w14:paraId="32C1B0DE" w14:textId="77777777" w:rsidR="00820112" w:rsidRDefault="00820112" w:rsidP="00820112">
      <w:pPr>
        <w:spacing w:line="240" w:lineRule="auto"/>
        <w:jc w:val="both"/>
        <w:rPr>
          <w:rFonts w:ascii="Arial" w:hAnsi="Arial" w:cs="Arial"/>
          <w:b/>
          <w:sz w:val="24"/>
          <w:szCs w:val="24"/>
        </w:rPr>
      </w:pPr>
    </w:p>
    <w:p w14:paraId="4BAAFF6D" w14:textId="3DCD1CBB" w:rsidR="00820112" w:rsidRDefault="00EE0863" w:rsidP="00820112">
      <w:pPr>
        <w:spacing w:line="240" w:lineRule="auto"/>
        <w:jc w:val="both"/>
        <w:rPr>
          <w:rFonts w:ascii="Arial" w:hAnsi="Arial" w:cs="Arial"/>
          <w:b/>
          <w:sz w:val="24"/>
          <w:szCs w:val="24"/>
        </w:rPr>
      </w:pPr>
      <w:r>
        <w:rPr>
          <w:rFonts w:ascii="Arial" w:hAnsi="Arial" w:cs="Arial"/>
          <w:b/>
          <w:sz w:val="24"/>
          <w:szCs w:val="24"/>
        </w:rPr>
        <w:t xml:space="preserve">(SD) </w:t>
      </w:r>
      <w:bookmarkStart w:id="0" w:name="_GoBack"/>
      <w:bookmarkEnd w:id="0"/>
      <w:r w:rsidR="00820112">
        <w:rPr>
          <w:rFonts w:ascii="Arial" w:hAnsi="Arial" w:cs="Arial"/>
          <w:b/>
          <w:sz w:val="24"/>
          <w:szCs w:val="24"/>
        </w:rPr>
        <w:t>Divya Rani Deonanan</w:t>
      </w:r>
    </w:p>
    <w:p w14:paraId="7A15DD13" w14:textId="77777777" w:rsidR="00820112" w:rsidRDefault="00820112" w:rsidP="00820112">
      <w:pPr>
        <w:spacing w:line="240" w:lineRule="auto"/>
        <w:jc w:val="both"/>
        <w:rPr>
          <w:rFonts w:ascii="Arial" w:hAnsi="Arial" w:cs="Arial"/>
          <w:b/>
          <w:sz w:val="24"/>
          <w:szCs w:val="24"/>
        </w:rPr>
      </w:pPr>
      <w:r>
        <w:rPr>
          <w:rFonts w:ascii="Arial" w:hAnsi="Arial" w:cs="Arial"/>
          <w:b/>
          <w:sz w:val="24"/>
          <w:szCs w:val="24"/>
        </w:rPr>
        <w:t>Member</w:t>
      </w:r>
    </w:p>
    <w:p w14:paraId="147724E3" w14:textId="7A63BC44" w:rsidR="00324E99" w:rsidRDefault="00932B61">
      <w:pPr>
        <w:spacing w:line="240" w:lineRule="auto"/>
        <w:jc w:val="both"/>
        <w:rPr>
          <w:rFonts w:ascii="Arial" w:hAnsi="Arial" w:cs="Arial"/>
          <w:sz w:val="24"/>
          <w:szCs w:val="24"/>
        </w:rPr>
      </w:pPr>
      <w:r>
        <w:rPr>
          <w:rFonts w:ascii="Arial" w:hAnsi="Arial" w:cs="Arial"/>
          <w:b/>
          <w:sz w:val="24"/>
          <w:szCs w:val="24"/>
        </w:rPr>
        <w:t>12</w:t>
      </w:r>
      <w:r w:rsidR="00820112">
        <w:rPr>
          <w:rFonts w:ascii="Arial" w:hAnsi="Arial" w:cs="Arial"/>
          <w:b/>
          <w:sz w:val="24"/>
          <w:szCs w:val="24"/>
        </w:rPr>
        <w:t xml:space="preserve"> July 2024</w:t>
      </w:r>
      <w:r w:rsidR="00820112">
        <w:rPr>
          <w:rFonts w:ascii="Arial" w:hAnsi="Arial" w:cs="Arial"/>
          <w:sz w:val="24"/>
          <w:szCs w:val="24"/>
        </w:rPr>
        <w:t xml:space="preserve"> </w:t>
      </w:r>
      <w:r w:rsidR="00A23EE4">
        <w:rPr>
          <w:rFonts w:ascii="Arial" w:hAnsi="Arial" w:cs="Arial"/>
          <w:sz w:val="24"/>
          <w:szCs w:val="24"/>
        </w:rPr>
        <w:t xml:space="preserve">  </w:t>
      </w:r>
    </w:p>
    <w:sectPr w:rsidR="00324E99">
      <w:footerReference w:type="default" r:id="rId8"/>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1F1A8" w14:textId="77777777" w:rsidR="0030629A" w:rsidRDefault="0030629A">
      <w:pPr>
        <w:spacing w:after="0" w:line="240" w:lineRule="auto"/>
      </w:pPr>
      <w:r>
        <w:separator/>
      </w:r>
    </w:p>
  </w:endnote>
  <w:endnote w:type="continuationSeparator" w:id="0">
    <w:p w14:paraId="78E3106D" w14:textId="77777777" w:rsidR="0030629A" w:rsidRDefault="0030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438436"/>
      <w:docPartObj>
        <w:docPartGallery w:val="Page Numbers (Bottom of Page)"/>
        <w:docPartUnique/>
      </w:docPartObj>
    </w:sdtPr>
    <w:sdtEndPr/>
    <w:sdtContent>
      <w:p w14:paraId="0D84E0B0" w14:textId="14817E18" w:rsidR="00F608CB" w:rsidRDefault="00C132B5">
        <w:pPr>
          <w:pStyle w:val="Footer"/>
          <w:jc w:val="center"/>
        </w:pPr>
        <w:r>
          <w:fldChar w:fldCharType="begin"/>
        </w:r>
        <w:r>
          <w:instrText>PAGE</w:instrText>
        </w:r>
        <w:r>
          <w:fldChar w:fldCharType="separate"/>
        </w:r>
        <w:r w:rsidR="00EE0863">
          <w:rPr>
            <w:noProof/>
          </w:rPr>
          <w:t>4</w:t>
        </w:r>
        <w:r>
          <w:fldChar w:fldCharType="end"/>
        </w:r>
      </w:p>
    </w:sdtContent>
  </w:sdt>
  <w:p w14:paraId="3DAC7882" w14:textId="77777777" w:rsidR="00F608CB" w:rsidRDefault="00F608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8A934" w14:textId="77777777" w:rsidR="0030629A" w:rsidRDefault="0030629A">
      <w:pPr>
        <w:spacing w:after="0" w:line="240" w:lineRule="auto"/>
      </w:pPr>
      <w:r>
        <w:separator/>
      </w:r>
    </w:p>
  </w:footnote>
  <w:footnote w:type="continuationSeparator" w:id="0">
    <w:p w14:paraId="5772E9DA" w14:textId="77777777" w:rsidR="0030629A" w:rsidRDefault="00306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5B54"/>
    <w:multiLevelType w:val="hybridMultilevel"/>
    <w:tmpl w:val="2BBE98E8"/>
    <w:lvl w:ilvl="0" w:tplc="D1A06092">
      <w:start w:val="1"/>
      <w:numFmt w:val="upperRoman"/>
      <w:lvlText w:val="(%1)"/>
      <w:lvlJc w:val="left"/>
      <w:pPr>
        <w:ind w:left="1146"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218F3485"/>
    <w:multiLevelType w:val="hybridMultilevel"/>
    <w:tmpl w:val="4AF65830"/>
    <w:lvl w:ilvl="0" w:tplc="A938412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273562B5"/>
    <w:multiLevelType w:val="hybridMultilevel"/>
    <w:tmpl w:val="5964D25E"/>
    <w:lvl w:ilvl="0" w:tplc="33B86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A0126"/>
    <w:multiLevelType w:val="hybridMultilevel"/>
    <w:tmpl w:val="EFE00114"/>
    <w:lvl w:ilvl="0" w:tplc="E07C7870">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37585834"/>
    <w:multiLevelType w:val="hybridMultilevel"/>
    <w:tmpl w:val="F06CDD64"/>
    <w:lvl w:ilvl="0" w:tplc="D592D6CC">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4528E3"/>
    <w:multiLevelType w:val="hybridMultilevel"/>
    <w:tmpl w:val="9820B34A"/>
    <w:lvl w:ilvl="0" w:tplc="E11A5454">
      <w:start w:val="9"/>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4F663B69"/>
    <w:multiLevelType w:val="hybridMultilevel"/>
    <w:tmpl w:val="2E04B8FA"/>
    <w:lvl w:ilvl="0" w:tplc="40AC8E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4481BF7"/>
    <w:multiLevelType w:val="hybridMultilevel"/>
    <w:tmpl w:val="C9FC6608"/>
    <w:lvl w:ilvl="0" w:tplc="5846E676">
      <w:start w:val="1"/>
      <w:numFmt w:val="upperLetter"/>
      <w:lvlText w:val="%1."/>
      <w:lvlJc w:val="left"/>
      <w:pPr>
        <w:ind w:left="2520" w:hanging="36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8" w15:restartNumberingAfterBreak="0">
    <w:nsid w:val="54E81E56"/>
    <w:multiLevelType w:val="hybridMultilevel"/>
    <w:tmpl w:val="241A44F6"/>
    <w:lvl w:ilvl="0" w:tplc="1DE2B472">
      <w:start w:val="1"/>
      <w:numFmt w:val="lowerLetter"/>
      <w:lvlText w:val="(%1)"/>
      <w:lvlJc w:val="left"/>
      <w:pPr>
        <w:ind w:left="927"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9" w15:restartNumberingAfterBreak="0">
    <w:nsid w:val="607957BC"/>
    <w:multiLevelType w:val="hybridMultilevel"/>
    <w:tmpl w:val="5964D2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23127F"/>
    <w:multiLevelType w:val="hybridMultilevel"/>
    <w:tmpl w:val="BE14805C"/>
    <w:lvl w:ilvl="0" w:tplc="B2DAFA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51714C"/>
    <w:multiLevelType w:val="hybridMultilevel"/>
    <w:tmpl w:val="97C84DB8"/>
    <w:lvl w:ilvl="0" w:tplc="02D2A056">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abstractNumId w:val="3"/>
  </w:num>
  <w:num w:numId="2">
    <w:abstractNumId w:val="6"/>
  </w:num>
  <w:num w:numId="3">
    <w:abstractNumId w:val="10"/>
  </w:num>
  <w:num w:numId="4">
    <w:abstractNumId w:val="0"/>
  </w:num>
  <w:num w:numId="5">
    <w:abstractNumId w:val="2"/>
  </w:num>
  <w:num w:numId="6">
    <w:abstractNumId w:val="9"/>
  </w:num>
  <w:num w:numId="7">
    <w:abstractNumId w:val="4"/>
  </w:num>
  <w:num w:numId="8">
    <w:abstractNumId w:val="1"/>
  </w:num>
  <w:num w:numId="9">
    <w:abstractNumId w:val="5"/>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CB"/>
    <w:rsid w:val="00022D37"/>
    <w:rsid w:val="000245C5"/>
    <w:rsid w:val="000364F3"/>
    <w:rsid w:val="00045B4E"/>
    <w:rsid w:val="00054D0D"/>
    <w:rsid w:val="00063CE7"/>
    <w:rsid w:val="00071CA2"/>
    <w:rsid w:val="0007223A"/>
    <w:rsid w:val="000A413F"/>
    <w:rsid w:val="000B57C3"/>
    <w:rsid w:val="000B656D"/>
    <w:rsid w:val="000C1F06"/>
    <w:rsid w:val="000C508B"/>
    <w:rsid w:val="000D464A"/>
    <w:rsid w:val="000D7280"/>
    <w:rsid w:val="000E490C"/>
    <w:rsid w:val="001009C9"/>
    <w:rsid w:val="0010374D"/>
    <w:rsid w:val="0011484C"/>
    <w:rsid w:val="00120261"/>
    <w:rsid w:val="001257F0"/>
    <w:rsid w:val="00125E47"/>
    <w:rsid w:val="00130852"/>
    <w:rsid w:val="00130E5D"/>
    <w:rsid w:val="00136C0C"/>
    <w:rsid w:val="00137F91"/>
    <w:rsid w:val="00190A4B"/>
    <w:rsid w:val="001B1FC3"/>
    <w:rsid w:val="001E4E41"/>
    <w:rsid w:val="00203EB4"/>
    <w:rsid w:val="002050A5"/>
    <w:rsid w:val="00221EE3"/>
    <w:rsid w:val="002266E3"/>
    <w:rsid w:val="0023721C"/>
    <w:rsid w:val="002443F3"/>
    <w:rsid w:val="00244DFD"/>
    <w:rsid w:val="0025285B"/>
    <w:rsid w:val="00294E3B"/>
    <w:rsid w:val="002C08EA"/>
    <w:rsid w:val="002C25CA"/>
    <w:rsid w:val="002D4DF6"/>
    <w:rsid w:val="002E5943"/>
    <w:rsid w:val="003001DB"/>
    <w:rsid w:val="00300CE1"/>
    <w:rsid w:val="0030629A"/>
    <w:rsid w:val="00306701"/>
    <w:rsid w:val="00307419"/>
    <w:rsid w:val="003225F9"/>
    <w:rsid w:val="00324E99"/>
    <w:rsid w:val="00330D24"/>
    <w:rsid w:val="00335967"/>
    <w:rsid w:val="0034767C"/>
    <w:rsid w:val="00357353"/>
    <w:rsid w:val="003667D0"/>
    <w:rsid w:val="0037220B"/>
    <w:rsid w:val="00374ACF"/>
    <w:rsid w:val="00386DB6"/>
    <w:rsid w:val="003952C9"/>
    <w:rsid w:val="003B1D58"/>
    <w:rsid w:val="003E725C"/>
    <w:rsid w:val="003F487E"/>
    <w:rsid w:val="003F50B1"/>
    <w:rsid w:val="00410129"/>
    <w:rsid w:val="00423672"/>
    <w:rsid w:val="00431375"/>
    <w:rsid w:val="004516F8"/>
    <w:rsid w:val="00453559"/>
    <w:rsid w:val="00464724"/>
    <w:rsid w:val="00466997"/>
    <w:rsid w:val="0047600C"/>
    <w:rsid w:val="004844B8"/>
    <w:rsid w:val="004A416A"/>
    <w:rsid w:val="004B40EF"/>
    <w:rsid w:val="00503604"/>
    <w:rsid w:val="0051666F"/>
    <w:rsid w:val="005216AA"/>
    <w:rsid w:val="00547682"/>
    <w:rsid w:val="005563C1"/>
    <w:rsid w:val="0056677D"/>
    <w:rsid w:val="005717F8"/>
    <w:rsid w:val="005805A6"/>
    <w:rsid w:val="00581843"/>
    <w:rsid w:val="00594217"/>
    <w:rsid w:val="005D0130"/>
    <w:rsid w:val="005D5B37"/>
    <w:rsid w:val="005E1DE5"/>
    <w:rsid w:val="006138F9"/>
    <w:rsid w:val="0061599B"/>
    <w:rsid w:val="006330FE"/>
    <w:rsid w:val="00647866"/>
    <w:rsid w:val="00652A41"/>
    <w:rsid w:val="00682FB1"/>
    <w:rsid w:val="00684913"/>
    <w:rsid w:val="00684ACB"/>
    <w:rsid w:val="0069491B"/>
    <w:rsid w:val="006A1F8A"/>
    <w:rsid w:val="006A3AEB"/>
    <w:rsid w:val="006A64C3"/>
    <w:rsid w:val="006D7EA2"/>
    <w:rsid w:val="006E0741"/>
    <w:rsid w:val="006E4324"/>
    <w:rsid w:val="006E4B0C"/>
    <w:rsid w:val="006F3AD7"/>
    <w:rsid w:val="00705678"/>
    <w:rsid w:val="00713C10"/>
    <w:rsid w:val="00727753"/>
    <w:rsid w:val="00733AA2"/>
    <w:rsid w:val="00753989"/>
    <w:rsid w:val="00763ADA"/>
    <w:rsid w:val="0077317B"/>
    <w:rsid w:val="00783D6B"/>
    <w:rsid w:val="007A65F3"/>
    <w:rsid w:val="007B1D57"/>
    <w:rsid w:val="007C74D5"/>
    <w:rsid w:val="007F6226"/>
    <w:rsid w:val="007F64FD"/>
    <w:rsid w:val="00803412"/>
    <w:rsid w:val="00820112"/>
    <w:rsid w:val="00853FDB"/>
    <w:rsid w:val="00855A73"/>
    <w:rsid w:val="008567CA"/>
    <w:rsid w:val="008569AE"/>
    <w:rsid w:val="00873108"/>
    <w:rsid w:val="00877836"/>
    <w:rsid w:val="0089003A"/>
    <w:rsid w:val="008B707D"/>
    <w:rsid w:val="008C0931"/>
    <w:rsid w:val="008D2F89"/>
    <w:rsid w:val="008D37AD"/>
    <w:rsid w:val="008E3102"/>
    <w:rsid w:val="008E4328"/>
    <w:rsid w:val="008F30C4"/>
    <w:rsid w:val="008F33D3"/>
    <w:rsid w:val="00901ADA"/>
    <w:rsid w:val="009031B1"/>
    <w:rsid w:val="00904043"/>
    <w:rsid w:val="00923065"/>
    <w:rsid w:val="00923D73"/>
    <w:rsid w:val="00925D39"/>
    <w:rsid w:val="00932B61"/>
    <w:rsid w:val="00933660"/>
    <w:rsid w:val="00936558"/>
    <w:rsid w:val="00943013"/>
    <w:rsid w:val="0095118C"/>
    <w:rsid w:val="009613A1"/>
    <w:rsid w:val="009C1542"/>
    <w:rsid w:val="009C6A66"/>
    <w:rsid w:val="009E07DE"/>
    <w:rsid w:val="009E46F7"/>
    <w:rsid w:val="009E6110"/>
    <w:rsid w:val="009F50FE"/>
    <w:rsid w:val="009F7295"/>
    <w:rsid w:val="00A1645C"/>
    <w:rsid w:val="00A23822"/>
    <w:rsid w:val="00A23EE4"/>
    <w:rsid w:val="00A23F5D"/>
    <w:rsid w:val="00A30059"/>
    <w:rsid w:val="00A32DA7"/>
    <w:rsid w:val="00A35298"/>
    <w:rsid w:val="00A446AE"/>
    <w:rsid w:val="00A535E3"/>
    <w:rsid w:val="00A53E57"/>
    <w:rsid w:val="00A53FCD"/>
    <w:rsid w:val="00A57E59"/>
    <w:rsid w:val="00A63BB8"/>
    <w:rsid w:val="00A646FF"/>
    <w:rsid w:val="00A67B69"/>
    <w:rsid w:val="00A93A46"/>
    <w:rsid w:val="00A971D4"/>
    <w:rsid w:val="00AA4C9D"/>
    <w:rsid w:val="00AB2788"/>
    <w:rsid w:val="00AB60A1"/>
    <w:rsid w:val="00AC2B98"/>
    <w:rsid w:val="00AD01FF"/>
    <w:rsid w:val="00AD4AAB"/>
    <w:rsid w:val="00AD7966"/>
    <w:rsid w:val="00AE35C7"/>
    <w:rsid w:val="00AE5570"/>
    <w:rsid w:val="00AF3A52"/>
    <w:rsid w:val="00AF3B46"/>
    <w:rsid w:val="00B0459E"/>
    <w:rsid w:val="00B176CA"/>
    <w:rsid w:val="00B17A9F"/>
    <w:rsid w:val="00B25B1A"/>
    <w:rsid w:val="00B31A9F"/>
    <w:rsid w:val="00B3675C"/>
    <w:rsid w:val="00B4140A"/>
    <w:rsid w:val="00B45254"/>
    <w:rsid w:val="00B46A60"/>
    <w:rsid w:val="00B72662"/>
    <w:rsid w:val="00B77E9A"/>
    <w:rsid w:val="00B9424B"/>
    <w:rsid w:val="00B97A58"/>
    <w:rsid w:val="00BC2526"/>
    <w:rsid w:val="00BC2EC7"/>
    <w:rsid w:val="00BC3F2A"/>
    <w:rsid w:val="00BF458A"/>
    <w:rsid w:val="00C00049"/>
    <w:rsid w:val="00C132B5"/>
    <w:rsid w:val="00C32F02"/>
    <w:rsid w:val="00C34DDA"/>
    <w:rsid w:val="00C444AE"/>
    <w:rsid w:val="00C506F0"/>
    <w:rsid w:val="00C51983"/>
    <w:rsid w:val="00C559F3"/>
    <w:rsid w:val="00C63B38"/>
    <w:rsid w:val="00C74B3C"/>
    <w:rsid w:val="00C82EFA"/>
    <w:rsid w:val="00CA5E5A"/>
    <w:rsid w:val="00CB189E"/>
    <w:rsid w:val="00CC6EA9"/>
    <w:rsid w:val="00CE4E39"/>
    <w:rsid w:val="00CF0899"/>
    <w:rsid w:val="00D12AB0"/>
    <w:rsid w:val="00D20A90"/>
    <w:rsid w:val="00D379F8"/>
    <w:rsid w:val="00D4019E"/>
    <w:rsid w:val="00D64C9B"/>
    <w:rsid w:val="00D64D8A"/>
    <w:rsid w:val="00D71253"/>
    <w:rsid w:val="00D7302F"/>
    <w:rsid w:val="00D96F85"/>
    <w:rsid w:val="00DA78A0"/>
    <w:rsid w:val="00DC09B0"/>
    <w:rsid w:val="00DC0F0F"/>
    <w:rsid w:val="00DE31B6"/>
    <w:rsid w:val="00DF09C4"/>
    <w:rsid w:val="00E03B0D"/>
    <w:rsid w:val="00E05626"/>
    <w:rsid w:val="00E10F9D"/>
    <w:rsid w:val="00E500C3"/>
    <w:rsid w:val="00E61081"/>
    <w:rsid w:val="00E97247"/>
    <w:rsid w:val="00EA133F"/>
    <w:rsid w:val="00EA7A98"/>
    <w:rsid w:val="00EB0A65"/>
    <w:rsid w:val="00EB36CF"/>
    <w:rsid w:val="00EB3F64"/>
    <w:rsid w:val="00EB43B7"/>
    <w:rsid w:val="00EC7D1C"/>
    <w:rsid w:val="00ED10C8"/>
    <w:rsid w:val="00EE0863"/>
    <w:rsid w:val="00F254DA"/>
    <w:rsid w:val="00F278EE"/>
    <w:rsid w:val="00F32FAF"/>
    <w:rsid w:val="00F357C7"/>
    <w:rsid w:val="00F40021"/>
    <w:rsid w:val="00F4242E"/>
    <w:rsid w:val="00F527A9"/>
    <w:rsid w:val="00F608CB"/>
    <w:rsid w:val="00F66EC3"/>
    <w:rsid w:val="00F751C3"/>
    <w:rsid w:val="00F7538B"/>
    <w:rsid w:val="00F817BB"/>
    <w:rsid w:val="00F91DC4"/>
    <w:rsid w:val="00F924DE"/>
    <w:rsid w:val="00F92899"/>
    <w:rsid w:val="00FA4C5E"/>
    <w:rsid w:val="00FA62D2"/>
    <w:rsid w:val="00FD29C9"/>
    <w:rsid w:val="00FD3DF8"/>
    <w:rsid w:val="00FE3C0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76354"/>
  <w15:docId w15:val="{EE66F983-BC33-4249-8FE3-9E3C67A5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rPr>
      <w:rFonts w:ascii="Calibri" w:eastAsia="Calibri" w:hAnsi="Calibri"/>
      <w:color w:val="00000A"/>
      <w:sz w:val="22"/>
    </w:r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spacing w:after="200"/>
      <w:outlineLvl w:val="1"/>
    </w:pPr>
    <w:rPr>
      <w:rFonts w:ascii="Calibri" w:eastAsia="Times New Roman" w:hAnsi="Calibri" w:cs="Times New Roman"/>
      <w:sz w:val="20"/>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styleId="Emphasis">
    <w:name w:val="Emphasis"/>
    <w:basedOn w:val="DefaultParagraphFont"/>
    <w:uiPriority w:val="20"/>
    <w:qFormat/>
    <w:rsid w:val="00B949F0"/>
    <w:rPr>
      <w:i/>
      <w:i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character" w:customStyle="1" w:styleId="ListLabel5">
    <w:name w:val="ListLabel 5"/>
    <w:qFormat/>
    <w:rPr>
      <w:rFonts w:ascii="Arial" w:hAnsi="Arial" w:cs="Arial"/>
      <w:b/>
      <w:i/>
      <w:sz w:val="24"/>
    </w:rPr>
  </w:style>
  <w:style w:type="character" w:customStyle="1" w:styleId="ListLabel6">
    <w:name w:val="ListLabel 6"/>
    <w:qFormat/>
    <w:rPr>
      <w:rFonts w:ascii="Arial" w:hAnsi="Arial" w:cs="Arial"/>
      <w:b/>
      <w:i/>
      <w:sz w:val="24"/>
    </w:rPr>
  </w:style>
  <w:style w:type="character" w:customStyle="1" w:styleId="ListLabel7">
    <w:name w:val="ListLabel 7"/>
    <w:qFormat/>
    <w:rPr>
      <w:rFonts w:ascii="Arial" w:hAnsi="Arial" w:cs="Arial"/>
      <w:b/>
      <w:i/>
      <w:sz w:val="24"/>
    </w:rPr>
  </w:style>
  <w:style w:type="character" w:customStyle="1" w:styleId="ListLabel8">
    <w:name w:val="ListLabel 8"/>
    <w:qFormat/>
    <w:rPr>
      <w:rFonts w:ascii="Arial" w:hAnsi="Arial" w:cs="Arial"/>
      <w:b/>
      <w:i/>
      <w:sz w:val="24"/>
    </w:rPr>
  </w:style>
  <w:style w:type="character" w:customStyle="1" w:styleId="ListLabel9">
    <w:name w:val="ListLabel 9"/>
    <w:qFormat/>
    <w:rPr>
      <w:rFonts w:cs="Arial"/>
      <w:b/>
      <w:i/>
      <w:sz w:val="24"/>
    </w:rPr>
  </w:style>
  <w:style w:type="character" w:customStyle="1" w:styleId="ListLabel10">
    <w:name w:val="ListLabel 10"/>
    <w:qFormat/>
    <w:rPr>
      <w:rFonts w:cs="Arial"/>
    </w:rPr>
  </w:style>
  <w:style w:type="character" w:customStyle="1" w:styleId="highlight">
    <w:name w:val="highlight"/>
    <w:basedOn w:val="DefaultParagraphFont"/>
    <w:qFormat/>
    <w:rsid w:val="00C44ED0"/>
  </w:style>
  <w:style w:type="character" w:customStyle="1" w:styleId="cskcde">
    <w:name w:val="cskcde"/>
    <w:basedOn w:val="DefaultParagraphFont"/>
    <w:qFormat/>
    <w:rsid w:val="00456BD7"/>
  </w:style>
  <w:style w:type="character" w:customStyle="1" w:styleId="hgkelc">
    <w:name w:val="hgkelc"/>
    <w:basedOn w:val="DefaultParagraphFont"/>
    <w:qFormat/>
    <w:rsid w:val="00456BD7"/>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rFonts w:ascii="Calibri" w:eastAsia="Calibri" w:hAnsi="Calibri"/>
      <w:color w:val="00000A"/>
      <w:sz w:val="22"/>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4758">
      <w:bodyDiv w:val="1"/>
      <w:marLeft w:val="0"/>
      <w:marRight w:val="0"/>
      <w:marTop w:val="0"/>
      <w:marBottom w:val="0"/>
      <w:divBdr>
        <w:top w:val="none" w:sz="0" w:space="0" w:color="auto"/>
        <w:left w:val="none" w:sz="0" w:space="0" w:color="auto"/>
        <w:bottom w:val="none" w:sz="0" w:space="0" w:color="auto"/>
        <w:right w:val="none" w:sz="0" w:space="0" w:color="auto"/>
      </w:divBdr>
      <w:divsChild>
        <w:div w:id="1378503540">
          <w:marLeft w:val="0"/>
          <w:marRight w:val="0"/>
          <w:marTop w:val="15"/>
          <w:marBottom w:val="0"/>
          <w:divBdr>
            <w:top w:val="single" w:sz="48" w:space="0" w:color="auto"/>
            <w:left w:val="single" w:sz="48" w:space="0" w:color="auto"/>
            <w:bottom w:val="single" w:sz="48" w:space="0" w:color="auto"/>
            <w:right w:val="single" w:sz="48" w:space="0" w:color="auto"/>
          </w:divBdr>
          <w:divsChild>
            <w:div w:id="876162303">
              <w:marLeft w:val="0"/>
              <w:marRight w:val="0"/>
              <w:marTop w:val="0"/>
              <w:marBottom w:val="0"/>
              <w:divBdr>
                <w:top w:val="none" w:sz="0" w:space="0" w:color="auto"/>
                <w:left w:val="none" w:sz="0" w:space="0" w:color="auto"/>
                <w:bottom w:val="none" w:sz="0" w:space="0" w:color="auto"/>
                <w:right w:val="none" w:sz="0" w:space="0" w:color="auto"/>
              </w:divBdr>
            </w:div>
          </w:divsChild>
        </w:div>
        <w:div w:id="202206856">
          <w:marLeft w:val="0"/>
          <w:marRight w:val="0"/>
          <w:marTop w:val="15"/>
          <w:marBottom w:val="0"/>
          <w:divBdr>
            <w:top w:val="single" w:sz="48" w:space="0" w:color="auto"/>
            <w:left w:val="single" w:sz="48" w:space="0" w:color="auto"/>
            <w:bottom w:val="single" w:sz="48" w:space="0" w:color="auto"/>
            <w:right w:val="single" w:sz="48" w:space="0" w:color="auto"/>
          </w:divBdr>
          <w:divsChild>
            <w:div w:id="1348288954">
              <w:marLeft w:val="0"/>
              <w:marRight w:val="0"/>
              <w:marTop w:val="0"/>
              <w:marBottom w:val="0"/>
              <w:divBdr>
                <w:top w:val="none" w:sz="0" w:space="0" w:color="auto"/>
                <w:left w:val="none" w:sz="0" w:space="0" w:color="auto"/>
                <w:bottom w:val="none" w:sz="0" w:space="0" w:color="auto"/>
                <w:right w:val="none" w:sz="0" w:space="0" w:color="auto"/>
              </w:divBdr>
            </w:div>
          </w:divsChild>
        </w:div>
        <w:div w:id="520440854">
          <w:marLeft w:val="0"/>
          <w:marRight w:val="0"/>
          <w:marTop w:val="15"/>
          <w:marBottom w:val="0"/>
          <w:divBdr>
            <w:top w:val="single" w:sz="48" w:space="0" w:color="auto"/>
            <w:left w:val="single" w:sz="48" w:space="0" w:color="auto"/>
            <w:bottom w:val="single" w:sz="48" w:space="0" w:color="auto"/>
            <w:right w:val="single" w:sz="48" w:space="0" w:color="auto"/>
          </w:divBdr>
          <w:divsChild>
            <w:div w:id="443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16">
      <w:bodyDiv w:val="1"/>
      <w:marLeft w:val="0"/>
      <w:marRight w:val="0"/>
      <w:marTop w:val="0"/>
      <w:marBottom w:val="0"/>
      <w:divBdr>
        <w:top w:val="none" w:sz="0" w:space="0" w:color="auto"/>
        <w:left w:val="none" w:sz="0" w:space="0" w:color="auto"/>
        <w:bottom w:val="none" w:sz="0" w:space="0" w:color="auto"/>
        <w:right w:val="none" w:sz="0" w:space="0" w:color="auto"/>
      </w:divBdr>
      <w:divsChild>
        <w:div w:id="1047222773">
          <w:marLeft w:val="0"/>
          <w:marRight w:val="0"/>
          <w:marTop w:val="15"/>
          <w:marBottom w:val="0"/>
          <w:divBdr>
            <w:top w:val="single" w:sz="48" w:space="0" w:color="auto"/>
            <w:left w:val="single" w:sz="48" w:space="0" w:color="auto"/>
            <w:bottom w:val="single" w:sz="48" w:space="0" w:color="auto"/>
            <w:right w:val="single" w:sz="48" w:space="0" w:color="auto"/>
          </w:divBdr>
          <w:divsChild>
            <w:div w:id="1874808465">
              <w:marLeft w:val="0"/>
              <w:marRight w:val="0"/>
              <w:marTop w:val="0"/>
              <w:marBottom w:val="0"/>
              <w:divBdr>
                <w:top w:val="none" w:sz="0" w:space="0" w:color="auto"/>
                <w:left w:val="none" w:sz="0" w:space="0" w:color="auto"/>
                <w:bottom w:val="none" w:sz="0" w:space="0" w:color="auto"/>
                <w:right w:val="none" w:sz="0" w:space="0" w:color="auto"/>
              </w:divBdr>
            </w:div>
          </w:divsChild>
        </w:div>
        <w:div w:id="1202547406">
          <w:marLeft w:val="0"/>
          <w:marRight w:val="0"/>
          <w:marTop w:val="15"/>
          <w:marBottom w:val="0"/>
          <w:divBdr>
            <w:top w:val="single" w:sz="48" w:space="0" w:color="auto"/>
            <w:left w:val="single" w:sz="48" w:space="0" w:color="auto"/>
            <w:bottom w:val="single" w:sz="48" w:space="0" w:color="auto"/>
            <w:right w:val="single" w:sz="48" w:space="0" w:color="auto"/>
          </w:divBdr>
          <w:divsChild>
            <w:div w:id="6964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8777">
      <w:bodyDiv w:val="1"/>
      <w:marLeft w:val="0"/>
      <w:marRight w:val="0"/>
      <w:marTop w:val="0"/>
      <w:marBottom w:val="0"/>
      <w:divBdr>
        <w:top w:val="none" w:sz="0" w:space="0" w:color="auto"/>
        <w:left w:val="none" w:sz="0" w:space="0" w:color="auto"/>
        <w:bottom w:val="none" w:sz="0" w:space="0" w:color="auto"/>
        <w:right w:val="none" w:sz="0" w:space="0" w:color="auto"/>
      </w:divBdr>
      <w:divsChild>
        <w:div w:id="823083419">
          <w:marLeft w:val="0"/>
          <w:marRight w:val="0"/>
          <w:marTop w:val="15"/>
          <w:marBottom w:val="0"/>
          <w:divBdr>
            <w:top w:val="single" w:sz="48" w:space="0" w:color="auto"/>
            <w:left w:val="single" w:sz="48" w:space="0" w:color="auto"/>
            <w:bottom w:val="single" w:sz="48" w:space="0" w:color="auto"/>
            <w:right w:val="single" w:sz="48" w:space="0" w:color="auto"/>
          </w:divBdr>
          <w:divsChild>
            <w:div w:id="800810516">
              <w:marLeft w:val="0"/>
              <w:marRight w:val="0"/>
              <w:marTop w:val="0"/>
              <w:marBottom w:val="0"/>
              <w:divBdr>
                <w:top w:val="none" w:sz="0" w:space="0" w:color="auto"/>
                <w:left w:val="none" w:sz="0" w:space="0" w:color="auto"/>
                <w:bottom w:val="none" w:sz="0" w:space="0" w:color="auto"/>
                <w:right w:val="none" w:sz="0" w:space="0" w:color="auto"/>
              </w:divBdr>
            </w:div>
          </w:divsChild>
        </w:div>
        <w:div w:id="585462529">
          <w:marLeft w:val="0"/>
          <w:marRight w:val="0"/>
          <w:marTop w:val="15"/>
          <w:marBottom w:val="0"/>
          <w:divBdr>
            <w:top w:val="single" w:sz="48" w:space="0" w:color="auto"/>
            <w:left w:val="single" w:sz="48" w:space="0" w:color="auto"/>
            <w:bottom w:val="single" w:sz="48" w:space="0" w:color="auto"/>
            <w:right w:val="single" w:sz="48" w:space="0" w:color="auto"/>
          </w:divBdr>
          <w:divsChild>
            <w:div w:id="35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798">
      <w:bodyDiv w:val="1"/>
      <w:marLeft w:val="0"/>
      <w:marRight w:val="0"/>
      <w:marTop w:val="0"/>
      <w:marBottom w:val="0"/>
      <w:divBdr>
        <w:top w:val="none" w:sz="0" w:space="0" w:color="auto"/>
        <w:left w:val="none" w:sz="0" w:space="0" w:color="auto"/>
        <w:bottom w:val="none" w:sz="0" w:space="0" w:color="auto"/>
        <w:right w:val="none" w:sz="0" w:space="0" w:color="auto"/>
      </w:divBdr>
      <w:divsChild>
        <w:div w:id="509878549">
          <w:marLeft w:val="0"/>
          <w:marRight w:val="0"/>
          <w:marTop w:val="15"/>
          <w:marBottom w:val="0"/>
          <w:divBdr>
            <w:top w:val="single" w:sz="48" w:space="0" w:color="auto"/>
            <w:left w:val="single" w:sz="48" w:space="0" w:color="auto"/>
            <w:bottom w:val="single" w:sz="48" w:space="0" w:color="auto"/>
            <w:right w:val="single" w:sz="48" w:space="0" w:color="auto"/>
          </w:divBdr>
          <w:divsChild>
            <w:div w:id="1478956484">
              <w:marLeft w:val="0"/>
              <w:marRight w:val="0"/>
              <w:marTop w:val="0"/>
              <w:marBottom w:val="0"/>
              <w:divBdr>
                <w:top w:val="none" w:sz="0" w:space="0" w:color="auto"/>
                <w:left w:val="none" w:sz="0" w:space="0" w:color="auto"/>
                <w:bottom w:val="none" w:sz="0" w:space="0" w:color="auto"/>
                <w:right w:val="none" w:sz="0" w:space="0" w:color="auto"/>
              </w:divBdr>
            </w:div>
          </w:divsChild>
        </w:div>
        <w:div w:id="273051454">
          <w:marLeft w:val="0"/>
          <w:marRight w:val="0"/>
          <w:marTop w:val="15"/>
          <w:marBottom w:val="0"/>
          <w:divBdr>
            <w:top w:val="single" w:sz="48" w:space="0" w:color="auto"/>
            <w:left w:val="single" w:sz="48" w:space="0" w:color="auto"/>
            <w:bottom w:val="single" w:sz="48" w:space="0" w:color="auto"/>
            <w:right w:val="single" w:sz="48" w:space="0" w:color="auto"/>
          </w:divBdr>
          <w:divsChild>
            <w:div w:id="8142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5217">
      <w:bodyDiv w:val="1"/>
      <w:marLeft w:val="0"/>
      <w:marRight w:val="0"/>
      <w:marTop w:val="0"/>
      <w:marBottom w:val="0"/>
      <w:divBdr>
        <w:top w:val="none" w:sz="0" w:space="0" w:color="auto"/>
        <w:left w:val="none" w:sz="0" w:space="0" w:color="auto"/>
        <w:bottom w:val="none" w:sz="0" w:space="0" w:color="auto"/>
        <w:right w:val="none" w:sz="0" w:space="0" w:color="auto"/>
      </w:divBdr>
      <w:divsChild>
        <w:div w:id="1373993322">
          <w:marLeft w:val="0"/>
          <w:marRight w:val="0"/>
          <w:marTop w:val="15"/>
          <w:marBottom w:val="0"/>
          <w:divBdr>
            <w:top w:val="single" w:sz="48" w:space="0" w:color="auto"/>
            <w:left w:val="single" w:sz="48" w:space="0" w:color="auto"/>
            <w:bottom w:val="single" w:sz="48" w:space="0" w:color="auto"/>
            <w:right w:val="single" w:sz="48" w:space="0" w:color="auto"/>
          </w:divBdr>
          <w:divsChild>
            <w:div w:id="1119255593">
              <w:marLeft w:val="0"/>
              <w:marRight w:val="0"/>
              <w:marTop w:val="0"/>
              <w:marBottom w:val="0"/>
              <w:divBdr>
                <w:top w:val="none" w:sz="0" w:space="0" w:color="auto"/>
                <w:left w:val="none" w:sz="0" w:space="0" w:color="auto"/>
                <w:bottom w:val="none" w:sz="0" w:space="0" w:color="auto"/>
                <w:right w:val="none" w:sz="0" w:space="0" w:color="auto"/>
              </w:divBdr>
            </w:div>
          </w:divsChild>
        </w:div>
        <w:div w:id="1486161602">
          <w:marLeft w:val="0"/>
          <w:marRight w:val="0"/>
          <w:marTop w:val="15"/>
          <w:marBottom w:val="0"/>
          <w:divBdr>
            <w:top w:val="single" w:sz="48" w:space="0" w:color="auto"/>
            <w:left w:val="single" w:sz="48" w:space="0" w:color="auto"/>
            <w:bottom w:val="single" w:sz="48" w:space="0" w:color="auto"/>
            <w:right w:val="single" w:sz="48" w:space="0" w:color="auto"/>
          </w:divBdr>
          <w:divsChild>
            <w:div w:id="21468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5574">
      <w:bodyDiv w:val="1"/>
      <w:marLeft w:val="0"/>
      <w:marRight w:val="0"/>
      <w:marTop w:val="0"/>
      <w:marBottom w:val="0"/>
      <w:divBdr>
        <w:top w:val="none" w:sz="0" w:space="0" w:color="auto"/>
        <w:left w:val="none" w:sz="0" w:space="0" w:color="auto"/>
        <w:bottom w:val="none" w:sz="0" w:space="0" w:color="auto"/>
        <w:right w:val="none" w:sz="0" w:space="0" w:color="auto"/>
      </w:divBdr>
      <w:divsChild>
        <w:div w:id="1752384224">
          <w:marLeft w:val="0"/>
          <w:marRight w:val="0"/>
          <w:marTop w:val="15"/>
          <w:marBottom w:val="0"/>
          <w:divBdr>
            <w:top w:val="single" w:sz="48" w:space="0" w:color="auto"/>
            <w:left w:val="single" w:sz="48" w:space="0" w:color="auto"/>
            <w:bottom w:val="single" w:sz="48" w:space="0" w:color="auto"/>
            <w:right w:val="single" w:sz="48" w:space="0" w:color="auto"/>
          </w:divBdr>
          <w:divsChild>
            <w:div w:id="774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8994">
      <w:bodyDiv w:val="1"/>
      <w:marLeft w:val="0"/>
      <w:marRight w:val="0"/>
      <w:marTop w:val="0"/>
      <w:marBottom w:val="0"/>
      <w:divBdr>
        <w:top w:val="none" w:sz="0" w:space="0" w:color="auto"/>
        <w:left w:val="none" w:sz="0" w:space="0" w:color="auto"/>
        <w:bottom w:val="none" w:sz="0" w:space="0" w:color="auto"/>
        <w:right w:val="none" w:sz="0" w:space="0" w:color="auto"/>
      </w:divBdr>
      <w:divsChild>
        <w:div w:id="348944371">
          <w:marLeft w:val="0"/>
          <w:marRight w:val="0"/>
          <w:marTop w:val="15"/>
          <w:marBottom w:val="0"/>
          <w:divBdr>
            <w:top w:val="single" w:sz="48" w:space="0" w:color="auto"/>
            <w:left w:val="single" w:sz="48" w:space="0" w:color="auto"/>
            <w:bottom w:val="single" w:sz="48" w:space="0" w:color="auto"/>
            <w:right w:val="single" w:sz="48" w:space="0" w:color="auto"/>
          </w:divBdr>
          <w:divsChild>
            <w:div w:id="1179587672">
              <w:marLeft w:val="0"/>
              <w:marRight w:val="0"/>
              <w:marTop w:val="0"/>
              <w:marBottom w:val="0"/>
              <w:divBdr>
                <w:top w:val="none" w:sz="0" w:space="0" w:color="auto"/>
                <w:left w:val="none" w:sz="0" w:space="0" w:color="auto"/>
                <w:bottom w:val="none" w:sz="0" w:space="0" w:color="auto"/>
                <w:right w:val="none" w:sz="0" w:space="0" w:color="auto"/>
              </w:divBdr>
            </w:div>
          </w:divsChild>
        </w:div>
        <w:div w:id="1732268877">
          <w:marLeft w:val="0"/>
          <w:marRight w:val="0"/>
          <w:marTop w:val="15"/>
          <w:marBottom w:val="0"/>
          <w:divBdr>
            <w:top w:val="single" w:sz="48" w:space="0" w:color="auto"/>
            <w:left w:val="single" w:sz="48" w:space="0" w:color="auto"/>
            <w:bottom w:val="single" w:sz="48" w:space="0" w:color="auto"/>
            <w:right w:val="single" w:sz="48" w:space="0" w:color="auto"/>
          </w:divBdr>
          <w:divsChild>
            <w:div w:id="12789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809">
      <w:bodyDiv w:val="1"/>
      <w:marLeft w:val="0"/>
      <w:marRight w:val="0"/>
      <w:marTop w:val="0"/>
      <w:marBottom w:val="0"/>
      <w:divBdr>
        <w:top w:val="none" w:sz="0" w:space="0" w:color="auto"/>
        <w:left w:val="none" w:sz="0" w:space="0" w:color="auto"/>
        <w:bottom w:val="none" w:sz="0" w:space="0" w:color="auto"/>
        <w:right w:val="none" w:sz="0" w:space="0" w:color="auto"/>
      </w:divBdr>
      <w:divsChild>
        <w:div w:id="1128160312">
          <w:marLeft w:val="0"/>
          <w:marRight w:val="0"/>
          <w:marTop w:val="15"/>
          <w:marBottom w:val="0"/>
          <w:divBdr>
            <w:top w:val="single" w:sz="48" w:space="0" w:color="auto"/>
            <w:left w:val="single" w:sz="48" w:space="0" w:color="auto"/>
            <w:bottom w:val="single" w:sz="48" w:space="0" w:color="auto"/>
            <w:right w:val="single" w:sz="48" w:space="0" w:color="auto"/>
          </w:divBdr>
          <w:divsChild>
            <w:div w:id="1822455247">
              <w:marLeft w:val="0"/>
              <w:marRight w:val="0"/>
              <w:marTop w:val="0"/>
              <w:marBottom w:val="0"/>
              <w:divBdr>
                <w:top w:val="none" w:sz="0" w:space="0" w:color="auto"/>
                <w:left w:val="none" w:sz="0" w:space="0" w:color="auto"/>
                <w:bottom w:val="none" w:sz="0" w:space="0" w:color="auto"/>
                <w:right w:val="none" w:sz="0" w:space="0" w:color="auto"/>
              </w:divBdr>
            </w:div>
          </w:divsChild>
        </w:div>
        <w:div w:id="2124765412">
          <w:marLeft w:val="0"/>
          <w:marRight w:val="0"/>
          <w:marTop w:val="15"/>
          <w:marBottom w:val="0"/>
          <w:divBdr>
            <w:top w:val="single" w:sz="48" w:space="0" w:color="auto"/>
            <w:left w:val="single" w:sz="48" w:space="0" w:color="auto"/>
            <w:bottom w:val="single" w:sz="48" w:space="0" w:color="auto"/>
            <w:right w:val="single" w:sz="48" w:space="0" w:color="auto"/>
          </w:divBdr>
          <w:divsChild>
            <w:div w:id="263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7882">
      <w:bodyDiv w:val="1"/>
      <w:marLeft w:val="0"/>
      <w:marRight w:val="0"/>
      <w:marTop w:val="0"/>
      <w:marBottom w:val="0"/>
      <w:divBdr>
        <w:top w:val="none" w:sz="0" w:space="0" w:color="auto"/>
        <w:left w:val="none" w:sz="0" w:space="0" w:color="auto"/>
        <w:bottom w:val="none" w:sz="0" w:space="0" w:color="auto"/>
        <w:right w:val="none" w:sz="0" w:space="0" w:color="auto"/>
      </w:divBdr>
      <w:divsChild>
        <w:div w:id="277373069">
          <w:marLeft w:val="0"/>
          <w:marRight w:val="0"/>
          <w:marTop w:val="15"/>
          <w:marBottom w:val="0"/>
          <w:divBdr>
            <w:top w:val="single" w:sz="48" w:space="0" w:color="auto"/>
            <w:left w:val="single" w:sz="48" w:space="0" w:color="auto"/>
            <w:bottom w:val="single" w:sz="48" w:space="0" w:color="auto"/>
            <w:right w:val="single" w:sz="48" w:space="0" w:color="auto"/>
          </w:divBdr>
          <w:divsChild>
            <w:div w:id="1515535802">
              <w:marLeft w:val="0"/>
              <w:marRight w:val="0"/>
              <w:marTop w:val="0"/>
              <w:marBottom w:val="0"/>
              <w:divBdr>
                <w:top w:val="none" w:sz="0" w:space="0" w:color="auto"/>
                <w:left w:val="none" w:sz="0" w:space="0" w:color="auto"/>
                <w:bottom w:val="none" w:sz="0" w:space="0" w:color="auto"/>
                <w:right w:val="none" w:sz="0" w:space="0" w:color="auto"/>
              </w:divBdr>
            </w:div>
          </w:divsChild>
        </w:div>
        <w:div w:id="1847280986">
          <w:marLeft w:val="0"/>
          <w:marRight w:val="0"/>
          <w:marTop w:val="15"/>
          <w:marBottom w:val="0"/>
          <w:divBdr>
            <w:top w:val="single" w:sz="48" w:space="0" w:color="auto"/>
            <w:left w:val="single" w:sz="48" w:space="0" w:color="auto"/>
            <w:bottom w:val="single" w:sz="48" w:space="0" w:color="auto"/>
            <w:right w:val="single" w:sz="48" w:space="0" w:color="auto"/>
          </w:divBdr>
          <w:divsChild>
            <w:div w:id="489099635">
              <w:marLeft w:val="0"/>
              <w:marRight w:val="0"/>
              <w:marTop w:val="0"/>
              <w:marBottom w:val="0"/>
              <w:divBdr>
                <w:top w:val="none" w:sz="0" w:space="0" w:color="auto"/>
                <w:left w:val="none" w:sz="0" w:space="0" w:color="auto"/>
                <w:bottom w:val="none" w:sz="0" w:space="0" w:color="auto"/>
                <w:right w:val="none" w:sz="0" w:space="0" w:color="auto"/>
              </w:divBdr>
            </w:div>
          </w:divsChild>
        </w:div>
        <w:div w:id="227114776">
          <w:marLeft w:val="0"/>
          <w:marRight w:val="0"/>
          <w:marTop w:val="15"/>
          <w:marBottom w:val="0"/>
          <w:divBdr>
            <w:top w:val="single" w:sz="48" w:space="0" w:color="auto"/>
            <w:left w:val="single" w:sz="48" w:space="0" w:color="auto"/>
            <w:bottom w:val="single" w:sz="48" w:space="0" w:color="auto"/>
            <w:right w:val="single" w:sz="48" w:space="0" w:color="auto"/>
          </w:divBdr>
          <w:divsChild>
            <w:div w:id="635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07819">
      <w:bodyDiv w:val="1"/>
      <w:marLeft w:val="0"/>
      <w:marRight w:val="0"/>
      <w:marTop w:val="0"/>
      <w:marBottom w:val="0"/>
      <w:divBdr>
        <w:top w:val="none" w:sz="0" w:space="0" w:color="auto"/>
        <w:left w:val="none" w:sz="0" w:space="0" w:color="auto"/>
        <w:bottom w:val="none" w:sz="0" w:space="0" w:color="auto"/>
        <w:right w:val="none" w:sz="0" w:space="0" w:color="auto"/>
      </w:divBdr>
      <w:divsChild>
        <w:div w:id="998312861">
          <w:marLeft w:val="0"/>
          <w:marRight w:val="0"/>
          <w:marTop w:val="15"/>
          <w:marBottom w:val="0"/>
          <w:divBdr>
            <w:top w:val="single" w:sz="48" w:space="0" w:color="auto"/>
            <w:left w:val="single" w:sz="48" w:space="0" w:color="auto"/>
            <w:bottom w:val="single" w:sz="48" w:space="0" w:color="auto"/>
            <w:right w:val="single" w:sz="48" w:space="0" w:color="auto"/>
          </w:divBdr>
          <w:divsChild>
            <w:div w:id="1157764789">
              <w:marLeft w:val="0"/>
              <w:marRight w:val="0"/>
              <w:marTop w:val="0"/>
              <w:marBottom w:val="0"/>
              <w:divBdr>
                <w:top w:val="none" w:sz="0" w:space="0" w:color="auto"/>
                <w:left w:val="none" w:sz="0" w:space="0" w:color="auto"/>
                <w:bottom w:val="none" w:sz="0" w:space="0" w:color="auto"/>
                <w:right w:val="none" w:sz="0" w:space="0" w:color="auto"/>
              </w:divBdr>
            </w:div>
          </w:divsChild>
        </w:div>
        <w:div w:id="1933471331">
          <w:marLeft w:val="0"/>
          <w:marRight w:val="0"/>
          <w:marTop w:val="15"/>
          <w:marBottom w:val="0"/>
          <w:divBdr>
            <w:top w:val="single" w:sz="48" w:space="0" w:color="auto"/>
            <w:left w:val="single" w:sz="48" w:space="0" w:color="auto"/>
            <w:bottom w:val="single" w:sz="48" w:space="0" w:color="auto"/>
            <w:right w:val="single" w:sz="48" w:space="0" w:color="auto"/>
          </w:divBdr>
          <w:divsChild>
            <w:div w:id="435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CBF260-BAC2-407B-83B7-AA24E1875C08}">
  <ds:schemaRefs>
    <ds:schemaRef ds:uri="http://schemas.openxmlformats.org/officeDocument/2006/bibliography"/>
  </ds:schemaRefs>
</ds:datastoreItem>
</file>

<file path=customXml/itemProps2.xml><?xml version="1.0" encoding="utf-8"?>
<ds:datastoreItem xmlns:ds="http://schemas.openxmlformats.org/officeDocument/2006/customXml" ds:itemID="{0E692A6B-694C-4FF1-82FC-004758504077}"/>
</file>

<file path=customXml/itemProps3.xml><?xml version="1.0" encoding="utf-8"?>
<ds:datastoreItem xmlns:ds="http://schemas.openxmlformats.org/officeDocument/2006/customXml" ds:itemID="{BED700CB-1C74-4EAF-A11B-8BFFFB8BE0FE}"/>
</file>

<file path=customXml/itemProps4.xml><?xml version="1.0" encoding="utf-8"?>
<ds:datastoreItem xmlns:ds="http://schemas.openxmlformats.org/officeDocument/2006/customXml" ds:itemID="{FBDFF44C-7D1F-41CB-8EEF-FADD53193D7C}"/>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2024-07-12T05:15:00Z</cp:lastPrinted>
  <dcterms:created xsi:type="dcterms:W3CDTF">2024-07-12T11:23:00Z</dcterms:created>
  <dcterms:modified xsi:type="dcterms:W3CDTF">2024-07-12T11:23:00Z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