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AB3DEA" w:rsidP="00AB3DEA">
      <w:pPr>
        <w:jc w:val="center"/>
        <w:rPr>
          <w:rFonts w:ascii="Arial" w:hAnsi="Arial" w:cs="Arial"/>
          <w:b/>
          <w:sz w:val="24"/>
          <w:szCs w:val="24"/>
        </w:rPr>
      </w:pPr>
    </w:p>
    <w:p w:rsidR="00AB3DEA" w:rsidRPr="005B080A" w:rsidRDefault="006B36B0"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DC180E">
        <w:rPr>
          <w:rFonts w:ascii="Arial" w:hAnsi="Arial" w:cs="Arial"/>
          <w:b/>
          <w:sz w:val="24"/>
          <w:szCs w:val="24"/>
        </w:rPr>
        <w:t>13</w:t>
      </w:r>
      <w:r w:rsidRPr="005B080A">
        <w:rPr>
          <w:rFonts w:ascii="Arial" w:hAnsi="Arial" w:cs="Arial"/>
          <w:b/>
          <w:sz w:val="24"/>
          <w:szCs w:val="24"/>
        </w:rPr>
        <w:t>/1</w:t>
      </w:r>
      <w:r w:rsidR="003C1BD7">
        <w:rPr>
          <w:rFonts w:ascii="Arial" w:hAnsi="Arial" w:cs="Arial"/>
          <w:b/>
          <w:sz w:val="24"/>
          <w:szCs w:val="24"/>
        </w:rPr>
        <w:t>7</w:t>
      </w:r>
    </w:p>
    <w:p w:rsidR="00AB3DEA" w:rsidRDefault="00AB3DEA" w:rsidP="00AB3DEA">
      <w:pPr>
        <w:ind w:firstLine="720"/>
        <w:rPr>
          <w:rFonts w:ascii="Arial" w:hAnsi="Arial" w:cs="Arial"/>
          <w:b/>
          <w:sz w:val="24"/>
          <w:szCs w:val="24"/>
        </w:rPr>
      </w:pPr>
    </w:p>
    <w:p w:rsidR="00F25BB8" w:rsidRPr="005B080A" w:rsidRDefault="00F25BB8"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3C1BD7" w:rsidP="00AB3DEA">
      <w:pPr>
        <w:ind w:left="1440" w:firstLine="720"/>
        <w:jc w:val="both"/>
        <w:rPr>
          <w:rFonts w:ascii="Arial" w:hAnsi="Arial" w:cs="Arial"/>
          <w:b/>
          <w:sz w:val="24"/>
          <w:szCs w:val="24"/>
        </w:rPr>
      </w:pPr>
      <w:r>
        <w:rPr>
          <w:rFonts w:ascii="Arial" w:hAnsi="Arial" w:cs="Arial"/>
          <w:b/>
          <w:sz w:val="24"/>
          <w:szCs w:val="24"/>
        </w:rPr>
        <w:t>Raffick Hossenbaccus</w:t>
      </w:r>
      <w:r w:rsidR="00AB3DEA" w:rsidRPr="005B080A">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Rabin Gungoo</w:t>
      </w:r>
      <w:r w:rsidRPr="005B080A">
        <w:rPr>
          <w:rFonts w:ascii="Arial" w:hAnsi="Arial" w:cs="Arial"/>
          <w:b/>
          <w:sz w:val="24"/>
          <w:szCs w:val="24"/>
        </w:rPr>
        <w:tab/>
      </w:r>
      <w:r w:rsidRPr="005B080A">
        <w:rPr>
          <w:rFonts w:ascii="Arial" w:hAnsi="Arial" w:cs="Arial"/>
          <w:b/>
          <w:sz w:val="24"/>
          <w:szCs w:val="24"/>
        </w:rPr>
        <w:tab/>
        <w:t xml:space="preserve">  </w:t>
      </w:r>
      <w:r>
        <w:rPr>
          <w:rFonts w:ascii="Arial" w:hAnsi="Arial" w:cs="Arial"/>
          <w:b/>
          <w:sz w:val="24"/>
          <w:szCs w:val="24"/>
        </w:rPr>
        <w:t xml:space="preserve">      </w:t>
      </w:r>
      <w:r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2C0DCE">
        <w:rPr>
          <w:rFonts w:ascii="Arial" w:hAnsi="Arial" w:cs="Arial"/>
          <w:b/>
          <w:sz w:val="24"/>
          <w:szCs w:val="24"/>
        </w:rPr>
        <w:t>Kevin C. Lukeeram</w:t>
      </w:r>
      <w:r w:rsidR="002C0DCE">
        <w:rPr>
          <w:rFonts w:ascii="Arial" w:hAnsi="Arial" w:cs="Arial"/>
          <w:b/>
          <w:sz w:val="24"/>
          <w:szCs w:val="24"/>
        </w:rPr>
        <w:tab/>
      </w:r>
      <w:r w:rsidR="003C1BD7">
        <w:rPr>
          <w:rFonts w:ascii="Arial" w:hAnsi="Arial" w:cs="Arial"/>
          <w:b/>
          <w:sz w:val="24"/>
          <w:szCs w:val="24"/>
        </w:rPr>
        <w:tab/>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DC180E" w:rsidP="00AB3DEA">
      <w:pPr>
        <w:ind w:firstLine="720"/>
        <w:jc w:val="center"/>
        <w:rPr>
          <w:rFonts w:ascii="Arial" w:hAnsi="Arial" w:cs="Arial"/>
          <w:b/>
          <w:sz w:val="24"/>
          <w:szCs w:val="24"/>
        </w:rPr>
      </w:pPr>
      <w:r>
        <w:rPr>
          <w:rFonts w:ascii="Arial" w:hAnsi="Arial" w:cs="Arial"/>
          <w:b/>
          <w:sz w:val="24"/>
          <w:szCs w:val="24"/>
        </w:rPr>
        <w:t>Mr Iswarduth Guness</w:t>
      </w:r>
      <w:r w:rsidR="00AB3DEA" w:rsidRPr="005B080A">
        <w:rPr>
          <w:rFonts w:ascii="Arial" w:hAnsi="Arial" w:cs="Arial"/>
          <w:b/>
          <w:sz w:val="24"/>
          <w:szCs w:val="24"/>
        </w:rPr>
        <w:t xml:space="preserve"> (</w:t>
      </w:r>
      <w:r>
        <w:rPr>
          <w:rFonts w:ascii="Arial" w:hAnsi="Arial" w:cs="Arial"/>
          <w:b/>
          <w:sz w:val="24"/>
          <w:szCs w:val="24"/>
        </w:rPr>
        <w:t>Disputant</w:t>
      </w:r>
      <w:r w:rsidR="00AB3DEA"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DC180E" w:rsidP="00AB3DEA">
      <w:pPr>
        <w:ind w:left="1440" w:firstLine="720"/>
        <w:jc w:val="center"/>
        <w:rPr>
          <w:rFonts w:ascii="Arial" w:hAnsi="Arial" w:cs="Arial"/>
          <w:b/>
          <w:sz w:val="28"/>
          <w:szCs w:val="28"/>
        </w:rPr>
      </w:pPr>
      <w:r>
        <w:rPr>
          <w:rFonts w:ascii="Arial" w:hAnsi="Arial" w:cs="Arial"/>
          <w:b/>
          <w:sz w:val="24"/>
          <w:szCs w:val="24"/>
        </w:rPr>
        <w:t>Central Water Authority</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rsidR="003C1BD7" w:rsidRDefault="00DC180E" w:rsidP="00707F15">
      <w:pPr>
        <w:ind w:left="1440" w:firstLine="720"/>
        <w:jc w:val="both"/>
        <w:rPr>
          <w:rFonts w:ascii="Arial" w:hAnsi="Arial" w:cs="Arial"/>
          <w:b/>
          <w:sz w:val="24"/>
          <w:szCs w:val="24"/>
        </w:rPr>
      </w:pPr>
      <w:r w:rsidRPr="00DC180E">
        <w:rPr>
          <w:rFonts w:ascii="Arial" w:hAnsi="Arial" w:cs="Arial"/>
          <w:b/>
          <w:sz w:val="24"/>
          <w:szCs w:val="24"/>
        </w:rPr>
        <w:t>i.p.o: 1. Ministry of Energy and Public Utilities</w:t>
      </w:r>
    </w:p>
    <w:p w:rsidR="00DC180E" w:rsidRDefault="00707F15" w:rsidP="00AB3DEA">
      <w:pPr>
        <w:ind w:left="1440" w:firstLine="720"/>
        <w:jc w:val="center"/>
        <w:rPr>
          <w:rFonts w:ascii="Arial" w:hAnsi="Arial" w:cs="Arial"/>
          <w:b/>
          <w:sz w:val="24"/>
          <w:szCs w:val="24"/>
        </w:rPr>
      </w:pPr>
      <w:r>
        <w:rPr>
          <w:rFonts w:ascii="Arial" w:hAnsi="Arial" w:cs="Arial"/>
          <w:b/>
          <w:sz w:val="24"/>
          <w:szCs w:val="24"/>
        </w:rPr>
        <w:t xml:space="preserve">       </w:t>
      </w:r>
      <w:r w:rsidR="00DC180E">
        <w:rPr>
          <w:rFonts w:ascii="Arial" w:hAnsi="Arial" w:cs="Arial"/>
          <w:b/>
          <w:sz w:val="24"/>
          <w:szCs w:val="24"/>
        </w:rPr>
        <w:t>2. Ministry of Civil Service and Administrative Reforms</w:t>
      </w:r>
    </w:p>
    <w:p w:rsidR="00761CD3" w:rsidRPr="00DC180E" w:rsidRDefault="00761CD3" w:rsidP="00AB3DEA">
      <w:pPr>
        <w:ind w:left="1440" w:firstLine="720"/>
        <w:jc w:val="center"/>
        <w:rPr>
          <w:rFonts w:ascii="Arial" w:hAnsi="Arial" w:cs="Arial"/>
          <w:b/>
          <w:sz w:val="24"/>
          <w:szCs w:val="24"/>
        </w:rPr>
      </w:pPr>
      <w:r>
        <w:rPr>
          <w:rFonts w:ascii="Arial" w:hAnsi="Arial" w:cs="Arial"/>
          <w:b/>
          <w:sz w:val="24"/>
          <w:szCs w:val="24"/>
        </w:rPr>
        <w:t>(Co-Respondents)</w:t>
      </w:r>
    </w:p>
    <w:p w:rsidR="004321A7" w:rsidRDefault="004321A7" w:rsidP="004321A7">
      <w:pPr>
        <w:jc w:val="both"/>
        <w:rPr>
          <w:rFonts w:ascii="Arial" w:hAnsi="Arial" w:cs="Arial"/>
          <w:sz w:val="24"/>
          <w:szCs w:val="24"/>
        </w:rPr>
      </w:pPr>
    </w:p>
    <w:p w:rsidR="00F25BB8" w:rsidRDefault="00F25BB8" w:rsidP="004321A7">
      <w:pPr>
        <w:jc w:val="both"/>
        <w:rPr>
          <w:rFonts w:ascii="Arial" w:hAnsi="Arial" w:cs="Arial"/>
          <w:sz w:val="24"/>
          <w:szCs w:val="24"/>
        </w:rPr>
      </w:pPr>
    </w:p>
    <w:p w:rsidR="00F25BB8" w:rsidRDefault="004321A7" w:rsidP="004321A7">
      <w:pPr>
        <w:jc w:val="both"/>
        <w:rPr>
          <w:rFonts w:ascii="Arial" w:hAnsi="Arial" w:cs="Arial"/>
          <w:i/>
          <w:sz w:val="24"/>
          <w:szCs w:val="24"/>
        </w:rPr>
      </w:pPr>
      <w:r w:rsidRPr="008771C0">
        <w:rPr>
          <w:rFonts w:ascii="Arial" w:hAnsi="Arial" w:cs="Arial"/>
          <w:sz w:val="24"/>
          <w:szCs w:val="24"/>
        </w:rPr>
        <w:t xml:space="preserve">The present matter has been referred to the Tribunal by the Commission for Conciliation and Mediation </w:t>
      </w:r>
      <w:r>
        <w:rPr>
          <w:rFonts w:ascii="Arial" w:hAnsi="Arial" w:cs="Arial"/>
          <w:sz w:val="24"/>
          <w:szCs w:val="24"/>
        </w:rPr>
        <w:t xml:space="preserve">(hereinafter referred to as “the CCM”) </w:t>
      </w:r>
      <w:r w:rsidRPr="008771C0">
        <w:rPr>
          <w:rFonts w:ascii="Arial" w:hAnsi="Arial" w:cs="Arial"/>
          <w:sz w:val="24"/>
          <w:szCs w:val="24"/>
        </w:rPr>
        <w:t>under Section 69(7) of the Employment Relations Act (hereinafter referred to as “the Act”).  The Disputant</w:t>
      </w:r>
      <w:r>
        <w:rPr>
          <w:rFonts w:ascii="Arial" w:hAnsi="Arial" w:cs="Arial"/>
          <w:sz w:val="24"/>
          <w:szCs w:val="24"/>
        </w:rPr>
        <w:t>,</w:t>
      </w:r>
      <w:r w:rsidRPr="008771C0">
        <w:rPr>
          <w:rFonts w:ascii="Arial" w:hAnsi="Arial" w:cs="Arial"/>
          <w:sz w:val="24"/>
          <w:szCs w:val="24"/>
        </w:rPr>
        <w:t xml:space="preserve"> Respondent </w:t>
      </w:r>
      <w:r>
        <w:rPr>
          <w:rFonts w:ascii="Arial" w:hAnsi="Arial" w:cs="Arial"/>
          <w:sz w:val="24"/>
          <w:szCs w:val="24"/>
        </w:rPr>
        <w:t>and Co-Respondent No 2 were assisted by counsel whereas Co-</w:t>
      </w:r>
      <w:r>
        <w:rPr>
          <w:rFonts w:ascii="Arial" w:hAnsi="Arial" w:cs="Arial"/>
          <w:sz w:val="24"/>
          <w:szCs w:val="24"/>
        </w:rPr>
        <w:lastRenderedPageBreak/>
        <w:t xml:space="preserve">Respondent No 1 was not assisted by counsel.  </w:t>
      </w:r>
      <w:r w:rsidRPr="008771C0">
        <w:rPr>
          <w:rFonts w:ascii="Arial" w:hAnsi="Arial" w:cs="Arial"/>
          <w:sz w:val="24"/>
          <w:szCs w:val="24"/>
        </w:rPr>
        <w:t xml:space="preserve">The </w:t>
      </w:r>
      <w:r w:rsidR="007D1860">
        <w:rPr>
          <w:rFonts w:ascii="Arial" w:hAnsi="Arial" w:cs="Arial"/>
          <w:sz w:val="24"/>
          <w:szCs w:val="24"/>
        </w:rPr>
        <w:t xml:space="preserve">amended </w:t>
      </w:r>
      <w:r w:rsidRPr="008771C0">
        <w:rPr>
          <w:rFonts w:ascii="Arial" w:hAnsi="Arial" w:cs="Arial"/>
          <w:sz w:val="24"/>
          <w:szCs w:val="24"/>
        </w:rPr>
        <w:t xml:space="preserve">terms of reference </w:t>
      </w:r>
      <w:r>
        <w:rPr>
          <w:rFonts w:ascii="Arial" w:hAnsi="Arial" w:cs="Arial"/>
          <w:sz w:val="24"/>
          <w:szCs w:val="24"/>
        </w:rPr>
        <w:t xml:space="preserve">of the dispute </w:t>
      </w:r>
      <w:r w:rsidRPr="008771C0">
        <w:rPr>
          <w:rFonts w:ascii="Arial" w:hAnsi="Arial" w:cs="Arial"/>
          <w:sz w:val="24"/>
          <w:szCs w:val="24"/>
        </w:rPr>
        <w:t xml:space="preserve">read as follows: </w:t>
      </w:r>
    </w:p>
    <w:p w:rsidR="00F25BB8" w:rsidRDefault="004321A7" w:rsidP="004321A7">
      <w:pPr>
        <w:jc w:val="both"/>
        <w:rPr>
          <w:rFonts w:ascii="Arial" w:hAnsi="Arial" w:cs="Arial"/>
          <w:i/>
          <w:sz w:val="24"/>
          <w:szCs w:val="24"/>
        </w:rPr>
      </w:pPr>
      <w:r w:rsidRPr="00156604">
        <w:rPr>
          <w:rFonts w:ascii="Arial" w:hAnsi="Arial" w:cs="Arial"/>
          <w:i/>
          <w:sz w:val="24"/>
          <w:szCs w:val="24"/>
        </w:rPr>
        <w:t>“</w:t>
      </w:r>
      <w:r>
        <w:rPr>
          <w:rFonts w:ascii="Arial" w:hAnsi="Arial" w:cs="Arial"/>
          <w:i/>
          <w:sz w:val="24"/>
          <w:szCs w:val="24"/>
        </w:rPr>
        <w:t>Whether the date of implementation of the post of Office Management Assistant, as per Recommendation EOAC 3 (15A) of Errors, Omissions and Anomalies Committee Report 2013 should be 01.07.2013.”</w:t>
      </w:r>
      <w:r w:rsidRPr="00156604">
        <w:rPr>
          <w:rFonts w:ascii="Arial" w:hAnsi="Arial" w:cs="Arial"/>
          <w:i/>
          <w:sz w:val="24"/>
          <w:szCs w:val="24"/>
        </w:rPr>
        <w:t xml:space="preserve">   </w:t>
      </w:r>
    </w:p>
    <w:p w:rsidR="002E21B2" w:rsidRDefault="004321A7" w:rsidP="00C84A95">
      <w:pPr>
        <w:jc w:val="both"/>
        <w:rPr>
          <w:rFonts w:ascii="Arial" w:hAnsi="Arial" w:cs="Arial"/>
          <w:sz w:val="24"/>
          <w:szCs w:val="24"/>
        </w:rPr>
      </w:pPr>
      <w:r>
        <w:rPr>
          <w:rFonts w:ascii="Arial" w:hAnsi="Arial" w:cs="Arial"/>
          <w:sz w:val="24"/>
          <w:szCs w:val="24"/>
        </w:rPr>
        <w:t xml:space="preserve">Respondent </w:t>
      </w:r>
      <w:r w:rsidR="00D05DA1">
        <w:rPr>
          <w:rFonts w:ascii="Arial" w:hAnsi="Arial" w:cs="Arial"/>
          <w:sz w:val="24"/>
          <w:szCs w:val="24"/>
        </w:rPr>
        <w:t xml:space="preserve">had </w:t>
      </w:r>
      <w:r w:rsidR="00D85753">
        <w:rPr>
          <w:rFonts w:ascii="Arial" w:hAnsi="Arial" w:cs="Arial"/>
          <w:sz w:val="24"/>
          <w:szCs w:val="24"/>
        </w:rPr>
        <w:t>raised two points</w:t>
      </w:r>
      <w:r>
        <w:rPr>
          <w:rFonts w:ascii="Arial" w:hAnsi="Arial" w:cs="Arial"/>
          <w:sz w:val="24"/>
          <w:szCs w:val="24"/>
        </w:rPr>
        <w:t xml:space="preserve"> </w:t>
      </w:r>
      <w:r w:rsidRPr="00D85753">
        <w:rPr>
          <w:rFonts w:ascii="Arial" w:hAnsi="Arial" w:cs="Arial"/>
          <w:i/>
          <w:sz w:val="24"/>
          <w:szCs w:val="24"/>
        </w:rPr>
        <w:t>in limine</w:t>
      </w:r>
      <w:r>
        <w:rPr>
          <w:rFonts w:ascii="Arial" w:hAnsi="Arial" w:cs="Arial"/>
          <w:sz w:val="24"/>
          <w:szCs w:val="24"/>
        </w:rPr>
        <w:t xml:space="preserve"> </w:t>
      </w:r>
      <w:r w:rsidR="00D05DA1">
        <w:rPr>
          <w:rFonts w:ascii="Arial" w:hAnsi="Arial" w:cs="Arial"/>
          <w:sz w:val="24"/>
          <w:szCs w:val="24"/>
        </w:rPr>
        <w:t xml:space="preserve">and the Tribunal after hearing arguments delivered a ruling setting aside the points taken.  Mr Imrith, the President of the Federation of </w:t>
      </w:r>
      <w:r w:rsidR="00726962">
        <w:rPr>
          <w:rFonts w:ascii="Arial" w:hAnsi="Arial" w:cs="Arial"/>
          <w:sz w:val="24"/>
          <w:szCs w:val="24"/>
        </w:rPr>
        <w:t>Public</w:t>
      </w:r>
      <w:r w:rsidR="00D05DA1">
        <w:rPr>
          <w:rFonts w:ascii="Arial" w:hAnsi="Arial" w:cs="Arial"/>
          <w:sz w:val="24"/>
          <w:szCs w:val="24"/>
        </w:rPr>
        <w:t xml:space="preserve"> Se</w:t>
      </w:r>
      <w:r w:rsidR="00726962">
        <w:rPr>
          <w:rFonts w:ascii="Arial" w:hAnsi="Arial" w:cs="Arial"/>
          <w:sz w:val="24"/>
          <w:szCs w:val="24"/>
        </w:rPr>
        <w:t>ctor</w:t>
      </w:r>
      <w:r w:rsidR="00D05DA1">
        <w:rPr>
          <w:rFonts w:ascii="Arial" w:hAnsi="Arial" w:cs="Arial"/>
          <w:sz w:val="24"/>
          <w:szCs w:val="24"/>
        </w:rPr>
        <w:t xml:space="preserve"> and </w:t>
      </w:r>
      <w:r w:rsidR="00726962">
        <w:rPr>
          <w:rFonts w:ascii="Arial" w:hAnsi="Arial" w:cs="Arial"/>
          <w:sz w:val="24"/>
          <w:szCs w:val="24"/>
        </w:rPr>
        <w:t>Other Unions (FPSOU</w:t>
      </w:r>
      <w:r w:rsidR="00D05DA1">
        <w:rPr>
          <w:rFonts w:ascii="Arial" w:hAnsi="Arial" w:cs="Arial"/>
          <w:sz w:val="24"/>
          <w:szCs w:val="24"/>
        </w:rPr>
        <w:t xml:space="preserve">), deponed before the Tribunal and he </w:t>
      </w:r>
      <w:r w:rsidR="00726962">
        <w:rPr>
          <w:rFonts w:ascii="Arial" w:hAnsi="Arial" w:cs="Arial"/>
          <w:sz w:val="24"/>
          <w:szCs w:val="24"/>
        </w:rPr>
        <w:t xml:space="preserve">stated that the Pay Research Bureau (PRB) Report 2013 was released on or about October 2012 and implemented as from January 2013.  He stated that the Errors, Omissions and Anomalies Committee Report 2013 </w:t>
      </w:r>
      <w:r w:rsidR="00210523">
        <w:rPr>
          <w:rFonts w:ascii="Arial" w:hAnsi="Arial" w:cs="Arial"/>
          <w:sz w:val="24"/>
          <w:szCs w:val="24"/>
        </w:rPr>
        <w:t xml:space="preserve">(EOAC Report 2013) </w:t>
      </w:r>
      <w:r w:rsidR="00726962">
        <w:rPr>
          <w:rFonts w:ascii="Arial" w:hAnsi="Arial" w:cs="Arial"/>
          <w:sz w:val="24"/>
          <w:szCs w:val="24"/>
        </w:rPr>
        <w:t xml:space="preserve">forms an integral part of the main report and that when one accepts the main report by signing the option form, this will include </w:t>
      </w:r>
      <w:r w:rsidR="00C67A62">
        <w:rPr>
          <w:rFonts w:ascii="Arial" w:hAnsi="Arial" w:cs="Arial"/>
          <w:sz w:val="24"/>
          <w:szCs w:val="24"/>
        </w:rPr>
        <w:t xml:space="preserve">the </w:t>
      </w:r>
      <w:r w:rsidR="00726962">
        <w:rPr>
          <w:rFonts w:ascii="Arial" w:hAnsi="Arial" w:cs="Arial"/>
          <w:sz w:val="24"/>
          <w:szCs w:val="24"/>
        </w:rPr>
        <w:t xml:space="preserve">anomalies report that follow.  </w:t>
      </w:r>
      <w:r w:rsidR="00C84A95">
        <w:rPr>
          <w:rFonts w:ascii="Arial" w:hAnsi="Arial" w:cs="Arial"/>
          <w:sz w:val="24"/>
          <w:szCs w:val="24"/>
        </w:rPr>
        <w:t xml:space="preserve">He referred to the streamlining of procedures and consolidation of schemes of service and averred that there should be a gradual reduction in the processing time for the prescription of schemes of service from six to four months.  This would be in line with a recommendation of the PRB Report 2013.  Mr Imrith also stated that </w:t>
      </w:r>
      <w:r w:rsidR="00EC68BD">
        <w:rPr>
          <w:rFonts w:ascii="Arial" w:hAnsi="Arial" w:cs="Arial"/>
          <w:sz w:val="24"/>
          <w:szCs w:val="24"/>
        </w:rPr>
        <w:t>when</w:t>
      </w:r>
      <w:r w:rsidR="00C84A95">
        <w:rPr>
          <w:rFonts w:ascii="Arial" w:hAnsi="Arial" w:cs="Arial"/>
          <w:sz w:val="24"/>
          <w:szCs w:val="24"/>
        </w:rPr>
        <w:t xml:space="preserve"> </w:t>
      </w:r>
      <w:r w:rsidR="00EC68BD">
        <w:rPr>
          <w:rFonts w:ascii="Arial" w:hAnsi="Arial" w:cs="Arial"/>
          <w:sz w:val="24"/>
          <w:szCs w:val="24"/>
        </w:rPr>
        <w:t xml:space="preserve">the </w:t>
      </w:r>
      <w:r w:rsidR="00C84A95">
        <w:rPr>
          <w:rFonts w:ascii="Arial" w:hAnsi="Arial" w:cs="Arial"/>
          <w:sz w:val="24"/>
          <w:szCs w:val="24"/>
        </w:rPr>
        <w:t>effective date</w:t>
      </w:r>
      <w:r w:rsidR="00EC68BD">
        <w:rPr>
          <w:rFonts w:ascii="Arial" w:hAnsi="Arial" w:cs="Arial"/>
          <w:sz w:val="24"/>
          <w:szCs w:val="24"/>
        </w:rPr>
        <w:t>s for the implementation of certain recommendations are not complied with, there are negotiations whereby some form of compensation is granted for the prejudice su</w:t>
      </w:r>
      <w:r w:rsidR="002E21B2">
        <w:rPr>
          <w:rFonts w:ascii="Arial" w:hAnsi="Arial" w:cs="Arial"/>
          <w:sz w:val="24"/>
          <w:szCs w:val="24"/>
        </w:rPr>
        <w:t xml:space="preserve">ffered </w:t>
      </w:r>
      <w:r w:rsidR="00EC68BD">
        <w:rPr>
          <w:rFonts w:ascii="Arial" w:hAnsi="Arial" w:cs="Arial"/>
          <w:sz w:val="24"/>
          <w:szCs w:val="24"/>
        </w:rPr>
        <w:t>by the workers.</w:t>
      </w:r>
      <w:r w:rsidR="002E21B2">
        <w:rPr>
          <w:rFonts w:ascii="Arial" w:hAnsi="Arial" w:cs="Arial"/>
          <w:sz w:val="24"/>
          <w:szCs w:val="24"/>
        </w:rPr>
        <w:t xml:space="preserve">  He referred to a previous case involving the Rodrigues Regional Assembly where workers who suffered a similar </w:t>
      </w:r>
      <w:r w:rsidR="00AF3B12">
        <w:rPr>
          <w:rFonts w:ascii="Arial" w:hAnsi="Arial" w:cs="Arial"/>
          <w:sz w:val="24"/>
          <w:szCs w:val="24"/>
        </w:rPr>
        <w:t>‘</w:t>
      </w:r>
      <w:r w:rsidR="002E21B2">
        <w:rPr>
          <w:rFonts w:ascii="Arial" w:hAnsi="Arial" w:cs="Arial"/>
          <w:sz w:val="24"/>
          <w:szCs w:val="24"/>
        </w:rPr>
        <w:t>prejudice</w:t>
      </w:r>
      <w:r w:rsidR="00AF3B12">
        <w:rPr>
          <w:rFonts w:ascii="Arial" w:hAnsi="Arial" w:cs="Arial"/>
          <w:sz w:val="24"/>
          <w:szCs w:val="24"/>
        </w:rPr>
        <w:t>’</w:t>
      </w:r>
      <w:r w:rsidR="002E21B2">
        <w:rPr>
          <w:rFonts w:ascii="Arial" w:hAnsi="Arial" w:cs="Arial"/>
          <w:sz w:val="24"/>
          <w:szCs w:val="24"/>
        </w:rPr>
        <w:t xml:space="preserve"> were given two increments instead of one increment. </w:t>
      </w:r>
    </w:p>
    <w:p w:rsidR="007120D7" w:rsidRDefault="002E21B2" w:rsidP="00425D9A">
      <w:pPr>
        <w:jc w:val="both"/>
        <w:rPr>
          <w:rFonts w:ascii="Arial" w:hAnsi="Arial" w:cs="Arial"/>
          <w:sz w:val="24"/>
          <w:szCs w:val="24"/>
        </w:rPr>
      </w:pPr>
      <w:r>
        <w:rPr>
          <w:rFonts w:ascii="Arial" w:hAnsi="Arial" w:cs="Arial"/>
          <w:sz w:val="24"/>
          <w:szCs w:val="24"/>
        </w:rPr>
        <w:t>In cross-examination, Mr Imrith</w:t>
      </w:r>
      <w:r w:rsidR="00C1668B">
        <w:rPr>
          <w:rFonts w:ascii="Arial" w:hAnsi="Arial" w:cs="Arial"/>
          <w:sz w:val="24"/>
          <w:szCs w:val="24"/>
        </w:rPr>
        <w:t xml:space="preserve"> agreed that when a new grade is created, the worker must accept to join the new grade.  In this case, he added tha</w:t>
      </w:r>
      <w:r w:rsidR="00425D9A">
        <w:rPr>
          <w:rFonts w:ascii="Arial" w:hAnsi="Arial" w:cs="Arial"/>
          <w:sz w:val="24"/>
          <w:szCs w:val="24"/>
        </w:rPr>
        <w:t>t</w:t>
      </w:r>
      <w:r w:rsidR="00C1668B">
        <w:rPr>
          <w:rFonts w:ascii="Arial" w:hAnsi="Arial" w:cs="Arial"/>
          <w:sz w:val="24"/>
          <w:szCs w:val="24"/>
        </w:rPr>
        <w:t xml:space="preserve"> </w:t>
      </w:r>
      <w:r w:rsidR="00001CD5">
        <w:rPr>
          <w:rFonts w:ascii="Arial" w:hAnsi="Arial" w:cs="Arial"/>
          <w:sz w:val="24"/>
          <w:szCs w:val="24"/>
        </w:rPr>
        <w:t>the</w:t>
      </w:r>
      <w:r w:rsidR="00425D9A">
        <w:rPr>
          <w:rFonts w:ascii="Arial" w:hAnsi="Arial" w:cs="Arial"/>
          <w:sz w:val="24"/>
          <w:szCs w:val="24"/>
        </w:rPr>
        <w:t xml:space="preserve"> option did not tally with the relevant recommendation</w:t>
      </w:r>
      <w:r w:rsidR="00001CD5">
        <w:rPr>
          <w:rFonts w:ascii="Arial" w:hAnsi="Arial" w:cs="Arial"/>
          <w:sz w:val="24"/>
          <w:szCs w:val="24"/>
        </w:rPr>
        <w:t xml:space="preserve"> and that Disputant’s acceptance was conditional to Disputant having an option to join as from July 2013. </w:t>
      </w:r>
      <w:r w:rsidR="0049511D">
        <w:rPr>
          <w:rFonts w:ascii="Arial" w:hAnsi="Arial" w:cs="Arial"/>
          <w:sz w:val="24"/>
          <w:szCs w:val="24"/>
        </w:rPr>
        <w:t xml:space="preserve"> </w:t>
      </w:r>
      <w:r w:rsidR="003F55A2">
        <w:rPr>
          <w:rFonts w:ascii="Arial" w:hAnsi="Arial" w:cs="Arial"/>
          <w:sz w:val="24"/>
          <w:szCs w:val="24"/>
        </w:rPr>
        <w:t xml:space="preserve">He stated that in the civil service, the Office Management Assistants did not wait for the prescription of the scheme of service </w:t>
      </w:r>
      <w:r w:rsidR="007120D7">
        <w:rPr>
          <w:rFonts w:ascii="Arial" w:hAnsi="Arial" w:cs="Arial"/>
          <w:sz w:val="24"/>
          <w:szCs w:val="24"/>
        </w:rPr>
        <w:t xml:space="preserve">since there was a restyling of the post.  </w:t>
      </w:r>
    </w:p>
    <w:p w:rsidR="009E69E4" w:rsidRDefault="007120D7" w:rsidP="00425D9A">
      <w:pPr>
        <w:jc w:val="both"/>
        <w:rPr>
          <w:rFonts w:ascii="Arial" w:hAnsi="Arial" w:cs="Arial"/>
          <w:sz w:val="24"/>
          <w:szCs w:val="24"/>
        </w:rPr>
      </w:pPr>
      <w:r>
        <w:rPr>
          <w:rFonts w:ascii="Arial" w:hAnsi="Arial" w:cs="Arial"/>
          <w:sz w:val="24"/>
          <w:szCs w:val="24"/>
        </w:rPr>
        <w:t>Disputant then deponed and he s</w:t>
      </w:r>
      <w:r w:rsidR="009B41C8">
        <w:rPr>
          <w:rFonts w:ascii="Arial" w:hAnsi="Arial" w:cs="Arial"/>
          <w:sz w:val="24"/>
          <w:szCs w:val="24"/>
        </w:rPr>
        <w:t xml:space="preserve">olemnly affirmed to the truthfulness of the contents of his statement of case.  He stated that he satisfied the conditions mentioned in Recommendation EOAC 3 </w:t>
      </w:r>
      <w:r w:rsidR="00333A9B">
        <w:rPr>
          <w:rFonts w:ascii="Arial" w:hAnsi="Arial" w:cs="Arial"/>
          <w:sz w:val="24"/>
          <w:szCs w:val="24"/>
        </w:rPr>
        <w:t>(1</w:t>
      </w:r>
      <w:r w:rsidR="009B41C8">
        <w:rPr>
          <w:rFonts w:ascii="Arial" w:hAnsi="Arial" w:cs="Arial"/>
          <w:sz w:val="24"/>
          <w:szCs w:val="24"/>
        </w:rPr>
        <w:t>5A</w:t>
      </w:r>
      <w:r w:rsidR="00333A9B">
        <w:rPr>
          <w:rFonts w:ascii="Arial" w:hAnsi="Arial" w:cs="Arial"/>
          <w:sz w:val="24"/>
          <w:szCs w:val="24"/>
        </w:rPr>
        <w:t>) of the EOAC Report 2013</w:t>
      </w:r>
      <w:r w:rsidR="009B41C8">
        <w:rPr>
          <w:rFonts w:ascii="Arial" w:hAnsi="Arial" w:cs="Arial"/>
          <w:sz w:val="24"/>
          <w:szCs w:val="24"/>
        </w:rPr>
        <w:t>.  He stressed on the fact that the recommendation constituted a binding contract between his employer and himself</w:t>
      </w:r>
      <w:r w:rsidR="009E69E4">
        <w:rPr>
          <w:rFonts w:ascii="Arial" w:hAnsi="Arial" w:cs="Arial"/>
          <w:sz w:val="24"/>
          <w:szCs w:val="24"/>
        </w:rPr>
        <w:t xml:space="preserve"> and that </w:t>
      </w:r>
      <w:r w:rsidR="00333A9B">
        <w:rPr>
          <w:rFonts w:ascii="Arial" w:hAnsi="Arial" w:cs="Arial"/>
          <w:sz w:val="24"/>
          <w:szCs w:val="24"/>
        </w:rPr>
        <w:t xml:space="preserve">he had to be given the option to join the grade of Office Management Assistant on </w:t>
      </w:r>
      <w:r w:rsidR="009E69E4">
        <w:rPr>
          <w:rFonts w:ascii="Arial" w:hAnsi="Arial" w:cs="Arial"/>
          <w:sz w:val="24"/>
          <w:szCs w:val="24"/>
        </w:rPr>
        <w:t>1 July 2013.  He also suggested that</w:t>
      </w:r>
      <w:r w:rsidR="009B41C8">
        <w:rPr>
          <w:rFonts w:ascii="Arial" w:hAnsi="Arial" w:cs="Arial"/>
          <w:sz w:val="24"/>
          <w:szCs w:val="24"/>
        </w:rPr>
        <w:t xml:space="preserve"> </w:t>
      </w:r>
      <w:r w:rsidR="009E69E4">
        <w:rPr>
          <w:rFonts w:ascii="Arial" w:hAnsi="Arial" w:cs="Arial"/>
          <w:sz w:val="24"/>
          <w:szCs w:val="24"/>
        </w:rPr>
        <w:t xml:space="preserve">there was an agreement between the relevant trade union and management for the </w:t>
      </w:r>
      <w:r w:rsidR="0085195D">
        <w:rPr>
          <w:rFonts w:ascii="Arial" w:hAnsi="Arial" w:cs="Arial"/>
          <w:sz w:val="24"/>
          <w:szCs w:val="24"/>
        </w:rPr>
        <w:t xml:space="preserve">effective </w:t>
      </w:r>
      <w:r w:rsidR="009E69E4">
        <w:rPr>
          <w:rFonts w:ascii="Arial" w:hAnsi="Arial" w:cs="Arial"/>
          <w:sz w:val="24"/>
          <w:szCs w:val="24"/>
        </w:rPr>
        <w:t xml:space="preserve">date to be 1 July 2013.  </w:t>
      </w:r>
    </w:p>
    <w:p w:rsidR="000650D2" w:rsidRDefault="009E69E4" w:rsidP="00425D9A">
      <w:pPr>
        <w:jc w:val="both"/>
        <w:rPr>
          <w:rFonts w:ascii="Arial" w:hAnsi="Arial" w:cs="Arial"/>
          <w:sz w:val="24"/>
          <w:szCs w:val="24"/>
        </w:rPr>
      </w:pPr>
      <w:r>
        <w:rPr>
          <w:rFonts w:ascii="Arial" w:hAnsi="Arial" w:cs="Arial"/>
          <w:sz w:val="24"/>
          <w:szCs w:val="24"/>
        </w:rPr>
        <w:t xml:space="preserve">Disputant suggested that the Respondent referred the matter to Co-Respondent No 1 (the parent Ministry) which would have taken </w:t>
      </w:r>
      <w:r w:rsidR="00C67A62">
        <w:rPr>
          <w:rFonts w:ascii="Arial" w:hAnsi="Arial" w:cs="Arial"/>
          <w:sz w:val="24"/>
          <w:szCs w:val="24"/>
        </w:rPr>
        <w:t>much</w:t>
      </w:r>
      <w:r>
        <w:rPr>
          <w:rFonts w:ascii="Arial" w:hAnsi="Arial" w:cs="Arial"/>
          <w:sz w:val="24"/>
          <w:szCs w:val="24"/>
        </w:rPr>
        <w:t xml:space="preserve"> time to seek advice from Co-</w:t>
      </w:r>
      <w:r>
        <w:rPr>
          <w:rFonts w:ascii="Arial" w:hAnsi="Arial" w:cs="Arial"/>
          <w:sz w:val="24"/>
          <w:szCs w:val="24"/>
        </w:rPr>
        <w:lastRenderedPageBreak/>
        <w:t xml:space="preserve">Respondent No 2.  He maintained that he had accepted the post of Office Management Assistant (by way of </w:t>
      </w:r>
      <w:r w:rsidR="00C67A62">
        <w:rPr>
          <w:rFonts w:ascii="Arial" w:hAnsi="Arial" w:cs="Arial"/>
          <w:sz w:val="24"/>
          <w:szCs w:val="24"/>
        </w:rPr>
        <w:t xml:space="preserve">a </w:t>
      </w:r>
      <w:r>
        <w:rPr>
          <w:rFonts w:ascii="Arial" w:hAnsi="Arial" w:cs="Arial"/>
          <w:sz w:val="24"/>
          <w:szCs w:val="24"/>
        </w:rPr>
        <w:t>letter</w:t>
      </w:r>
      <w:r w:rsidR="00C67A62">
        <w:rPr>
          <w:rFonts w:ascii="Arial" w:hAnsi="Arial" w:cs="Arial"/>
          <w:sz w:val="24"/>
          <w:szCs w:val="24"/>
        </w:rPr>
        <w:t>, the copy of which was</w:t>
      </w:r>
      <w:r>
        <w:rPr>
          <w:rFonts w:ascii="Arial" w:hAnsi="Arial" w:cs="Arial"/>
          <w:sz w:val="24"/>
          <w:szCs w:val="24"/>
        </w:rPr>
        <w:t xml:space="preserve"> at Annex 7 to his statement of case).  </w:t>
      </w:r>
      <w:r w:rsidR="00C94D61">
        <w:rPr>
          <w:rFonts w:ascii="Arial" w:hAnsi="Arial" w:cs="Arial"/>
          <w:sz w:val="24"/>
          <w:szCs w:val="24"/>
        </w:rPr>
        <w:t xml:space="preserve">He argued that if he had instead accepted the date mentioned as per Annex D to the Reply of Respondent to his Statement of Case, this would have been irrevocable and he would </w:t>
      </w:r>
      <w:r w:rsidR="00384D2F">
        <w:rPr>
          <w:rFonts w:ascii="Arial" w:hAnsi="Arial" w:cs="Arial"/>
          <w:sz w:val="24"/>
          <w:szCs w:val="24"/>
        </w:rPr>
        <w:t xml:space="preserve">then </w:t>
      </w:r>
      <w:r w:rsidR="00C94D61">
        <w:rPr>
          <w:rFonts w:ascii="Arial" w:hAnsi="Arial" w:cs="Arial"/>
          <w:sz w:val="24"/>
          <w:szCs w:val="24"/>
        </w:rPr>
        <w:t xml:space="preserve">have had no ground at all </w:t>
      </w:r>
      <w:r w:rsidR="00384D2F">
        <w:rPr>
          <w:rFonts w:ascii="Arial" w:hAnsi="Arial" w:cs="Arial"/>
          <w:sz w:val="24"/>
          <w:szCs w:val="24"/>
        </w:rPr>
        <w:t>for</w:t>
      </w:r>
      <w:r w:rsidR="00C94D61">
        <w:rPr>
          <w:rFonts w:ascii="Arial" w:hAnsi="Arial" w:cs="Arial"/>
          <w:sz w:val="24"/>
          <w:szCs w:val="24"/>
        </w:rPr>
        <w:t xml:space="preserve"> disput</w:t>
      </w:r>
      <w:r w:rsidR="00384D2F">
        <w:rPr>
          <w:rFonts w:ascii="Arial" w:hAnsi="Arial" w:cs="Arial"/>
          <w:sz w:val="24"/>
          <w:szCs w:val="24"/>
        </w:rPr>
        <w:t>ing</w:t>
      </w:r>
      <w:r w:rsidR="00C94D61">
        <w:rPr>
          <w:rFonts w:ascii="Arial" w:hAnsi="Arial" w:cs="Arial"/>
          <w:sz w:val="24"/>
          <w:szCs w:val="24"/>
        </w:rPr>
        <w:t xml:space="preserve"> the date of implementation.</w:t>
      </w:r>
      <w:r w:rsidR="00384D2F">
        <w:rPr>
          <w:rFonts w:ascii="Arial" w:hAnsi="Arial" w:cs="Arial"/>
          <w:sz w:val="24"/>
          <w:szCs w:val="24"/>
        </w:rPr>
        <w:t xml:space="preserve">  Disputant stated that he cannot be prejudiced for the delay taken to prescribe</w:t>
      </w:r>
      <w:r w:rsidR="00C94D61">
        <w:rPr>
          <w:rFonts w:ascii="Arial" w:hAnsi="Arial" w:cs="Arial"/>
          <w:sz w:val="24"/>
          <w:szCs w:val="24"/>
        </w:rPr>
        <w:t xml:space="preserve"> </w:t>
      </w:r>
      <w:r w:rsidR="00384D2F">
        <w:rPr>
          <w:rFonts w:ascii="Arial" w:hAnsi="Arial" w:cs="Arial"/>
          <w:sz w:val="24"/>
          <w:szCs w:val="24"/>
        </w:rPr>
        <w:t xml:space="preserve">the scheme of service.  He also </w:t>
      </w:r>
      <w:r w:rsidR="000A6F27">
        <w:rPr>
          <w:rFonts w:ascii="Arial" w:hAnsi="Arial" w:cs="Arial"/>
          <w:sz w:val="24"/>
          <w:szCs w:val="24"/>
        </w:rPr>
        <w:t xml:space="preserve">suggested that there was a </w:t>
      </w:r>
      <w:r w:rsidR="00384D2F">
        <w:rPr>
          <w:rFonts w:ascii="Arial" w:hAnsi="Arial" w:cs="Arial"/>
          <w:sz w:val="24"/>
          <w:szCs w:val="24"/>
        </w:rPr>
        <w:t xml:space="preserve">previous </w:t>
      </w:r>
      <w:r w:rsidR="000650D2">
        <w:rPr>
          <w:rFonts w:ascii="Arial" w:hAnsi="Arial" w:cs="Arial"/>
          <w:sz w:val="24"/>
          <w:szCs w:val="24"/>
        </w:rPr>
        <w:t xml:space="preserve">“same” </w:t>
      </w:r>
      <w:r w:rsidR="000A6F27">
        <w:rPr>
          <w:rFonts w:ascii="Arial" w:hAnsi="Arial" w:cs="Arial"/>
          <w:sz w:val="24"/>
          <w:szCs w:val="24"/>
        </w:rPr>
        <w:t xml:space="preserve">case </w:t>
      </w:r>
      <w:r w:rsidR="00384D2F">
        <w:rPr>
          <w:rFonts w:ascii="Arial" w:hAnsi="Arial" w:cs="Arial"/>
          <w:sz w:val="24"/>
          <w:szCs w:val="24"/>
        </w:rPr>
        <w:t xml:space="preserve">where </w:t>
      </w:r>
      <w:r w:rsidR="000A6F27">
        <w:rPr>
          <w:rFonts w:ascii="Arial" w:hAnsi="Arial" w:cs="Arial"/>
          <w:sz w:val="24"/>
          <w:szCs w:val="24"/>
        </w:rPr>
        <w:t>an additional increment was paid for the delay to implement</w:t>
      </w:r>
      <w:r w:rsidR="000650D2">
        <w:rPr>
          <w:rFonts w:ascii="Arial" w:hAnsi="Arial" w:cs="Arial"/>
          <w:sz w:val="24"/>
          <w:szCs w:val="24"/>
        </w:rPr>
        <w:t xml:space="preserve"> a recommendation</w:t>
      </w:r>
      <w:r w:rsidR="000A6F27">
        <w:rPr>
          <w:rFonts w:ascii="Arial" w:hAnsi="Arial" w:cs="Arial"/>
          <w:sz w:val="24"/>
          <w:szCs w:val="24"/>
        </w:rPr>
        <w:t>.</w:t>
      </w:r>
    </w:p>
    <w:p w:rsidR="00C932DC" w:rsidRDefault="00384D2F" w:rsidP="00425D9A">
      <w:pPr>
        <w:jc w:val="both"/>
        <w:rPr>
          <w:rFonts w:ascii="Arial" w:hAnsi="Arial" w:cs="Arial"/>
          <w:sz w:val="24"/>
          <w:szCs w:val="24"/>
        </w:rPr>
      </w:pPr>
      <w:r>
        <w:rPr>
          <w:rFonts w:ascii="Arial" w:hAnsi="Arial" w:cs="Arial"/>
          <w:sz w:val="24"/>
          <w:szCs w:val="24"/>
        </w:rPr>
        <w:t xml:space="preserve">In cross-examination, he confirmed that he is still an Executive Officer.  He agreed that he had to exercise the option to join the grade of Office Management Assistant but he maintained that </w:t>
      </w:r>
      <w:r w:rsidR="00C932DC">
        <w:rPr>
          <w:rFonts w:ascii="Arial" w:hAnsi="Arial" w:cs="Arial"/>
          <w:sz w:val="24"/>
          <w:szCs w:val="24"/>
        </w:rPr>
        <w:t>the effective date should have been 1</w:t>
      </w:r>
      <w:r>
        <w:rPr>
          <w:rFonts w:ascii="Arial" w:hAnsi="Arial" w:cs="Arial"/>
          <w:sz w:val="24"/>
          <w:szCs w:val="24"/>
        </w:rPr>
        <w:t xml:space="preserve"> </w:t>
      </w:r>
      <w:r w:rsidR="00C932DC">
        <w:rPr>
          <w:rFonts w:ascii="Arial" w:hAnsi="Arial" w:cs="Arial"/>
          <w:sz w:val="24"/>
          <w:szCs w:val="24"/>
        </w:rPr>
        <w:t>July 2013.  He agreed that it was only in August 2015 that the Board of the Respondent approved the post of Office Management Assistant.</w:t>
      </w:r>
      <w:r>
        <w:rPr>
          <w:rFonts w:ascii="Arial" w:hAnsi="Arial" w:cs="Arial"/>
          <w:sz w:val="24"/>
          <w:szCs w:val="24"/>
        </w:rPr>
        <w:t xml:space="preserve">  </w:t>
      </w:r>
      <w:r w:rsidR="00C94D61">
        <w:rPr>
          <w:rFonts w:ascii="Arial" w:hAnsi="Arial" w:cs="Arial"/>
          <w:sz w:val="24"/>
          <w:szCs w:val="24"/>
        </w:rPr>
        <w:t xml:space="preserve"> </w:t>
      </w:r>
    </w:p>
    <w:p w:rsidR="00C67A62" w:rsidRDefault="00C932DC" w:rsidP="00425D9A">
      <w:pPr>
        <w:jc w:val="both"/>
        <w:rPr>
          <w:rFonts w:ascii="Arial" w:hAnsi="Arial" w:cs="Arial"/>
          <w:sz w:val="24"/>
          <w:szCs w:val="24"/>
        </w:rPr>
      </w:pPr>
      <w:r>
        <w:rPr>
          <w:rFonts w:ascii="Arial" w:hAnsi="Arial" w:cs="Arial"/>
          <w:sz w:val="24"/>
          <w:szCs w:val="24"/>
        </w:rPr>
        <w:t>Mrs Surfraz deponed on behalf of the Respondent and she s</w:t>
      </w:r>
      <w:r w:rsidR="00A242E3">
        <w:rPr>
          <w:rFonts w:ascii="Arial" w:hAnsi="Arial" w:cs="Arial"/>
          <w:sz w:val="24"/>
          <w:szCs w:val="24"/>
        </w:rPr>
        <w:t xml:space="preserve">olemnly affirmed that the contents of the </w:t>
      </w:r>
      <w:r w:rsidR="00C67A62">
        <w:rPr>
          <w:rFonts w:ascii="Arial" w:hAnsi="Arial" w:cs="Arial"/>
          <w:sz w:val="24"/>
          <w:szCs w:val="24"/>
        </w:rPr>
        <w:t>R</w:t>
      </w:r>
      <w:r w:rsidR="00A242E3">
        <w:rPr>
          <w:rFonts w:ascii="Arial" w:hAnsi="Arial" w:cs="Arial"/>
          <w:sz w:val="24"/>
          <w:szCs w:val="24"/>
        </w:rPr>
        <w:t xml:space="preserve">eply of Respondent </w:t>
      </w:r>
      <w:r w:rsidR="00C67A62">
        <w:rPr>
          <w:rFonts w:ascii="Arial" w:hAnsi="Arial" w:cs="Arial"/>
          <w:sz w:val="24"/>
          <w:szCs w:val="24"/>
        </w:rPr>
        <w:t xml:space="preserve">to the Statement of Case of Disputant </w:t>
      </w:r>
      <w:r w:rsidR="00A242E3">
        <w:rPr>
          <w:rFonts w:ascii="Arial" w:hAnsi="Arial" w:cs="Arial"/>
          <w:sz w:val="24"/>
          <w:szCs w:val="24"/>
        </w:rPr>
        <w:t>are true.  She stated that the said post of Office Management Assistant</w:t>
      </w:r>
      <w:r w:rsidR="009F5C09">
        <w:rPr>
          <w:rFonts w:ascii="Arial" w:hAnsi="Arial" w:cs="Arial"/>
          <w:sz w:val="24"/>
          <w:szCs w:val="24"/>
        </w:rPr>
        <w:t xml:space="preserve"> did not exist at the Respondent and there was no scheme of service for that post.  The scheme of service for the post was finalized on 6 May 2014 in the civil service.  Respondent obtained a copy </w:t>
      </w:r>
      <w:r w:rsidR="000650D2">
        <w:rPr>
          <w:rFonts w:ascii="Arial" w:hAnsi="Arial" w:cs="Arial"/>
          <w:sz w:val="24"/>
          <w:szCs w:val="24"/>
        </w:rPr>
        <w:t xml:space="preserve">of the scheme of service </w:t>
      </w:r>
      <w:r w:rsidR="009F5C09">
        <w:rPr>
          <w:rFonts w:ascii="Arial" w:hAnsi="Arial" w:cs="Arial"/>
          <w:sz w:val="24"/>
          <w:szCs w:val="24"/>
        </w:rPr>
        <w:t xml:space="preserve">and from then </w:t>
      </w:r>
      <w:r w:rsidR="00C67A62">
        <w:rPr>
          <w:rFonts w:ascii="Arial" w:hAnsi="Arial" w:cs="Arial"/>
          <w:sz w:val="24"/>
          <w:szCs w:val="24"/>
        </w:rPr>
        <w:t>on</w:t>
      </w:r>
      <w:r w:rsidR="000650D2">
        <w:rPr>
          <w:rFonts w:ascii="Arial" w:hAnsi="Arial" w:cs="Arial"/>
          <w:sz w:val="24"/>
          <w:szCs w:val="24"/>
        </w:rPr>
        <w:t>,</w:t>
      </w:r>
      <w:r w:rsidR="00C67A62">
        <w:rPr>
          <w:rFonts w:ascii="Arial" w:hAnsi="Arial" w:cs="Arial"/>
          <w:sz w:val="24"/>
          <w:szCs w:val="24"/>
        </w:rPr>
        <w:t xml:space="preserve"> </w:t>
      </w:r>
      <w:r w:rsidR="009F5C09">
        <w:rPr>
          <w:rFonts w:ascii="Arial" w:hAnsi="Arial" w:cs="Arial"/>
          <w:sz w:val="24"/>
          <w:szCs w:val="24"/>
        </w:rPr>
        <w:t>the Respondent embarked on a proce</w:t>
      </w:r>
      <w:r w:rsidR="00C67A62">
        <w:rPr>
          <w:rFonts w:ascii="Arial" w:hAnsi="Arial" w:cs="Arial"/>
          <w:sz w:val="24"/>
          <w:szCs w:val="24"/>
        </w:rPr>
        <w:t>ss</w:t>
      </w:r>
      <w:r w:rsidR="009F5C09">
        <w:rPr>
          <w:rFonts w:ascii="Arial" w:hAnsi="Arial" w:cs="Arial"/>
          <w:sz w:val="24"/>
          <w:szCs w:val="24"/>
        </w:rPr>
        <w:t xml:space="preserve"> </w:t>
      </w:r>
      <w:r w:rsidR="007C16E5">
        <w:rPr>
          <w:rFonts w:ascii="Arial" w:hAnsi="Arial" w:cs="Arial"/>
          <w:sz w:val="24"/>
          <w:szCs w:val="24"/>
        </w:rPr>
        <w:t xml:space="preserve">which she described </w:t>
      </w:r>
      <w:r w:rsidR="009F5C09">
        <w:rPr>
          <w:rFonts w:ascii="Arial" w:hAnsi="Arial" w:cs="Arial"/>
          <w:sz w:val="24"/>
          <w:szCs w:val="24"/>
        </w:rPr>
        <w:t xml:space="preserve">to </w:t>
      </w:r>
      <w:r w:rsidR="00C31705">
        <w:rPr>
          <w:rFonts w:ascii="Arial" w:hAnsi="Arial" w:cs="Arial"/>
          <w:sz w:val="24"/>
          <w:szCs w:val="24"/>
        </w:rPr>
        <w:t xml:space="preserve">prescribe its own scheme of service for </w:t>
      </w:r>
      <w:r w:rsidR="000650D2">
        <w:rPr>
          <w:rFonts w:ascii="Arial" w:hAnsi="Arial" w:cs="Arial"/>
          <w:sz w:val="24"/>
          <w:szCs w:val="24"/>
        </w:rPr>
        <w:t xml:space="preserve">the grade of </w:t>
      </w:r>
      <w:r w:rsidR="00C31705">
        <w:rPr>
          <w:rFonts w:ascii="Arial" w:hAnsi="Arial" w:cs="Arial"/>
          <w:sz w:val="24"/>
          <w:szCs w:val="24"/>
        </w:rPr>
        <w:t>Office Management Assistant</w:t>
      </w:r>
      <w:r w:rsidR="007C16E5">
        <w:rPr>
          <w:rFonts w:ascii="Arial" w:hAnsi="Arial" w:cs="Arial"/>
          <w:sz w:val="24"/>
          <w:szCs w:val="24"/>
        </w:rPr>
        <w:t xml:space="preserve">.  She stated that all other officers concerned exercised the option except for Disputant.  </w:t>
      </w:r>
    </w:p>
    <w:p w:rsidR="00A775F7" w:rsidRDefault="007C16E5" w:rsidP="00425D9A">
      <w:pPr>
        <w:jc w:val="both"/>
        <w:rPr>
          <w:rFonts w:ascii="Arial" w:hAnsi="Arial" w:cs="Arial"/>
          <w:sz w:val="24"/>
          <w:szCs w:val="24"/>
        </w:rPr>
      </w:pPr>
      <w:r>
        <w:rPr>
          <w:rFonts w:ascii="Arial" w:hAnsi="Arial" w:cs="Arial"/>
          <w:sz w:val="24"/>
          <w:szCs w:val="24"/>
        </w:rPr>
        <w:t xml:space="preserve">In cross-examination, Mrs Surfraz </w:t>
      </w:r>
      <w:r w:rsidR="006468CF">
        <w:rPr>
          <w:rFonts w:ascii="Arial" w:hAnsi="Arial" w:cs="Arial"/>
          <w:sz w:val="24"/>
          <w:szCs w:val="24"/>
        </w:rPr>
        <w:t>agreed that as per Recommendation 15A of the EOAC Report 2013, the employer must give the qualified officer the option to join the new grade of Office Management Assistant</w:t>
      </w:r>
      <w:r>
        <w:rPr>
          <w:rFonts w:ascii="Arial" w:hAnsi="Arial" w:cs="Arial"/>
          <w:sz w:val="24"/>
          <w:szCs w:val="24"/>
        </w:rPr>
        <w:t xml:space="preserve"> </w:t>
      </w:r>
      <w:r w:rsidR="006468CF">
        <w:rPr>
          <w:rFonts w:ascii="Arial" w:hAnsi="Arial" w:cs="Arial"/>
          <w:sz w:val="24"/>
          <w:szCs w:val="24"/>
        </w:rPr>
        <w:t xml:space="preserve">on 1 July 2013.  </w:t>
      </w:r>
      <w:r w:rsidR="00957780">
        <w:rPr>
          <w:rFonts w:ascii="Arial" w:hAnsi="Arial" w:cs="Arial"/>
          <w:sz w:val="24"/>
          <w:szCs w:val="24"/>
        </w:rPr>
        <w:t xml:space="preserve">This was not done in this particular case.  She was then cross-examined on the time taken for the different </w:t>
      </w:r>
      <w:r w:rsidR="00C67A62">
        <w:rPr>
          <w:rFonts w:ascii="Arial" w:hAnsi="Arial" w:cs="Arial"/>
          <w:sz w:val="24"/>
          <w:szCs w:val="24"/>
        </w:rPr>
        <w:t>steps</w:t>
      </w:r>
      <w:r w:rsidR="00957780">
        <w:rPr>
          <w:rFonts w:ascii="Arial" w:hAnsi="Arial" w:cs="Arial"/>
          <w:sz w:val="24"/>
          <w:szCs w:val="24"/>
        </w:rPr>
        <w:t xml:space="preserve"> </w:t>
      </w:r>
      <w:r w:rsidR="00A775F7">
        <w:rPr>
          <w:rFonts w:ascii="Arial" w:hAnsi="Arial" w:cs="Arial"/>
          <w:sz w:val="24"/>
          <w:szCs w:val="24"/>
        </w:rPr>
        <w:t>leading to</w:t>
      </w:r>
      <w:r w:rsidR="00957780">
        <w:rPr>
          <w:rFonts w:ascii="Arial" w:hAnsi="Arial" w:cs="Arial"/>
          <w:sz w:val="24"/>
          <w:szCs w:val="24"/>
        </w:rPr>
        <w:t xml:space="preserve"> the prescription of a scheme of service.  </w:t>
      </w:r>
      <w:r w:rsidR="00A775F7">
        <w:rPr>
          <w:rFonts w:ascii="Arial" w:hAnsi="Arial" w:cs="Arial"/>
          <w:sz w:val="24"/>
          <w:szCs w:val="24"/>
        </w:rPr>
        <w:t xml:space="preserve">She averred that it was not possible </w:t>
      </w:r>
      <w:r w:rsidR="004C53D0">
        <w:rPr>
          <w:rFonts w:ascii="Arial" w:hAnsi="Arial" w:cs="Arial"/>
          <w:sz w:val="24"/>
          <w:szCs w:val="24"/>
        </w:rPr>
        <w:t>for the Respondent to start drafting his scheme of service first and then later align same with that of Co-Respondent No 2.</w:t>
      </w:r>
      <w:r w:rsidR="00A775F7">
        <w:rPr>
          <w:rFonts w:ascii="Arial" w:hAnsi="Arial" w:cs="Arial"/>
          <w:sz w:val="24"/>
          <w:szCs w:val="24"/>
        </w:rPr>
        <w:t xml:space="preserve">  She stated amongst others that the </w:t>
      </w:r>
      <w:r w:rsidR="00C67A62">
        <w:rPr>
          <w:rFonts w:ascii="Arial" w:hAnsi="Arial" w:cs="Arial"/>
          <w:sz w:val="24"/>
          <w:szCs w:val="24"/>
        </w:rPr>
        <w:t>scheme</w:t>
      </w:r>
      <w:r w:rsidR="00A775F7">
        <w:rPr>
          <w:rFonts w:ascii="Arial" w:hAnsi="Arial" w:cs="Arial"/>
          <w:sz w:val="24"/>
          <w:szCs w:val="24"/>
        </w:rPr>
        <w:t xml:space="preserve"> remained at the parent Ministry for some eight months and that she would not be able to say what they did there.  She stated that they did send reminders and that at the level of the Respondent, they tried to act as </w:t>
      </w:r>
      <w:r w:rsidR="00C67A62">
        <w:rPr>
          <w:rFonts w:ascii="Arial" w:hAnsi="Arial" w:cs="Arial"/>
          <w:sz w:val="24"/>
          <w:szCs w:val="24"/>
        </w:rPr>
        <w:t>promptly</w:t>
      </w:r>
      <w:r w:rsidR="00A775F7">
        <w:rPr>
          <w:rFonts w:ascii="Arial" w:hAnsi="Arial" w:cs="Arial"/>
          <w:sz w:val="24"/>
          <w:szCs w:val="24"/>
        </w:rPr>
        <w:t xml:space="preserve"> as possible.  </w:t>
      </w:r>
    </w:p>
    <w:p w:rsidR="00814308" w:rsidRDefault="00814308" w:rsidP="00425D9A">
      <w:pPr>
        <w:jc w:val="both"/>
        <w:rPr>
          <w:rFonts w:ascii="Arial" w:hAnsi="Arial" w:cs="Arial"/>
          <w:sz w:val="24"/>
          <w:szCs w:val="24"/>
        </w:rPr>
      </w:pPr>
      <w:r>
        <w:rPr>
          <w:rFonts w:ascii="Arial" w:hAnsi="Arial" w:cs="Arial"/>
          <w:sz w:val="24"/>
          <w:szCs w:val="24"/>
        </w:rPr>
        <w:t>The representative of Co-Respondent No 1 chose not to adduce evidence before the Tribunal.</w:t>
      </w:r>
    </w:p>
    <w:p w:rsidR="000160E9" w:rsidRDefault="00A775F7" w:rsidP="00425D9A">
      <w:pPr>
        <w:jc w:val="both"/>
        <w:rPr>
          <w:rFonts w:ascii="Arial" w:hAnsi="Arial" w:cs="Arial"/>
          <w:sz w:val="24"/>
          <w:szCs w:val="24"/>
        </w:rPr>
      </w:pPr>
      <w:r>
        <w:rPr>
          <w:rFonts w:ascii="Arial" w:hAnsi="Arial" w:cs="Arial"/>
          <w:sz w:val="24"/>
          <w:szCs w:val="24"/>
        </w:rPr>
        <w:t xml:space="preserve">Mr Ramsooroop, </w:t>
      </w:r>
      <w:r w:rsidR="00AF3B12">
        <w:rPr>
          <w:rFonts w:ascii="Arial" w:hAnsi="Arial" w:cs="Arial"/>
          <w:sz w:val="24"/>
          <w:szCs w:val="24"/>
        </w:rPr>
        <w:t>Assistant Manager, Human Resources at Co-Respondent No 2</w:t>
      </w:r>
      <w:r>
        <w:rPr>
          <w:rFonts w:ascii="Arial" w:hAnsi="Arial" w:cs="Arial"/>
          <w:sz w:val="24"/>
          <w:szCs w:val="24"/>
        </w:rPr>
        <w:t xml:space="preserve"> then deponed on behalf of </w:t>
      </w:r>
      <w:r w:rsidR="00237007">
        <w:rPr>
          <w:rFonts w:ascii="Arial" w:hAnsi="Arial" w:cs="Arial"/>
          <w:sz w:val="24"/>
          <w:szCs w:val="24"/>
        </w:rPr>
        <w:t xml:space="preserve">Co-Respondent No 2 and he stated that </w:t>
      </w:r>
      <w:r w:rsidR="00BE302B">
        <w:rPr>
          <w:rFonts w:ascii="Arial" w:hAnsi="Arial" w:cs="Arial"/>
          <w:sz w:val="24"/>
          <w:szCs w:val="24"/>
        </w:rPr>
        <w:t xml:space="preserve">Co-Respondent No 1 sought an advice as to whether </w:t>
      </w:r>
      <w:r w:rsidR="000160E9">
        <w:rPr>
          <w:rFonts w:ascii="Arial" w:hAnsi="Arial" w:cs="Arial"/>
          <w:sz w:val="24"/>
          <w:szCs w:val="24"/>
        </w:rPr>
        <w:t>Disputant</w:t>
      </w:r>
      <w:r w:rsidR="00BE302B">
        <w:rPr>
          <w:rFonts w:ascii="Arial" w:hAnsi="Arial" w:cs="Arial"/>
          <w:sz w:val="24"/>
          <w:szCs w:val="24"/>
        </w:rPr>
        <w:t xml:space="preserve"> could be compensated by </w:t>
      </w:r>
      <w:r w:rsidR="000160E9">
        <w:rPr>
          <w:rFonts w:ascii="Arial" w:hAnsi="Arial" w:cs="Arial"/>
          <w:sz w:val="24"/>
          <w:szCs w:val="24"/>
        </w:rPr>
        <w:t xml:space="preserve">the provision of </w:t>
      </w:r>
      <w:r w:rsidR="00BE302B">
        <w:rPr>
          <w:rFonts w:ascii="Arial" w:hAnsi="Arial" w:cs="Arial"/>
          <w:sz w:val="24"/>
          <w:szCs w:val="24"/>
        </w:rPr>
        <w:t xml:space="preserve">two </w:t>
      </w:r>
      <w:r w:rsidR="00BE302B">
        <w:rPr>
          <w:rFonts w:ascii="Arial" w:hAnsi="Arial" w:cs="Arial"/>
          <w:sz w:val="24"/>
          <w:szCs w:val="24"/>
        </w:rPr>
        <w:lastRenderedPageBreak/>
        <w:t xml:space="preserve">increments.  </w:t>
      </w:r>
      <w:r w:rsidR="000160E9">
        <w:rPr>
          <w:rFonts w:ascii="Arial" w:hAnsi="Arial" w:cs="Arial"/>
          <w:sz w:val="24"/>
          <w:szCs w:val="24"/>
        </w:rPr>
        <w:t>Co-Respondent No 2 then advised that the question of compensation by way of two increments d</w:t>
      </w:r>
      <w:r w:rsidR="00C67A62">
        <w:rPr>
          <w:rFonts w:ascii="Arial" w:hAnsi="Arial" w:cs="Arial"/>
          <w:sz w:val="24"/>
          <w:szCs w:val="24"/>
        </w:rPr>
        <w:t>id</w:t>
      </w:r>
      <w:r w:rsidR="000160E9">
        <w:rPr>
          <w:rFonts w:ascii="Arial" w:hAnsi="Arial" w:cs="Arial"/>
          <w:sz w:val="24"/>
          <w:szCs w:val="24"/>
        </w:rPr>
        <w:t xml:space="preserve"> not arise since the scheme of service for the post at the Respondent </w:t>
      </w:r>
      <w:r w:rsidR="00C67A62">
        <w:rPr>
          <w:rFonts w:ascii="Arial" w:hAnsi="Arial" w:cs="Arial"/>
          <w:sz w:val="24"/>
          <w:szCs w:val="24"/>
        </w:rPr>
        <w:t xml:space="preserve">was prescribed </w:t>
      </w:r>
      <w:r w:rsidR="000160E9">
        <w:rPr>
          <w:rFonts w:ascii="Arial" w:hAnsi="Arial" w:cs="Arial"/>
          <w:sz w:val="24"/>
          <w:szCs w:val="24"/>
        </w:rPr>
        <w:t xml:space="preserve">in </w:t>
      </w:r>
      <w:r w:rsidR="00700534">
        <w:rPr>
          <w:rFonts w:ascii="Arial" w:hAnsi="Arial" w:cs="Arial"/>
          <w:sz w:val="24"/>
          <w:szCs w:val="24"/>
        </w:rPr>
        <w:t xml:space="preserve">27 </w:t>
      </w:r>
      <w:r w:rsidR="000160E9">
        <w:rPr>
          <w:rFonts w:ascii="Arial" w:hAnsi="Arial" w:cs="Arial"/>
          <w:sz w:val="24"/>
          <w:szCs w:val="24"/>
        </w:rPr>
        <w:t xml:space="preserve">August 2015.  </w:t>
      </w:r>
    </w:p>
    <w:p w:rsidR="007F33E8" w:rsidRDefault="000160E9" w:rsidP="00425D9A">
      <w:pPr>
        <w:jc w:val="both"/>
        <w:rPr>
          <w:rFonts w:ascii="Arial" w:hAnsi="Arial" w:cs="Arial"/>
          <w:sz w:val="24"/>
          <w:szCs w:val="24"/>
        </w:rPr>
      </w:pPr>
      <w:r>
        <w:rPr>
          <w:rFonts w:ascii="Arial" w:hAnsi="Arial" w:cs="Arial"/>
          <w:sz w:val="24"/>
          <w:szCs w:val="24"/>
        </w:rPr>
        <w:t xml:space="preserve">In cross-examination, </w:t>
      </w:r>
      <w:r w:rsidR="002B2273">
        <w:rPr>
          <w:rFonts w:ascii="Arial" w:hAnsi="Arial" w:cs="Arial"/>
          <w:sz w:val="24"/>
          <w:szCs w:val="24"/>
        </w:rPr>
        <w:t>Mr Ramsooroop stated that the Respondent has to align the scheme of service with that of the civil service and that it is the board of Respondent which has to approve the scheme of service.  He acknowledged the recommendation of the PRB to review the process for the prescription of schemes of service so that the period for prescription is reduced to four months</w:t>
      </w:r>
      <w:r w:rsidR="00406FF5">
        <w:rPr>
          <w:rFonts w:ascii="Arial" w:hAnsi="Arial" w:cs="Arial"/>
          <w:sz w:val="24"/>
          <w:szCs w:val="24"/>
        </w:rPr>
        <w:t xml:space="preserve">.  He however </w:t>
      </w:r>
      <w:r w:rsidR="002B2273">
        <w:rPr>
          <w:rFonts w:ascii="Arial" w:hAnsi="Arial" w:cs="Arial"/>
          <w:sz w:val="24"/>
          <w:szCs w:val="24"/>
        </w:rPr>
        <w:t xml:space="preserve">suggested that in practice </w:t>
      </w:r>
      <w:r w:rsidR="00406FF5">
        <w:rPr>
          <w:rFonts w:ascii="Arial" w:hAnsi="Arial" w:cs="Arial"/>
          <w:sz w:val="24"/>
          <w:szCs w:val="24"/>
        </w:rPr>
        <w:t xml:space="preserve">and in view of the large number of schemes of service which may be involved following a PRB report, </w:t>
      </w:r>
      <w:r w:rsidR="002B2273">
        <w:rPr>
          <w:rFonts w:ascii="Arial" w:hAnsi="Arial" w:cs="Arial"/>
          <w:sz w:val="24"/>
          <w:szCs w:val="24"/>
        </w:rPr>
        <w:t xml:space="preserve">this is </w:t>
      </w:r>
      <w:r w:rsidR="00406FF5">
        <w:rPr>
          <w:rFonts w:ascii="Arial" w:hAnsi="Arial" w:cs="Arial"/>
          <w:sz w:val="24"/>
          <w:szCs w:val="24"/>
        </w:rPr>
        <w:t xml:space="preserve">almost </w:t>
      </w:r>
      <w:r w:rsidR="002B2273">
        <w:rPr>
          <w:rFonts w:ascii="Arial" w:hAnsi="Arial" w:cs="Arial"/>
          <w:sz w:val="24"/>
          <w:szCs w:val="24"/>
        </w:rPr>
        <w:t>impossible.  He went on to say that there is flexibility.  He w</w:t>
      </w:r>
      <w:r w:rsidR="00C67A62">
        <w:rPr>
          <w:rFonts w:ascii="Arial" w:hAnsi="Arial" w:cs="Arial"/>
          <w:sz w:val="24"/>
          <w:szCs w:val="24"/>
        </w:rPr>
        <w:t>as</w:t>
      </w:r>
      <w:r w:rsidR="002B2273">
        <w:rPr>
          <w:rFonts w:ascii="Arial" w:hAnsi="Arial" w:cs="Arial"/>
          <w:sz w:val="24"/>
          <w:szCs w:val="24"/>
        </w:rPr>
        <w:t xml:space="preserve"> not aware of exchanges between Respondent and Co-Respondent No 1.  </w:t>
      </w:r>
      <w:r w:rsidR="007F33E8">
        <w:rPr>
          <w:rFonts w:ascii="Arial" w:hAnsi="Arial" w:cs="Arial"/>
          <w:sz w:val="24"/>
          <w:szCs w:val="24"/>
        </w:rPr>
        <w:t xml:space="preserve">Co-Respondent No 2 was involved </w:t>
      </w:r>
      <w:r w:rsidR="00C67A62">
        <w:rPr>
          <w:rFonts w:ascii="Arial" w:hAnsi="Arial" w:cs="Arial"/>
          <w:sz w:val="24"/>
          <w:szCs w:val="24"/>
        </w:rPr>
        <w:t xml:space="preserve">in the case </w:t>
      </w:r>
      <w:r w:rsidR="007F33E8">
        <w:rPr>
          <w:rFonts w:ascii="Arial" w:hAnsi="Arial" w:cs="Arial"/>
          <w:sz w:val="24"/>
          <w:szCs w:val="24"/>
        </w:rPr>
        <w:t xml:space="preserve">when </w:t>
      </w:r>
      <w:r w:rsidR="00C67A62">
        <w:rPr>
          <w:rFonts w:ascii="Arial" w:hAnsi="Arial" w:cs="Arial"/>
          <w:sz w:val="24"/>
          <w:szCs w:val="24"/>
        </w:rPr>
        <w:t xml:space="preserve">Co-Respondent No 2 </w:t>
      </w:r>
      <w:r w:rsidR="007F33E8">
        <w:rPr>
          <w:rFonts w:ascii="Arial" w:hAnsi="Arial" w:cs="Arial"/>
          <w:sz w:val="24"/>
          <w:szCs w:val="24"/>
        </w:rPr>
        <w:t>w</w:t>
      </w:r>
      <w:r w:rsidR="00C67A62">
        <w:rPr>
          <w:rFonts w:ascii="Arial" w:hAnsi="Arial" w:cs="Arial"/>
          <w:sz w:val="24"/>
          <w:szCs w:val="24"/>
        </w:rPr>
        <w:t>as</w:t>
      </w:r>
      <w:r w:rsidR="007F33E8">
        <w:rPr>
          <w:rFonts w:ascii="Arial" w:hAnsi="Arial" w:cs="Arial"/>
          <w:sz w:val="24"/>
          <w:szCs w:val="24"/>
        </w:rPr>
        <w:t xml:space="preserve"> asked </w:t>
      </w:r>
      <w:r w:rsidR="00C67A62">
        <w:rPr>
          <w:rFonts w:ascii="Arial" w:hAnsi="Arial" w:cs="Arial"/>
          <w:sz w:val="24"/>
          <w:szCs w:val="24"/>
        </w:rPr>
        <w:t xml:space="preserve">if </w:t>
      </w:r>
      <w:r w:rsidR="007F33E8">
        <w:rPr>
          <w:rFonts w:ascii="Arial" w:hAnsi="Arial" w:cs="Arial"/>
          <w:sz w:val="24"/>
          <w:szCs w:val="24"/>
        </w:rPr>
        <w:t>two increments</w:t>
      </w:r>
      <w:r w:rsidR="00C67A62">
        <w:rPr>
          <w:rFonts w:ascii="Arial" w:hAnsi="Arial" w:cs="Arial"/>
          <w:sz w:val="24"/>
          <w:szCs w:val="24"/>
        </w:rPr>
        <w:t xml:space="preserve"> could be paid</w:t>
      </w:r>
      <w:r w:rsidR="007F33E8">
        <w:rPr>
          <w:rFonts w:ascii="Arial" w:hAnsi="Arial" w:cs="Arial"/>
          <w:sz w:val="24"/>
          <w:szCs w:val="24"/>
        </w:rPr>
        <w:t>.  He maintained that a post exist</w:t>
      </w:r>
      <w:r w:rsidR="00167726">
        <w:rPr>
          <w:rFonts w:ascii="Arial" w:hAnsi="Arial" w:cs="Arial"/>
          <w:sz w:val="24"/>
          <w:szCs w:val="24"/>
        </w:rPr>
        <w:t>s</w:t>
      </w:r>
      <w:r w:rsidR="007F33E8">
        <w:rPr>
          <w:rFonts w:ascii="Arial" w:hAnsi="Arial" w:cs="Arial"/>
          <w:sz w:val="24"/>
          <w:szCs w:val="24"/>
        </w:rPr>
        <w:t xml:space="preserve"> as from the date of prescription of that post.  </w:t>
      </w:r>
    </w:p>
    <w:p w:rsidR="00B73B61" w:rsidRDefault="007F33E8" w:rsidP="00B73B61">
      <w:pPr>
        <w:jc w:val="both"/>
        <w:rPr>
          <w:rFonts w:ascii="Arial" w:hAnsi="Arial" w:cs="Arial"/>
          <w:sz w:val="24"/>
          <w:szCs w:val="24"/>
        </w:rPr>
      </w:pPr>
      <w:r>
        <w:rPr>
          <w:rFonts w:ascii="Arial" w:hAnsi="Arial" w:cs="Arial"/>
          <w:sz w:val="24"/>
          <w:szCs w:val="24"/>
        </w:rPr>
        <w:t>The Tribunal has examined all the evidence on record including the submissions of counsel.</w:t>
      </w:r>
      <w:r w:rsidR="00B73B61">
        <w:rPr>
          <w:rFonts w:ascii="Arial" w:hAnsi="Arial" w:cs="Arial"/>
          <w:sz w:val="24"/>
          <w:szCs w:val="24"/>
        </w:rPr>
        <w:t xml:space="preserve">  The relevant recommendation EOAC 3 (15A) of the </w:t>
      </w:r>
      <w:r w:rsidR="00210523">
        <w:rPr>
          <w:rFonts w:ascii="Arial" w:hAnsi="Arial" w:cs="Arial"/>
          <w:sz w:val="24"/>
          <w:szCs w:val="24"/>
        </w:rPr>
        <w:t xml:space="preserve">EOAC </w:t>
      </w:r>
      <w:r w:rsidR="00B73B61">
        <w:rPr>
          <w:rFonts w:ascii="Arial" w:hAnsi="Arial" w:cs="Arial"/>
          <w:sz w:val="24"/>
          <w:szCs w:val="24"/>
        </w:rPr>
        <w:t>Report 2013 is the recommendation which is at the root of the dispute between the parties. It reads as follows:</w:t>
      </w:r>
    </w:p>
    <w:p w:rsidR="007F38D5" w:rsidRPr="005F14F6" w:rsidRDefault="007F38D5" w:rsidP="00B73B61">
      <w:pPr>
        <w:jc w:val="both"/>
        <w:rPr>
          <w:rFonts w:ascii="Arial" w:hAnsi="Arial" w:cs="Arial"/>
          <w:b/>
          <w:i/>
          <w:sz w:val="24"/>
          <w:szCs w:val="24"/>
        </w:rPr>
      </w:pPr>
      <w:r w:rsidRPr="005F14F6">
        <w:rPr>
          <w:rFonts w:ascii="Arial" w:hAnsi="Arial" w:cs="Arial"/>
          <w:b/>
          <w:i/>
          <w:sz w:val="24"/>
          <w:szCs w:val="24"/>
        </w:rPr>
        <w:t xml:space="preserve">15A The Committee further recommends that: </w:t>
      </w:r>
    </w:p>
    <w:p w:rsidR="007F38D5" w:rsidRPr="005F14F6" w:rsidRDefault="007F38D5" w:rsidP="00B73B61">
      <w:pPr>
        <w:jc w:val="both"/>
        <w:rPr>
          <w:rFonts w:ascii="Arial" w:hAnsi="Arial" w:cs="Arial"/>
          <w:b/>
          <w:i/>
          <w:sz w:val="24"/>
          <w:szCs w:val="24"/>
        </w:rPr>
      </w:pPr>
      <w:r w:rsidRPr="005F14F6">
        <w:rPr>
          <w:rFonts w:ascii="Arial" w:hAnsi="Arial" w:cs="Arial"/>
          <w:b/>
          <w:i/>
          <w:sz w:val="24"/>
          <w:szCs w:val="24"/>
        </w:rPr>
        <w:t xml:space="preserve">(a) Higher Executive Officers and Executive Officers in post as at 31 December 2012 be given the option to join the new grade of Office Management Assistant on 1 July 2013 and on joining be granted one additional increment subject to the top salary of the new grade; and </w:t>
      </w:r>
    </w:p>
    <w:p w:rsidR="00B73B61" w:rsidRPr="005F14F6" w:rsidRDefault="007F38D5" w:rsidP="00B73B61">
      <w:pPr>
        <w:jc w:val="both"/>
        <w:rPr>
          <w:rFonts w:ascii="Arial" w:hAnsi="Arial" w:cs="Arial"/>
          <w:b/>
          <w:sz w:val="24"/>
          <w:szCs w:val="24"/>
        </w:rPr>
      </w:pPr>
      <w:r w:rsidRPr="005F14F6">
        <w:rPr>
          <w:rFonts w:ascii="Arial" w:hAnsi="Arial" w:cs="Arial"/>
          <w:b/>
          <w:i/>
          <w:sz w:val="24"/>
          <w:szCs w:val="24"/>
        </w:rPr>
        <w:t>(b) the grades of Higher Executive Officer and Executive Officer be made evanescent.</w:t>
      </w:r>
      <w:r w:rsidRPr="005F14F6">
        <w:rPr>
          <w:b/>
        </w:rPr>
        <w:t xml:space="preserve"> </w:t>
      </w:r>
    </w:p>
    <w:p w:rsidR="00406FF5" w:rsidRDefault="00B73B61" w:rsidP="00B73B61">
      <w:pPr>
        <w:jc w:val="both"/>
        <w:rPr>
          <w:rFonts w:ascii="Arial" w:hAnsi="Arial" w:cs="Arial"/>
          <w:sz w:val="24"/>
          <w:szCs w:val="24"/>
        </w:rPr>
      </w:pPr>
      <w:r>
        <w:rPr>
          <w:rFonts w:ascii="Arial" w:hAnsi="Arial" w:cs="Arial"/>
          <w:sz w:val="24"/>
          <w:szCs w:val="24"/>
        </w:rPr>
        <w:t>The bone of contention is that the recommendation mentions specifically that the option to join the new grade of Office Management Assistant should be given to the relevant qualified officers on 1 July 2013.</w:t>
      </w:r>
      <w:r w:rsidR="00406FF5">
        <w:rPr>
          <w:rFonts w:ascii="Arial" w:hAnsi="Arial" w:cs="Arial"/>
          <w:sz w:val="24"/>
          <w:szCs w:val="24"/>
        </w:rPr>
        <w:t xml:space="preserve">  This </w:t>
      </w:r>
      <w:r w:rsidR="00FB5536">
        <w:rPr>
          <w:rFonts w:ascii="Arial" w:hAnsi="Arial" w:cs="Arial"/>
          <w:sz w:val="24"/>
          <w:szCs w:val="24"/>
        </w:rPr>
        <w:t xml:space="preserve">date is in fact </w:t>
      </w:r>
      <w:r w:rsidR="00406FF5">
        <w:rPr>
          <w:rFonts w:ascii="Arial" w:hAnsi="Arial" w:cs="Arial"/>
          <w:sz w:val="24"/>
          <w:szCs w:val="24"/>
        </w:rPr>
        <w:t xml:space="preserve">not denied at all before us and even Mrs Surfraz </w:t>
      </w:r>
      <w:r w:rsidR="00F76B12">
        <w:rPr>
          <w:rFonts w:ascii="Arial" w:hAnsi="Arial" w:cs="Arial"/>
          <w:sz w:val="24"/>
          <w:szCs w:val="24"/>
        </w:rPr>
        <w:t>agreed that the option had to be given on that date and that this was not done.  However, a careful reading of the terms of reference before us</w:t>
      </w:r>
      <w:r>
        <w:rPr>
          <w:rFonts w:ascii="Arial" w:hAnsi="Arial" w:cs="Arial"/>
          <w:sz w:val="24"/>
          <w:szCs w:val="24"/>
        </w:rPr>
        <w:t xml:space="preserve"> </w:t>
      </w:r>
      <w:r w:rsidR="00F76B12">
        <w:rPr>
          <w:rFonts w:ascii="Arial" w:hAnsi="Arial" w:cs="Arial"/>
          <w:sz w:val="24"/>
          <w:szCs w:val="24"/>
        </w:rPr>
        <w:t xml:space="preserve">reveals that the dispute as referred to us does not correspond to the matter in dispute before us.  Indeed, </w:t>
      </w:r>
      <w:r w:rsidR="00E471B4">
        <w:rPr>
          <w:rFonts w:ascii="Arial" w:hAnsi="Arial" w:cs="Arial"/>
          <w:sz w:val="24"/>
          <w:szCs w:val="24"/>
        </w:rPr>
        <w:t>the Tribunal is</w:t>
      </w:r>
      <w:r w:rsidR="00FB5536">
        <w:rPr>
          <w:rFonts w:ascii="Arial" w:hAnsi="Arial" w:cs="Arial"/>
          <w:sz w:val="24"/>
          <w:szCs w:val="24"/>
        </w:rPr>
        <w:t>,</w:t>
      </w:r>
      <w:r w:rsidR="00E471B4">
        <w:rPr>
          <w:rFonts w:ascii="Arial" w:hAnsi="Arial" w:cs="Arial"/>
          <w:sz w:val="24"/>
          <w:szCs w:val="24"/>
        </w:rPr>
        <w:t xml:space="preserve"> </w:t>
      </w:r>
      <w:r w:rsidR="00FB5536">
        <w:rPr>
          <w:rFonts w:ascii="Arial" w:hAnsi="Arial" w:cs="Arial"/>
          <w:sz w:val="24"/>
          <w:szCs w:val="24"/>
        </w:rPr>
        <w:t xml:space="preserve">from the evidence adduced, </w:t>
      </w:r>
      <w:r w:rsidR="00F21BCE">
        <w:rPr>
          <w:rFonts w:ascii="Arial" w:hAnsi="Arial" w:cs="Arial"/>
          <w:sz w:val="24"/>
          <w:szCs w:val="24"/>
        </w:rPr>
        <w:t xml:space="preserve">being asked whether Disputant should be given the option to join the grade of Office Management Assistant on 1 July 2013 whereas as per the terms of reference, the Tribunal is to enquire whether the date of implementation of the post of Office Management Assistant should be 1 July 2013.  The date of implementation of </w:t>
      </w:r>
      <w:r w:rsidR="00F254D5">
        <w:rPr>
          <w:rFonts w:ascii="Arial" w:hAnsi="Arial" w:cs="Arial"/>
          <w:sz w:val="24"/>
          <w:szCs w:val="24"/>
        </w:rPr>
        <w:t>a</w:t>
      </w:r>
      <w:r w:rsidR="00F21BCE">
        <w:rPr>
          <w:rFonts w:ascii="Arial" w:hAnsi="Arial" w:cs="Arial"/>
          <w:sz w:val="24"/>
          <w:szCs w:val="24"/>
        </w:rPr>
        <w:t xml:space="preserve"> post </w:t>
      </w:r>
      <w:r w:rsidR="00846E10">
        <w:rPr>
          <w:rFonts w:ascii="Arial" w:hAnsi="Arial" w:cs="Arial"/>
          <w:sz w:val="24"/>
          <w:szCs w:val="24"/>
        </w:rPr>
        <w:t>may be</w:t>
      </w:r>
      <w:r w:rsidR="00F21BCE">
        <w:rPr>
          <w:rFonts w:ascii="Arial" w:hAnsi="Arial" w:cs="Arial"/>
          <w:sz w:val="24"/>
          <w:szCs w:val="24"/>
        </w:rPr>
        <w:t xml:space="preserve"> different </w:t>
      </w:r>
      <w:r w:rsidR="00846E10">
        <w:rPr>
          <w:rFonts w:ascii="Arial" w:hAnsi="Arial" w:cs="Arial"/>
          <w:sz w:val="24"/>
          <w:szCs w:val="24"/>
        </w:rPr>
        <w:t>from the date an option has to be given to a particular grade of employees</w:t>
      </w:r>
      <w:r w:rsidR="00F254D5">
        <w:rPr>
          <w:rFonts w:ascii="Arial" w:hAnsi="Arial" w:cs="Arial"/>
          <w:sz w:val="24"/>
          <w:szCs w:val="24"/>
        </w:rPr>
        <w:t xml:space="preserve"> to join the said post</w:t>
      </w:r>
      <w:r w:rsidR="00846E10">
        <w:rPr>
          <w:rFonts w:ascii="Arial" w:hAnsi="Arial" w:cs="Arial"/>
          <w:sz w:val="24"/>
          <w:szCs w:val="24"/>
        </w:rPr>
        <w:t xml:space="preserve">, </w:t>
      </w:r>
      <w:r w:rsidR="00F21BCE">
        <w:rPr>
          <w:rFonts w:ascii="Arial" w:hAnsi="Arial" w:cs="Arial"/>
          <w:sz w:val="24"/>
          <w:szCs w:val="24"/>
        </w:rPr>
        <w:t xml:space="preserve">and other </w:t>
      </w:r>
      <w:r w:rsidR="00F21BCE">
        <w:rPr>
          <w:rFonts w:ascii="Arial" w:hAnsi="Arial" w:cs="Arial"/>
          <w:sz w:val="24"/>
          <w:szCs w:val="24"/>
        </w:rPr>
        <w:lastRenderedPageBreak/>
        <w:t>recommendations may come into play.  We may</w:t>
      </w:r>
      <w:r w:rsidR="00AD1F33">
        <w:rPr>
          <w:rFonts w:ascii="Arial" w:hAnsi="Arial" w:cs="Arial"/>
          <w:sz w:val="24"/>
          <w:szCs w:val="24"/>
        </w:rPr>
        <w:t>, for instance,</w:t>
      </w:r>
      <w:r w:rsidR="00F21BCE">
        <w:rPr>
          <w:rFonts w:ascii="Arial" w:hAnsi="Arial" w:cs="Arial"/>
          <w:sz w:val="24"/>
          <w:szCs w:val="24"/>
        </w:rPr>
        <w:t xml:space="preserve"> refer to Recommendation EOAC 1 </w:t>
      </w:r>
      <w:r w:rsidR="00ED4E9D">
        <w:rPr>
          <w:rFonts w:ascii="Arial" w:hAnsi="Arial" w:cs="Arial"/>
          <w:sz w:val="24"/>
          <w:szCs w:val="24"/>
        </w:rPr>
        <w:t>in the same EOAC Report 2013 (Vol 2 Part II – Parastatal &amp; Other Statutory Bodies and the Private Secondary Schools) which read</w:t>
      </w:r>
      <w:r w:rsidR="0085195D">
        <w:rPr>
          <w:rFonts w:ascii="Arial" w:hAnsi="Arial" w:cs="Arial"/>
          <w:sz w:val="24"/>
          <w:szCs w:val="24"/>
        </w:rPr>
        <w:t>s</w:t>
      </w:r>
      <w:r w:rsidR="00ED4E9D">
        <w:rPr>
          <w:rFonts w:ascii="Arial" w:hAnsi="Arial" w:cs="Arial"/>
          <w:sz w:val="24"/>
          <w:szCs w:val="24"/>
        </w:rPr>
        <w:t xml:space="preserve"> as follows:</w:t>
      </w:r>
    </w:p>
    <w:p w:rsidR="00F96982" w:rsidRPr="00697E2F" w:rsidRDefault="00F96982" w:rsidP="00F96982">
      <w:pPr>
        <w:jc w:val="both"/>
        <w:rPr>
          <w:rFonts w:ascii="Arial" w:hAnsi="Arial" w:cs="Arial"/>
          <w:b/>
          <w:i/>
          <w:sz w:val="24"/>
          <w:szCs w:val="24"/>
        </w:rPr>
      </w:pPr>
      <w:r w:rsidRPr="00697E2F">
        <w:rPr>
          <w:rFonts w:ascii="Arial" w:hAnsi="Arial" w:cs="Arial"/>
          <w:b/>
          <w:i/>
          <w:sz w:val="24"/>
          <w:szCs w:val="24"/>
        </w:rPr>
        <w:t xml:space="preserve">Recommendation EOAC 1 </w:t>
      </w:r>
    </w:p>
    <w:p w:rsidR="00AD1F33" w:rsidRDefault="00F96982" w:rsidP="00F96982">
      <w:pPr>
        <w:jc w:val="both"/>
        <w:rPr>
          <w:rFonts w:ascii="Arial" w:hAnsi="Arial" w:cs="Arial"/>
          <w:b/>
          <w:i/>
          <w:sz w:val="24"/>
          <w:szCs w:val="24"/>
        </w:rPr>
      </w:pPr>
      <w:r w:rsidRPr="005B1E93">
        <w:rPr>
          <w:rFonts w:ascii="Arial" w:hAnsi="Arial" w:cs="Arial"/>
          <w:b/>
          <w:i/>
          <w:sz w:val="24"/>
          <w:szCs w:val="24"/>
        </w:rPr>
        <w:t xml:space="preserve">12. The Committee, therefore, recommends the creation of the grades of Management Support Officer and Office Management Assistant on the establishment of all parastatal organisations </w:t>
      </w:r>
      <w:r w:rsidRPr="00AF3B12">
        <w:rPr>
          <w:rFonts w:ascii="Arial" w:hAnsi="Arial" w:cs="Arial"/>
          <w:b/>
          <w:i/>
          <w:sz w:val="24"/>
          <w:szCs w:val="24"/>
        </w:rPr>
        <w:t>on a needs basis and depending on operational requirements only</w:t>
      </w:r>
      <w:r w:rsidRPr="005B1E93">
        <w:rPr>
          <w:rFonts w:ascii="Arial" w:hAnsi="Arial" w:cs="Arial"/>
          <w:b/>
          <w:i/>
          <w:sz w:val="24"/>
          <w:szCs w:val="24"/>
        </w:rPr>
        <w:t xml:space="preserve">. </w:t>
      </w:r>
    </w:p>
    <w:p w:rsidR="003D58E2" w:rsidRDefault="00AD1F33" w:rsidP="00F96982">
      <w:pPr>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Recommendation EOAC 3 (15A) </w:t>
      </w:r>
      <w:r w:rsidR="008D2E99">
        <w:rPr>
          <w:rFonts w:ascii="Arial" w:eastAsia="Times New Roman" w:hAnsi="Arial" w:cs="Arial"/>
          <w:sz w:val="24"/>
          <w:szCs w:val="24"/>
          <w:shd w:val="clear" w:color="auto" w:fill="FFFFFF"/>
        </w:rPr>
        <w:t xml:space="preserve">(above) </w:t>
      </w:r>
      <w:r>
        <w:rPr>
          <w:rFonts w:ascii="Arial" w:eastAsia="Times New Roman" w:hAnsi="Arial" w:cs="Arial"/>
          <w:sz w:val="24"/>
          <w:szCs w:val="24"/>
          <w:shd w:val="clear" w:color="auto" w:fill="FFFFFF"/>
        </w:rPr>
        <w:t xml:space="preserve">however does not refer to </w:t>
      </w:r>
      <w:r w:rsidR="003D58E2">
        <w:rPr>
          <w:rFonts w:ascii="Arial" w:eastAsia="Times New Roman" w:hAnsi="Arial" w:cs="Arial"/>
          <w:sz w:val="24"/>
          <w:szCs w:val="24"/>
          <w:shd w:val="clear" w:color="auto" w:fill="FFFFFF"/>
        </w:rPr>
        <w:t xml:space="preserve">“the date of </w:t>
      </w:r>
      <w:r>
        <w:rPr>
          <w:rFonts w:ascii="Arial" w:eastAsia="Times New Roman" w:hAnsi="Arial" w:cs="Arial"/>
          <w:sz w:val="24"/>
          <w:szCs w:val="24"/>
          <w:shd w:val="clear" w:color="auto" w:fill="FFFFFF"/>
        </w:rPr>
        <w:t>implementation of the post of Office Management Assistant</w:t>
      </w:r>
      <w:r w:rsidR="003D58E2">
        <w:rPr>
          <w:rFonts w:ascii="Arial" w:eastAsia="Times New Roman" w:hAnsi="Arial" w:cs="Arial"/>
          <w:sz w:val="24"/>
          <w:szCs w:val="24"/>
          <w:shd w:val="clear" w:color="auto" w:fill="FFFFFF"/>
        </w:rPr>
        <w:t>”</w:t>
      </w:r>
      <w:r>
        <w:rPr>
          <w:rFonts w:ascii="Arial" w:eastAsia="Times New Roman" w:hAnsi="Arial" w:cs="Arial"/>
          <w:sz w:val="24"/>
          <w:szCs w:val="24"/>
          <w:shd w:val="clear" w:color="auto" w:fill="FFFFFF"/>
        </w:rPr>
        <w:t xml:space="preserve"> but applies </w:t>
      </w:r>
      <w:r w:rsidR="003D58E2" w:rsidRPr="00FB5536">
        <w:rPr>
          <w:rFonts w:ascii="Arial" w:eastAsia="Times New Roman" w:hAnsi="Arial" w:cs="Arial"/>
          <w:sz w:val="24"/>
          <w:szCs w:val="24"/>
          <w:u w:val="single"/>
          <w:shd w:val="clear" w:color="auto" w:fill="FFFFFF"/>
        </w:rPr>
        <w:t>only and restrictively</w:t>
      </w:r>
      <w:r w:rsidR="003D58E2">
        <w:rPr>
          <w:rFonts w:ascii="Arial" w:eastAsia="Times New Roman" w:hAnsi="Arial" w:cs="Arial"/>
          <w:sz w:val="24"/>
          <w:szCs w:val="24"/>
          <w:shd w:val="clear" w:color="auto" w:fill="FFFFFF"/>
        </w:rPr>
        <w:t xml:space="preserve"> </w:t>
      </w:r>
      <w:r w:rsidR="00FB5536">
        <w:rPr>
          <w:rFonts w:ascii="Arial" w:eastAsia="Times New Roman" w:hAnsi="Arial" w:cs="Arial"/>
          <w:sz w:val="24"/>
          <w:szCs w:val="24"/>
          <w:shd w:val="clear" w:color="auto" w:fill="FFFFFF"/>
        </w:rPr>
        <w:t xml:space="preserve">(underlining is ours) </w:t>
      </w:r>
      <w:r>
        <w:rPr>
          <w:rFonts w:ascii="Arial" w:eastAsia="Times New Roman" w:hAnsi="Arial" w:cs="Arial"/>
          <w:sz w:val="24"/>
          <w:szCs w:val="24"/>
          <w:shd w:val="clear" w:color="auto" w:fill="FFFFFF"/>
        </w:rPr>
        <w:t xml:space="preserve">to specific </w:t>
      </w:r>
      <w:r w:rsidR="003D58E2">
        <w:rPr>
          <w:rFonts w:ascii="Arial" w:eastAsia="Times New Roman" w:hAnsi="Arial" w:cs="Arial"/>
          <w:sz w:val="24"/>
          <w:szCs w:val="24"/>
          <w:shd w:val="clear" w:color="auto" w:fill="FFFFFF"/>
        </w:rPr>
        <w:t xml:space="preserve">grades of “qualified” employees.  The dispute which the Disputant has tried to canvass before us does not tally with the terms of reference.  </w:t>
      </w:r>
    </w:p>
    <w:p w:rsidR="003D58E2" w:rsidRDefault="003D58E2" w:rsidP="003D58E2">
      <w:pPr>
        <w:jc w:val="both"/>
        <w:rPr>
          <w:rFonts w:ascii="Arial" w:hAnsi="Arial" w:cs="Arial"/>
          <w:b/>
          <w:sz w:val="24"/>
          <w:szCs w:val="24"/>
        </w:rPr>
      </w:pPr>
      <w:r>
        <w:rPr>
          <w:rFonts w:ascii="Arial" w:eastAsia="Times New Roman" w:hAnsi="Arial" w:cs="Arial"/>
          <w:sz w:val="24"/>
          <w:szCs w:val="24"/>
          <w:shd w:val="clear" w:color="auto" w:fill="FFFFFF"/>
        </w:rPr>
        <w:t>The T</w:t>
      </w:r>
      <w:r>
        <w:rPr>
          <w:rFonts w:ascii="Arial" w:hAnsi="Arial" w:cs="Arial"/>
          <w:sz w:val="24"/>
          <w:szCs w:val="24"/>
        </w:rPr>
        <w:t xml:space="preserve">ribunal will refer to the often quoted case of </w:t>
      </w:r>
      <w:r w:rsidRPr="00A119E7">
        <w:rPr>
          <w:rFonts w:ascii="Arial" w:hAnsi="Arial" w:cs="Arial"/>
          <w:b/>
          <w:sz w:val="24"/>
          <w:szCs w:val="24"/>
        </w:rPr>
        <w:t>S. Baccus &amp; Ors vs. The Permanent Arbitration 1986 MR 272</w:t>
      </w:r>
      <w:r>
        <w:rPr>
          <w:rFonts w:ascii="Arial" w:hAnsi="Arial" w:cs="Arial"/>
          <w:b/>
          <w:sz w:val="24"/>
          <w:szCs w:val="24"/>
        </w:rPr>
        <w:t xml:space="preserve"> </w:t>
      </w:r>
      <w:r w:rsidRPr="00A119E7">
        <w:rPr>
          <w:rFonts w:ascii="Arial" w:hAnsi="Arial" w:cs="Arial"/>
          <w:sz w:val="24"/>
          <w:szCs w:val="24"/>
        </w:rPr>
        <w:t>where the Supr</w:t>
      </w:r>
      <w:r>
        <w:rPr>
          <w:rFonts w:ascii="Arial" w:hAnsi="Arial" w:cs="Arial"/>
          <w:sz w:val="24"/>
          <w:szCs w:val="24"/>
        </w:rPr>
        <w:t>e</w:t>
      </w:r>
      <w:r w:rsidRPr="00A119E7">
        <w:rPr>
          <w:rFonts w:ascii="Arial" w:hAnsi="Arial" w:cs="Arial"/>
          <w:sz w:val="24"/>
          <w:szCs w:val="24"/>
        </w:rPr>
        <w:t>me Court</w:t>
      </w:r>
      <w:r>
        <w:rPr>
          <w:rFonts w:ascii="Arial" w:hAnsi="Arial" w:cs="Arial"/>
          <w:b/>
          <w:sz w:val="24"/>
          <w:szCs w:val="24"/>
        </w:rPr>
        <w:t xml:space="preserve"> </w:t>
      </w:r>
      <w:r w:rsidRPr="00A119E7">
        <w:rPr>
          <w:rFonts w:ascii="Arial" w:hAnsi="Arial" w:cs="Arial"/>
          <w:sz w:val="24"/>
          <w:szCs w:val="24"/>
        </w:rPr>
        <w:t>stated the following</w:t>
      </w:r>
      <w:r>
        <w:rPr>
          <w:rFonts w:ascii="Arial" w:hAnsi="Arial" w:cs="Arial"/>
          <w:b/>
          <w:sz w:val="24"/>
          <w:szCs w:val="24"/>
        </w:rPr>
        <w:t xml:space="preserve"> </w:t>
      </w:r>
      <w:r w:rsidRPr="00A119E7">
        <w:rPr>
          <w:rFonts w:ascii="Arial" w:hAnsi="Arial" w:cs="Arial"/>
          <w:sz w:val="24"/>
          <w:szCs w:val="24"/>
        </w:rPr>
        <w:t>in relation to the</w:t>
      </w:r>
      <w:r>
        <w:rPr>
          <w:rFonts w:ascii="Arial" w:hAnsi="Arial" w:cs="Arial"/>
          <w:b/>
          <w:sz w:val="24"/>
          <w:szCs w:val="24"/>
        </w:rPr>
        <w:t xml:space="preserve"> </w:t>
      </w:r>
      <w:r w:rsidRPr="00A119E7">
        <w:rPr>
          <w:rFonts w:ascii="Arial" w:hAnsi="Arial" w:cs="Arial"/>
          <w:sz w:val="24"/>
          <w:szCs w:val="24"/>
        </w:rPr>
        <w:t xml:space="preserve">jurisdiction of the Permanent Arbitration Tribunal (renamed under the Act as the Employment Relations </w:t>
      </w:r>
      <w:r w:rsidR="008D2E99">
        <w:rPr>
          <w:rFonts w:ascii="Arial" w:hAnsi="Arial" w:cs="Arial"/>
          <w:sz w:val="24"/>
          <w:szCs w:val="24"/>
        </w:rPr>
        <w:t>Tribunal</w:t>
      </w:r>
      <w:r w:rsidRPr="00A119E7">
        <w:rPr>
          <w:rFonts w:ascii="Arial" w:hAnsi="Arial" w:cs="Arial"/>
          <w:sz w:val="24"/>
          <w:szCs w:val="24"/>
        </w:rPr>
        <w:t xml:space="preserve">) under the </w:t>
      </w:r>
      <w:r>
        <w:rPr>
          <w:rFonts w:ascii="Arial" w:hAnsi="Arial" w:cs="Arial"/>
          <w:sz w:val="24"/>
          <w:szCs w:val="24"/>
        </w:rPr>
        <w:t xml:space="preserve">then (and now repealed) Industrial Relations Act: </w:t>
      </w:r>
      <w:r w:rsidRPr="00A119E7">
        <w:rPr>
          <w:rFonts w:ascii="Arial" w:hAnsi="Arial" w:cs="Arial"/>
          <w:sz w:val="24"/>
          <w:szCs w:val="24"/>
        </w:rPr>
        <w:t xml:space="preserve"> </w:t>
      </w:r>
    </w:p>
    <w:p w:rsidR="003D58E2" w:rsidRDefault="003D58E2" w:rsidP="003D58E2">
      <w:pPr>
        <w:jc w:val="both"/>
        <w:rPr>
          <w:rFonts w:ascii="Arial" w:hAnsi="Arial" w:cs="Arial"/>
          <w:i/>
          <w:sz w:val="24"/>
          <w:szCs w:val="24"/>
        </w:rPr>
      </w:pPr>
      <w:r w:rsidRPr="00A119E7">
        <w:rPr>
          <w:rFonts w:ascii="Arial" w:hAnsi="Arial" w:cs="Arial"/>
          <w:i/>
          <w:sz w:val="24"/>
          <w:szCs w:val="24"/>
        </w:rPr>
        <w:t xml:space="preserve">Notwithstanding the provisions of section 85(1)(b) relied upon by learned Counsel for the respondent one must in order to decide whether the order complained of was ultra petita or not look at the terms of reference of the dispute. </w:t>
      </w:r>
    </w:p>
    <w:p w:rsidR="003D58E2" w:rsidRDefault="003D58E2" w:rsidP="003D58E2">
      <w:pPr>
        <w:jc w:val="both"/>
        <w:rPr>
          <w:rFonts w:ascii="Arial" w:hAnsi="Arial" w:cs="Arial"/>
          <w:i/>
          <w:sz w:val="24"/>
          <w:szCs w:val="24"/>
        </w:rPr>
      </w:pPr>
      <w:r w:rsidRPr="00A119E7">
        <w:rPr>
          <w:rFonts w:ascii="Arial" w:hAnsi="Arial" w:cs="Arial"/>
          <w:i/>
          <w:sz w:val="24"/>
          <w:szCs w:val="24"/>
        </w:rPr>
        <w:t xml:space="preserve">Proceedings before the Permanent Arbitration Tribunal in respect of a dispute voluntarily referred to the Tribunal under section 78 of the Industrial Relations Act do not differ materially from proceedings before a Tribunal set up under the provisions of the Code de Procédure Civile and the rules concerning the “compétence” of the Tribunal must be the same. </w:t>
      </w:r>
    </w:p>
    <w:p w:rsidR="003D58E2" w:rsidRPr="00A119E7" w:rsidRDefault="003D58E2" w:rsidP="003D58E2">
      <w:pPr>
        <w:jc w:val="both"/>
        <w:rPr>
          <w:rFonts w:ascii="Arial" w:hAnsi="Arial" w:cs="Arial"/>
          <w:sz w:val="24"/>
          <w:szCs w:val="24"/>
        </w:rPr>
      </w:pPr>
      <w:r w:rsidRPr="00A119E7">
        <w:rPr>
          <w:rFonts w:ascii="Arial" w:hAnsi="Arial" w:cs="Arial"/>
          <w:i/>
          <w:sz w:val="24"/>
          <w:szCs w:val="24"/>
        </w:rPr>
        <w:t>An award of the Permanent Arbitration Tribunal which goes outside the terms of reference will be ultra petita and may be quashed just as any other award</w:t>
      </w:r>
      <w:r>
        <w:rPr>
          <w:rFonts w:ascii="Arial" w:hAnsi="Arial" w:cs="Arial"/>
          <w:i/>
          <w:sz w:val="24"/>
          <w:szCs w:val="24"/>
        </w:rPr>
        <w:t>.</w:t>
      </w:r>
      <w:r w:rsidRPr="00A119E7">
        <w:rPr>
          <w:rFonts w:ascii="Arial" w:hAnsi="Arial" w:cs="Arial"/>
          <w:sz w:val="24"/>
          <w:szCs w:val="24"/>
        </w:rPr>
        <w:t xml:space="preserve"> </w:t>
      </w:r>
    </w:p>
    <w:p w:rsidR="00812276" w:rsidRDefault="003D58E2" w:rsidP="00F96982">
      <w:pPr>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The </w:t>
      </w:r>
      <w:r w:rsidR="00B05969">
        <w:rPr>
          <w:rFonts w:ascii="Arial" w:eastAsia="Times New Roman" w:hAnsi="Arial" w:cs="Arial"/>
          <w:sz w:val="24"/>
          <w:szCs w:val="24"/>
          <w:shd w:val="clear" w:color="auto" w:fill="FFFFFF"/>
        </w:rPr>
        <w:t xml:space="preserve">Tribunal will not </w:t>
      </w:r>
      <w:r w:rsidR="00476F10">
        <w:rPr>
          <w:rFonts w:ascii="Arial" w:eastAsia="Times New Roman" w:hAnsi="Arial" w:cs="Arial"/>
          <w:sz w:val="24"/>
          <w:szCs w:val="24"/>
          <w:shd w:val="clear" w:color="auto" w:fill="FFFFFF"/>
        </w:rPr>
        <w:t>proceed</w:t>
      </w:r>
      <w:r w:rsidR="00B05969">
        <w:rPr>
          <w:rFonts w:ascii="Arial" w:eastAsia="Times New Roman" w:hAnsi="Arial" w:cs="Arial"/>
          <w:sz w:val="24"/>
          <w:szCs w:val="24"/>
          <w:shd w:val="clear" w:color="auto" w:fill="FFFFFF"/>
        </w:rPr>
        <w:t xml:space="preserve"> </w:t>
      </w:r>
      <w:r w:rsidR="00133179">
        <w:rPr>
          <w:rFonts w:ascii="Arial" w:eastAsia="Times New Roman" w:hAnsi="Arial" w:cs="Arial"/>
          <w:sz w:val="24"/>
          <w:szCs w:val="24"/>
          <w:shd w:val="clear" w:color="auto" w:fill="FFFFFF"/>
        </w:rPr>
        <w:t>to</w:t>
      </w:r>
      <w:r w:rsidR="00B05969">
        <w:rPr>
          <w:rFonts w:ascii="Arial" w:eastAsia="Times New Roman" w:hAnsi="Arial" w:cs="Arial"/>
          <w:sz w:val="24"/>
          <w:szCs w:val="24"/>
          <w:shd w:val="clear" w:color="auto" w:fill="FFFFFF"/>
        </w:rPr>
        <w:t xml:space="preserve"> determin</w:t>
      </w:r>
      <w:r w:rsidR="00133179">
        <w:rPr>
          <w:rFonts w:ascii="Arial" w:eastAsia="Times New Roman" w:hAnsi="Arial" w:cs="Arial"/>
          <w:sz w:val="24"/>
          <w:szCs w:val="24"/>
          <w:shd w:val="clear" w:color="auto" w:fill="FFFFFF"/>
        </w:rPr>
        <w:t>e</w:t>
      </w:r>
      <w:r w:rsidR="00B05969">
        <w:rPr>
          <w:rFonts w:ascii="Arial" w:eastAsia="Times New Roman" w:hAnsi="Arial" w:cs="Arial"/>
          <w:sz w:val="24"/>
          <w:szCs w:val="24"/>
          <w:shd w:val="clear" w:color="auto" w:fill="FFFFFF"/>
        </w:rPr>
        <w:t xml:space="preserve"> the “date of implementation of the post of Office Management Assistant” </w:t>
      </w:r>
      <w:r w:rsidR="00476F10">
        <w:rPr>
          <w:rFonts w:ascii="Arial" w:eastAsia="Times New Roman" w:hAnsi="Arial" w:cs="Arial"/>
          <w:sz w:val="24"/>
          <w:szCs w:val="24"/>
          <w:shd w:val="clear" w:color="auto" w:fill="FFFFFF"/>
        </w:rPr>
        <w:t xml:space="preserve">when Disputant all along referred to the date the option under Recommendation EOAC 3 (15A) of the EOAC Report 2013 had to be given.  </w:t>
      </w:r>
      <w:r w:rsidR="00B05969">
        <w:rPr>
          <w:rFonts w:ascii="Arial" w:eastAsia="Times New Roman" w:hAnsi="Arial" w:cs="Arial"/>
          <w:sz w:val="24"/>
          <w:szCs w:val="24"/>
          <w:shd w:val="clear" w:color="auto" w:fill="FFFFFF"/>
        </w:rPr>
        <w:t xml:space="preserve"> This </w:t>
      </w:r>
      <w:r w:rsidR="00476F10">
        <w:rPr>
          <w:rFonts w:ascii="Arial" w:eastAsia="Times New Roman" w:hAnsi="Arial" w:cs="Arial"/>
          <w:sz w:val="24"/>
          <w:szCs w:val="24"/>
          <w:shd w:val="clear" w:color="auto" w:fill="FFFFFF"/>
        </w:rPr>
        <w:t xml:space="preserve">could at the same time </w:t>
      </w:r>
      <w:r w:rsidR="00B05969">
        <w:rPr>
          <w:rFonts w:ascii="Arial" w:eastAsia="Times New Roman" w:hAnsi="Arial" w:cs="Arial"/>
          <w:sz w:val="24"/>
          <w:szCs w:val="24"/>
          <w:shd w:val="clear" w:color="auto" w:fill="FFFFFF"/>
        </w:rPr>
        <w:t>provide su</w:t>
      </w:r>
      <w:r w:rsidR="00476F10">
        <w:rPr>
          <w:rFonts w:ascii="Arial" w:eastAsia="Times New Roman" w:hAnsi="Arial" w:cs="Arial"/>
          <w:sz w:val="24"/>
          <w:szCs w:val="24"/>
          <w:shd w:val="clear" w:color="auto" w:fill="FFFFFF"/>
        </w:rPr>
        <w:t>bstance</w:t>
      </w:r>
      <w:r w:rsidR="00B05969">
        <w:rPr>
          <w:rFonts w:ascii="Arial" w:eastAsia="Times New Roman" w:hAnsi="Arial" w:cs="Arial"/>
          <w:sz w:val="24"/>
          <w:szCs w:val="24"/>
          <w:shd w:val="clear" w:color="auto" w:fill="FFFFFF"/>
        </w:rPr>
        <w:t xml:space="preserve"> to </w:t>
      </w:r>
      <w:r w:rsidR="00FB5536">
        <w:rPr>
          <w:rFonts w:ascii="Arial" w:eastAsia="Times New Roman" w:hAnsi="Arial" w:cs="Arial"/>
          <w:sz w:val="24"/>
          <w:szCs w:val="24"/>
          <w:shd w:val="clear" w:color="auto" w:fill="FFFFFF"/>
        </w:rPr>
        <w:t xml:space="preserve">the first </w:t>
      </w:r>
      <w:r w:rsidR="00B05969">
        <w:rPr>
          <w:rFonts w:ascii="Arial" w:eastAsia="Times New Roman" w:hAnsi="Arial" w:cs="Arial"/>
          <w:sz w:val="24"/>
          <w:szCs w:val="24"/>
          <w:shd w:val="clear" w:color="auto" w:fill="FFFFFF"/>
        </w:rPr>
        <w:t xml:space="preserve">point </w:t>
      </w:r>
      <w:r w:rsidR="00B05969" w:rsidRPr="006124E0">
        <w:rPr>
          <w:rFonts w:ascii="Arial" w:eastAsia="Times New Roman" w:hAnsi="Arial" w:cs="Arial"/>
          <w:i/>
          <w:sz w:val="24"/>
          <w:szCs w:val="24"/>
          <w:shd w:val="clear" w:color="auto" w:fill="FFFFFF"/>
        </w:rPr>
        <w:t>in limine</w:t>
      </w:r>
      <w:r w:rsidR="00B05969">
        <w:rPr>
          <w:rFonts w:ascii="Arial" w:eastAsia="Times New Roman" w:hAnsi="Arial" w:cs="Arial"/>
          <w:sz w:val="24"/>
          <w:szCs w:val="24"/>
          <w:shd w:val="clear" w:color="auto" w:fill="FFFFFF"/>
        </w:rPr>
        <w:t xml:space="preserve"> </w:t>
      </w:r>
      <w:r w:rsidR="006124E0">
        <w:rPr>
          <w:rFonts w:ascii="Arial" w:eastAsia="Times New Roman" w:hAnsi="Arial" w:cs="Arial"/>
          <w:sz w:val="24"/>
          <w:szCs w:val="24"/>
          <w:shd w:val="clear" w:color="auto" w:fill="FFFFFF"/>
        </w:rPr>
        <w:t xml:space="preserve">taken by the Respondent to the effect that </w:t>
      </w:r>
      <w:r w:rsidR="00B05969">
        <w:rPr>
          <w:rFonts w:ascii="Arial" w:eastAsia="Times New Roman" w:hAnsi="Arial" w:cs="Arial"/>
          <w:sz w:val="24"/>
          <w:szCs w:val="24"/>
          <w:shd w:val="clear" w:color="auto" w:fill="FFFFFF"/>
        </w:rPr>
        <w:t xml:space="preserve">the Disputant </w:t>
      </w:r>
      <w:r w:rsidR="006124E0">
        <w:rPr>
          <w:rFonts w:ascii="Arial" w:eastAsia="Times New Roman" w:hAnsi="Arial" w:cs="Arial"/>
          <w:sz w:val="24"/>
          <w:szCs w:val="24"/>
          <w:shd w:val="clear" w:color="auto" w:fill="FFFFFF"/>
        </w:rPr>
        <w:t xml:space="preserve">has </w:t>
      </w:r>
      <w:r w:rsidR="00B05969">
        <w:rPr>
          <w:rFonts w:ascii="Arial" w:eastAsia="Times New Roman" w:hAnsi="Arial" w:cs="Arial"/>
          <w:sz w:val="24"/>
          <w:szCs w:val="24"/>
          <w:shd w:val="clear" w:color="auto" w:fill="FFFFFF"/>
        </w:rPr>
        <w:t xml:space="preserve">no </w:t>
      </w:r>
      <w:r w:rsidR="00B05969" w:rsidRPr="006124E0">
        <w:rPr>
          <w:rFonts w:ascii="Arial" w:eastAsia="Times New Roman" w:hAnsi="Arial" w:cs="Arial"/>
          <w:i/>
          <w:sz w:val="24"/>
          <w:szCs w:val="24"/>
          <w:shd w:val="clear" w:color="auto" w:fill="FFFFFF"/>
        </w:rPr>
        <w:t>locus standi</w:t>
      </w:r>
      <w:r w:rsidR="00B05969">
        <w:rPr>
          <w:rFonts w:ascii="Arial" w:eastAsia="Times New Roman" w:hAnsi="Arial" w:cs="Arial"/>
          <w:sz w:val="24"/>
          <w:szCs w:val="24"/>
          <w:shd w:val="clear" w:color="auto" w:fill="FFFFFF"/>
        </w:rPr>
        <w:t xml:space="preserve"> “to pray for any order </w:t>
      </w:r>
      <w:r w:rsidR="00B05969" w:rsidRPr="00B05969">
        <w:rPr>
          <w:rFonts w:ascii="Arial" w:hAnsi="Arial" w:cs="Arial"/>
          <w:sz w:val="24"/>
          <w:szCs w:val="24"/>
        </w:rPr>
        <w:t>from the Tribunal as per the aforesaid Terms of Reference</w:t>
      </w:r>
      <w:r w:rsidR="00B05969">
        <w:rPr>
          <w:rFonts w:ascii="Arial" w:hAnsi="Arial" w:cs="Arial"/>
          <w:sz w:val="24"/>
          <w:szCs w:val="24"/>
        </w:rPr>
        <w:t>”</w:t>
      </w:r>
      <w:r w:rsidR="00B05969">
        <w:rPr>
          <w:rFonts w:ascii="Arial" w:hAnsi="Arial" w:cs="Arial"/>
          <w:i/>
          <w:sz w:val="24"/>
          <w:szCs w:val="24"/>
        </w:rPr>
        <w:t>.</w:t>
      </w:r>
      <w:r w:rsidR="00B05969">
        <w:rPr>
          <w:rFonts w:ascii="Arial" w:eastAsia="Times New Roman" w:hAnsi="Arial" w:cs="Arial"/>
          <w:sz w:val="24"/>
          <w:szCs w:val="24"/>
          <w:shd w:val="clear" w:color="auto" w:fill="FFFFFF"/>
        </w:rPr>
        <w:t xml:space="preserve"> </w:t>
      </w:r>
      <w:r w:rsidR="006124E0">
        <w:rPr>
          <w:rFonts w:ascii="Arial" w:eastAsia="Times New Roman" w:hAnsi="Arial" w:cs="Arial"/>
          <w:sz w:val="24"/>
          <w:szCs w:val="24"/>
          <w:shd w:val="clear" w:color="auto" w:fill="FFFFFF"/>
        </w:rPr>
        <w:t xml:space="preserve"> </w:t>
      </w:r>
      <w:r w:rsidR="00812276">
        <w:rPr>
          <w:rFonts w:ascii="Arial" w:eastAsia="Times New Roman" w:hAnsi="Arial" w:cs="Arial"/>
          <w:sz w:val="24"/>
          <w:szCs w:val="24"/>
          <w:shd w:val="clear" w:color="auto" w:fill="FFFFFF"/>
        </w:rPr>
        <w:t xml:space="preserve">The Tribunal </w:t>
      </w:r>
      <w:r w:rsidR="00E23353">
        <w:rPr>
          <w:rFonts w:ascii="Arial" w:eastAsia="Times New Roman" w:hAnsi="Arial" w:cs="Arial"/>
          <w:sz w:val="24"/>
          <w:szCs w:val="24"/>
          <w:shd w:val="clear" w:color="auto" w:fill="FFFFFF"/>
        </w:rPr>
        <w:t>rule</w:t>
      </w:r>
      <w:r w:rsidR="006124E0">
        <w:rPr>
          <w:rFonts w:ascii="Arial" w:eastAsia="Times New Roman" w:hAnsi="Arial" w:cs="Arial"/>
          <w:sz w:val="24"/>
          <w:szCs w:val="24"/>
          <w:shd w:val="clear" w:color="auto" w:fill="FFFFFF"/>
        </w:rPr>
        <w:t>d</w:t>
      </w:r>
      <w:r w:rsidR="00E23353">
        <w:rPr>
          <w:rFonts w:ascii="Arial" w:eastAsia="Times New Roman" w:hAnsi="Arial" w:cs="Arial"/>
          <w:sz w:val="24"/>
          <w:szCs w:val="24"/>
          <w:shd w:val="clear" w:color="auto" w:fill="FFFFFF"/>
        </w:rPr>
        <w:t xml:space="preserve"> in </w:t>
      </w:r>
      <w:r w:rsidR="006124E0">
        <w:rPr>
          <w:rFonts w:ascii="Arial" w:eastAsia="Times New Roman" w:hAnsi="Arial" w:cs="Arial"/>
          <w:sz w:val="24"/>
          <w:szCs w:val="24"/>
          <w:shd w:val="clear" w:color="auto" w:fill="FFFFFF"/>
        </w:rPr>
        <w:t>its</w:t>
      </w:r>
      <w:r w:rsidR="00E23353">
        <w:rPr>
          <w:rFonts w:ascii="Arial" w:eastAsia="Times New Roman" w:hAnsi="Arial" w:cs="Arial"/>
          <w:sz w:val="24"/>
          <w:szCs w:val="24"/>
          <w:shd w:val="clear" w:color="auto" w:fill="FFFFFF"/>
        </w:rPr>
        <w:t xml:space="preserve"> </w:t>
      </w:r>
      <w:r w:rsidR="00310E40">
        <w:rPr>
          <w:rFonts w:ascii="Arial" w:eastAsia="Times New Roman" w:hAnsi="Arial" w:cs="Arial"/>
          <w:sz w:val="24"/>
          <w:szCs w:val="24"/>
          <w:shd w:val="clear" w:color="auto" w:fill="FFFFFF"/>
        </w:rPr>
        <w:t xml:space="preserve">earlier ruling </w:t>
      </w:r>
      <w:r w:rsidR="00812276">
        <w:rPr>
          <w:rFonts w:ascii="Arial" w:eastAsia="Times New Roman" w:hAnsi="Arial" w:cs="Arial"/>
          <w:sz w:val="24"/>
          <w:szCs w:val="24"/>
          <w:shd w:val="clear" w:color="auto" w:fill="FFFFFF"/>
        </w:rPr>
        <w:t xml:space="preserve">that the </w:t>
      </w:r>
      <w:r w:rsidR="006124E0">
        <w:rPr>
          <w:rFonts w:ascii="Arial" w:eastAsia="Times New Roman" w:hAnsi="Arial" w:cs="Arial"/>
          <w:sz w:val="24"/>
          <w:szCs w:val="24"/>
          <w:shd w:val="clear" w:color="auto" w:fill="FFFFFF"/>
        </w:rPr>
        <w:t xml:space="preserve">first </w:t>
      </w:r>
      <w:r w:rsidR="00812276">
        <w:rPr>
          <w:rFonts w:ascii="Arial" w:eastAsia="Times New Roman" w:hAnsi="Arial" w:cs="Arial"/>
          <w:sz w:val="24"/>
          <w:szCs w:val="24"/>
          <w:shd w:val="clear" w:color="auto" w:fill="FFFFFF"/>
        </w:rPr>
        <w:t xml:space="preserve">point </w:t>
      </w:r>
      <w:r w:rsidR="00812276" w:rsidRPr="006124E0">
        <w:rPr>
          <w:rFonts w:ascii="Arial" w:eastAsia="Times New Roman" w:hAnsi="Arial" w:cs="Arial"/>
          <w:i/>
          <w:sz w:val="24"/>
          <w:szCs w:val="24"/>
          <w:shd w:val="clear" w:color="auto" w:fill="FFFFFF"/>
        </w:rPr>
        <w:t>in limine</w:t>
      </w:r>
      <w:r w:rsidR="00812276">
        <w:rPr>
          <w:rFonts w:ascii="Arial" w:eastAsia="Times New Roman" w:hAnsi="Arial" w:cs="Arial"/>
          <w:sz w:val="24"/>
          <w:szCs w:val="24"/>
          <w:shd w:val="clear" w:color="auto" w:fill="FFFFFF"/>
        </w:rPr>
        <w:t xml:space="preserve"> was at best premature and </w:t>
      </w:r>
      <w:r w:rsidR="00FB5536">
        <w:rPr>
          <w:rFonts w:ascii="Arial" w:eastAsia="Times New Roman" w:hAnsi="Arial" w:cs="Arial"/>
          <w:sz w:val="24"/>
          <w:szCs w:val="24"/>
          <w:shd w:val="clear" w:color="auto" w:fill="FFFFFF"/>
        </w:rPr>
        <w:t>it</w:t>
      </w:r>
      <w:r w:rsidR="00812276">
        <w:rPr>
          <w:rFonts w:ascii="Arial" w:eastAsia="Times New Roman" w:hAnsi="Arial" w:cs="Arial"/>
          <w:sz w:val="24"/>
          <w:szCs w:val="24"/>
          <w:shd w:val="clear" w:color="auto" w:fill="FFFFFF"/>
        </w:rPr>
        <w:t xml:space="preserve"> was set aside.  </w:t>
      </w:r>
      <w:r w:rsidR="00476F10">
        <w:rPr>
          <w:rFonts w:ascii="Arial" w:eastAsia="Times New Roman" w:hAnsi="Arial" w:cs="Arial"/>
          <w:sz w:val="24"/>
          <w:szCs w:val="24"/>
          <w:shd w:val="clear" w:color="auto" w:fill="FFFFFF"/>
        </w:rPr>
        <w:lastRenderedPageBreak/>
        <w:t xml:space="preserve">Also, it is clear that the Tribunal will go outside </w:t>
      </w:r>
      <w:r w:rsidR="00B95ADA">
        <w:rPr>
          <w:rFonts w:ascii="Arial" w:eastAsia="Times New Roman" w:hAnsi="Arial" w:cs="Arial"/>
          <w:sz w:val="24"/>
          <w:szCs w:val="24"/>
          <w:shd w:val="clear" w:color="auto" w:fill="FFFFFF"/>
        </w:rPr>
        <w:t xml:space="preserve">the terms of reference </w:t>
      </w:r>
      <w:r w:rsidR="00476F10">
        <w:rPr>
          <w:rFonts w:ascii="Arial" w:eastAsia="Times New Roman" w:hAnsi="Arial" w:cs="Arial"/>
          <w:sz w:val="24"/>
          <w:szCs w:val="24"/>
          <w:shd w:val="clear" w:color="auto" w:fill="FFFFFF"/>
        </w:rPr>
        <w:t xml:space="preserve">if it were to pronounce itself on any issue pertaining to compensation or additional increment (if applicable).  </w:t>
      </w:r>
      <w:r w:rsidR="00812276">
        <w:rPr>
          <w:rFonts w:ascii="Arial" w:eastAsia="Times New Roman" w:hAnsi="Arial" w:cs="Arial"/>
          <w:sz w:val="24"/>
          <w:szCs w:val="24"/>
          <w:shd w:val="clear" w:color="auto" w:fill="FFFFFF"/>
        </w:rPr>
        <w:t xml:space="preserve"> </w:t>
      </w:r>
    </w:p>
    <w:p w:rsidR="00152C91" w:rsidRDefault="00B05969" w:rsidP="00F96982">
      <w:pPr>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The Tribunal will </w:t>
      </w:r>
      <w:r w:rsidR="00812276">
        <w:rPr>
          <w:rFonts w:ascii="Arial" w:eastAsia="Times New Roman" w:hAnsi="Arial" w:cs="Arial"/>
          <w:sz w:val="24"/>
          <w:szCs w:val="24"/>
          <w:shd w:val="clear" w:color="auto" w:fill="FFFFFF"/>
        </w:rPr>
        <w:t xml:space="preserve">thus </w:t>
      </w:r>
      <w:r>
        <w:rPr>
          <w:rFonts w:ascii="Arial" w:eastAsia="Times New Roman" w:hAnsi="Arial" w:cs="Arial"/>
          <w:sz w:val="24"/>
          <w:szCs w:val="24"/>
          <w:shd w:val="clear" w:color="auto" w:fill="FFFFFF"/>
        </w:rPr>
        <w:t xml:space="preserve">merely highlight </w:t>
      </w:r>
      <w:r w:rsidR="00F60584">
        <w:rPr>
          <w:rFonts w:ascii="Arial" w:eastAsia="Times New Roman" w:hAnsi="Arial" w:cs="Arial"/>
          <w:sz w:val="24"/>
          <w:szCs w:val="24"/>
          <w:shd w:val="clear" w:color="auto" w:fill="FFFFFF"/>
        </w:rPr>
        <w:t xml:space="preserve">what is not challenged, that is, that the option under Recommendation EOAC 3 (15A) of the EOAC Report 2013 had to be given to the qualified officers on 1 July 2013.  In the case of </w:t>
      </w:r>
      <w:r w:rsidR="00707F15">
        <w:rPr>
          <w:rFonts w:ascii="Arial" w:eastAsia="Times New Roman" w:hAnsi="Arial" w:cs="Arial"/>
          <w:sz w:val="24"/>
          <w:szCs w:val="24"/>
          <w:shd w:val="clear" w:color="auto" w:fill="FFFFFF"/>
        </w:rPr>
        <w:t>Disputant</w:t>
      </w:r>
      <w:r w:rsidR="00F60584">
        <w:rPr>
          <w:rFonts w:ascii="Arial" w:eastAsia="Times New Roman" w:hAnsi="Arial" w:cs="Arial"/>
          <w:sz w:val="24"/>
          <w:szCs w:val="24"/>
          <w:shd w:val="clear" w:color="auto" w:fill="FFFFFF"/>
        </w:rPr>
        <w:t xml:space="preserve">, this was not done.  </w:t>
      </w:r>
      <w:r w:rsidR="00BA50B8">
        <w:rPr>
          <w:rFonts w:ascii="Arial" w:eastAsia="Times New Roman" w:hAnsi="Arial" w:cs="Arial"/>
          <w:sz w:val="24"/>
          <w:szCs w:val="24"/>
          <w:shd w:val="clear" w:color="auto" w:fill="FFFFFF"/>
        </w:rPr>
        <w:t xml:space="preserve">The date on which the scheme of service for the post of Office Management Assistant has been </w:t>
      </w:r>
      <w:r w:rsidR="00A354BA">
        <w:rPr>
          <w:rFonts w:ascii="Arial" w:eastAsia="Times New Roman" w:hAnsi="Arial" w:cs="Arial"/>
          <w:sz w:val="24"/>
          <w:szCs w:val="24"/>
          <w:shd w:val="clear" w:color="auto" w:fill="FFFFFF"/>
        </w:rPr>
        <w:t>a</w:t>
      </w:r>
      <w:r w:rsidR="00D15152">
        <w:rPr>
          <w:rFonts w:ascii="Arial" w:eastAsia="Times New Roman" w:hAnsi="Arial" w:cs="Arial"/>
          <w:sz w:val="24"/>
          <w:szCs w:val="24"/>
          <w:shd w:val="clear" w:color="auto" w:fill="FFFFFF"/>
        </w:rPr>
        <w:t>p</w:t>
      </w:r>
      <w:r w:rsidR="00A354BA">
        <w:rPr>
          <w:rFonts w:ascii="Arial" w:eastAsia="Times New Roman" w:hAnsi="Arial" w:cs="Arial"/>
          <w:sz w:val="24"/>
          <w:szCs w:val="24"/>
          <w:shd w:val="clear" w:color="auto" w:fill="FFFFFF"/>
        </w:rPr>
        <w:t>proved</w:t>
      </w:r>
      <w:r w:rsidR="00BA50B8">
        <w:rPr>
          <w:rFonts w:ascii="Arial" w:eastAsia="Times New Roman" w:hAnsi="Arial" w:cs="Arial"/>
          <w:sz w:val="24"/>
          <w:szCs w:val="24"/>
          <w:shd w:val="clear" w:color="auto" w:fill="FFFFFF"/>
        </w:rPr>
        <w:t xml:space="preserve"> at the Respondent</w:t>
      </w:r>
      <w:r w:rsidR="00133179">
        <w:rPr>
          <w:rFonts w:ascii="Arial" w:eastAsia="Times New Roman" w:hAnsi="Arial" w:cs="Arial"/>
          <w:sz w:val="24"/>
          <w:szCs w:val="24"/>
          <w:shd w:val="clear" w:color="auto" w:fill="FFFFFF"/>
        </w:rPr>
        <w:t xml:space="preserve">, that is, 27 August 2015, </w:t>
      </w:r>
      <w:r w:rsidR="00BA50B8">
        <w:rPr>
          <w:rFonts w:ascii="Arial" w:eastAsia="Times New Roman" w:hAnsi="Arial" w:cs="Arial"/>
          <w:sz w:val="24"/>
          <w:szCs w:val="24"/>
          <w:shd w:val="clear" w:color="auto" w:fill="FFFFFF"/>
        </w:rPr>
        <w:t xml:space="preserve">is also admitted.  Evidence has been adduced to </w:t>
      </w:r>
      <w:r w:rsidR="00310E40">
        <w:rPr>
          <w:rFonts w:ascii="Arial" w:eastAsia="Times New Roman" w:hAnsi="Arial" w:cs="Arial"/>
          <w:sz w:val="24"/>
          <w:szCs w:val="24"/>
          <w:shd w:val="clear" w:color="auto" w:fill="FFFFFF"/>
        </w:rPr>
        <w:t xml:space="preserve">try to </w:t>
      </w:r>
      <w:r w:rsidR="00BA50B8">
        <w:rPr>
          <w:rFonts w:ascii="Arial" w:eastAsia="Times New Roman" w:hAnsi="Arial" w:cs="Arial"/>
          <w:sz w:val="24"/>
          <w:szCs w:val="24"/>
          <w:shd w:val="clear" w:color="auto" w:fill="FFFFFF"/>
        </w:rPr>
        <w:t xml:space="preserve">explain the </w:t>
      </w:r>
      <w:r w:rsidR="00310E40">
        <w:rPr>
          <w:rFonts w:ascii="Arial" w:eastAsia="Times New Roman" w:hAnsi="Arial" w:cs="Arial"/>
          <w:sz w:val="24"/>
          <w:szCs w:val="24"/>
          <w:shd w:val="clear" w:color="auto" w:fill="FFFFFF"/>
        </w:rPr>
        <w:t xml:space="preserve">delay in the prescription of the relevant scheme of service.  </w:t>
      </w:r>
      <w:r w:rsidR="00BA50B8">
        <w:rPr>
          <w:rFonts w:ascii="Arial" w:eastAsia="Times New Roman" w:hAnsi="Arial" w:cs="Arial"/>
          <w:sz w:val="24"/>
          <w:szCs w:val="24"/>
          <w:shd w:val="clear" w:color="auto" w:fill="FFFFFF"/>
        </w:rPr>
        <w:t xml:space="preserve">At the same time, we have a </w:t>
      </w:r>
      <w:r w:rsidR="00F254D5">
        <w:rPr>
          <w:rFonts w:ascii="Arial" w:eastAsia="Times New Roman" w:hAnsi="Arial" w:cs="Arial"/>
          <w:sz w:val="24"/>
          <w:szCs w:val="24"/>
          <w:shd w:val="clear" w:color="auto" w:fill="FFFFFF"/>
        </w:rPr>
        <w:t>d</w:t>
      </w:r>
      <w:r w:rsidR="00BA50B8">
        <w:rPr>
          <w:rFonts w:ascii="Arial" w:eastAsia="Times New Roman" w:hAnsi="Arial" w:cs="Arial"/>
          <w:sz w:val="24"/>
          <w:szCs w:val="24"/>
          <w:shd w:val="clear" w:color="auto" w:fill="FFFFFF"/>
        </w:rPr>
        <w:t>isputant who</w:t>
      </w:r>
      <w:r w:rsidR="006124E0">
        <w:rPr>
          <w:rFonts w:ascii="Arial" w:eastAsia="Times New Roman" w:hAnsi="Arial" w:cs="Arial"/>
          <w:sz w:val="24"/>
          <w:szCs w:val="24"/>
          <w:shd w:val="clear" w:color="auto" w:fill="FFFFFF"/>
        </w:rPr>
        <w:t>,</w:t>
      </w:r>
      <w:r w:rsidR="00BA50B8">
        <w:rPr>
          <w:rFonts w:ascii="Arial" w:eastAsia="Times New Roman" w:hAnsi="Arial" w:cs="Arial"/>
          <w:sz w:val="24"/>
          <w:szCs w:val="24"/>
          <w:shd w:val="clear" w:color="auto" w:fill="FFFFFF"/>
        </w:rPr>
        <w:t xml:space="preserve"> no doubt</w:t>
      </w:r>
      <w:r w:rsidR="006124E0">
        <w:rPr>
          <w:rFonts w:ascii="Arial" w:eastAsia="Times New Roman" w:hAnsi="Arial" w:cs="Arial"/>
          <w:sz w:val="24"/>
          <w:szCs w:val="24"/>
          <w:shd w:val="clear" w:color="auto" w:fill="FFFFFF"/>
        </w:rPr>
        <w:t>,</w:t>
      </w:r>
      <w:r w:rsidR="00BA50B8">
        <w:rPr>
          <w:rFonts w:ascii="Arial" w:eastAsia="Times New Roman" w:hAnsi="Arial" w:cs="Arial"/>
          <w:sz w:val="24"/>
          <w:szCs w:val="24"/>
          <w:shd w:val="clear" w:color="auto" w:fill="FFFFFF"/>
        </w:rPr>
        <w:t xml:space="preserve"> could legitimately rely on the recommendations of the EOAC Report 2013.  The </w:t>
      </w:r>
      <w:r w:rsidR="00310E40">
        <w:rPr>
          <w:rFonts w:ascii="Arial" w:eastAsia="Times New Roman" w:hAnsi="Arial" w:cs="Arial"/>
          <w:sz w:val="24"/>
          <w:szCs w:val="24"/>
          <w:shd w:val="clear" w:color="auto" w:fill="FFFFFF"/>
        </w:rPr>
        <w:t xml:space="preserve">Tribunal </w:t>
      </w:r>
      <w:r w:rsidR="00BA50B8">
        <w:rPr>
          <w:rFonts w:ascii="Arial" w:eastAsia="Times New Roman" w:hAnsi="Arial" w:cs="Arial"/>
          <w:sz w:val="24"/>
          <w:szCs w:val="24"/>
          <w:shd w:val="clear" w:color="auto" w:fill="FFFFFF"/>
        </w:rPr>
        <w:t xml:space="preserve">will </w:t>
      </w:r>
      <w:r w:rsidR="00310E40">
        <w:rPr>
          <w:rFonts w:ascii="Arial" w:eastAsia="Times New Roman" w:hAnsi="Arial" w:cs="Arial"/>
          <w:sz w:val="24"/>
          <w:szCs w:val="24"/>
          <w:shd w:val="clear" w:color="auto" w:fill="FFFFFF"/>
        </w:rPr>
        <w:t xml:space="preserve">draw the attention of all parties to the recommendations of the PRB </w:t>
      </w:r>
      <w:r w:rsidR="000B1373">
        <w:rPr>
          <w:rFonts w:ascii="Arial" w:eastAsia="Times New Roman" w:hAnsi="Arial" w:cs="Arial"/>
          <w:sz w:val="24"/>
          <w:szCs w:val="24"/>
          <w:shd w:val="clear" w:color="auto" w:fill="FFFFFF"/>
        </w:rPr>
        <w:t>R</w:t>
      </w:r>
      <w:r w:rsidR="00310E40">
        <w:rPr>
          <w:rFonts w:ascii="Arial" w:eastAsia="Times New Roman" w:hAnsi="Arial" w:cs="Arial"/>
          <w:sz w:val="24"/>
          <w:szCs w:val="24"/>
          <w:shd w:val="clear" w:color="auto" w:fill="FFFFFF"/>
        </w:rPr>
        <w:t xml:space="preserve">eport </w:t>
      </w:r>
      <w:r w:rsidR="00707F15">
        <w:rPr>
          <w:rFonts w:ascii="Arial" w:eastAsia="Times New Roman" w:hAnsi="Arial" w:cs="Arial"/>
          <w:sz w:val="24"/>
          <w:szCs w:val="24"/>
          <w:shd w:val="clear" w:color="auto" w:fill="FFFFFF"/>
        </w:rPr>
        <w:t xml:space="preserve">2013 </w:t>
      </w:r>
      <w:r w:rsidR="00310E40">
        <w:rPr>
          <w:rFonts w:ascii="Arial" w:eastAsia="Times New Roman" w:hAnsi="Arial" w:cs="Arial"/>
          <w:sz w:val="24"/>
          <w:szCs w:val="24"/>
          <w:shd w:val="clear" w:color="auto" w:fill="FFFFFF"/>
        </w:rPr>
        <w:t xml:space="preserve">in relation to the need to reduce the time taken for the prescription of schemes of service.  The Tribunal is also confident that with </w:t>
      </w:r>
      <w:r w:rsidR="00152C91">
        <w:rPr>
          <w:rFonts w:ascii="Arial" w:eastAsia="Times New Roman" w:hAnsi="Arial" w:cs="Arial"/>
          <w:sz w:val="24"/>
          <w:szCs w:val="24"/>
          <w:shd w:val="clear" w:color="auto" w:fill="FFFFFF"/>
        </w:rPr>
        <w:t xml:space="preserve">effective communication and consultation among all relevant parties including trade unions, just solutions which are acceptable to all parties may </w:t>
      </w:r>
      <w:r w:rsidR="00FA2D25">
        <w:rPr>
          <w:rFonts w:ascii="Arial" w:eastAsia="Times New Roman" w:hAnsi="Arial" w:cs="Arial"/>
          <w:sz w:val="24"/>
          <w:szCs w:val="24"/>
          <w:shd w:val="clear" w:color="auto" w:fill="FFFFFF"/>
        </w:rPr>
        <w:t xml:space="preserve">yet </w:t>
      </w:r>
      <w:r w:rsidR="00152C91">
        <w:rPr>
          <w:rFonts w:ascii="Arial" w:eastAsia="Times New Roman" w:hAnsi="Arial" w:cs="Arial"/>
          <w:sz w:val="24"/>
          <w:szCs w:val="24"/>
          <w:shd w:val="clear" w:color="auto" w:fill="FFFFFF"/>
        </w:rPr>
        <w:t>be found in a spirit to maintain and reinforce good employment relations.</w:t>
      </w:r>
    </w:p>
    <w:p w:rsidR="00707F15" w:rsidRDefault="00152C91" w:rsidP="00F96982">
      <w:pPr>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For all the reasons given above, the dispute is otherwise set aside.  </w:t>
      </w:r>
      <w:r w:rsidR="00310E40">
        <w:rPr>
          <w:rFonts w:ascii="Arial" w:eastAsia="Times New Roman" w:hAnsi="Arial" w:cs="Arial"/>
          <w:sz w:val="24"/>
          <w:szCs w:val="24"/>
          <w:shd w:val="clear" w:color="auto" w:fill="FFFFFF"/>
        </w:rPr>
        <w:t xml:space="preserve">   </w:t>
      </w:r>
      <w:r w:rsidR="00F60584">
        <w:rPr>
          <w:rFonts w:ascii="Arial" w:eastAsia="Times New Roman" w:hAnsi="Arial" w:cs="Arial"/>
          <w:sz w:val="24"/>
          <w:szCs w:val="24"/>
          <w:shd w:val="clear" w:color="auto" w:fill="FFFFFF"/>
        </w:rPr>
        <w:t xml:space="preserve">  </w:t>
      </w:r>
      <w:r w:rsidR="00B05969">
        <w:rPr>
          <w:rFonts w:ascii="Arial" w:eastAsia="Times New Roman" w:hAnsi="Arial" w:cs="Arial"/>
          <w:sz w:val="24"/>
          <w:szCs w:val="24"/>
          <w:shd w:val="clear" w:color="auto" w:fill="FFFFFF"/>
        </w:rPr>
        <w:t xml:space="preserve"> </w:t>
      </w:r>
    </w:p>
    <w:p w:rsidR="00F25BB8" w:rsidRDefault="00F25BB8" w:rsidP="00AB3DEA">
      <w:pPr>
        <w:jc w:val="both"/>
        <w:rPr>
          <w:rFonts w:ascii="Arial" w:hAnsi="Arial" w:cs="Arial"/>
          <w:b/>
          <w:sz w:val="24"/>
          <w:szCs w:val="24"/>
        </w:rPr>
      </w:pPr>
    </w:p>
    <w:p w:rsidR="00AB3DEA" w:rsidRPr="005B080A" w:rsidRDefault="00436970"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Vice-President</w:t>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p>
    <w:p w:rsidR="00F25BB8" w:rsidRDefault="00F25BB8" w:rsidP="00AB3DEA">
      <w:pPr>
        <w:jc w:val="both"/>
        <w:rPr>
          <w:rFonts w:ascii="Arial" w:hAnsi="Arial" w:cs="Arial"/>
          <w:b/>
          <w:sz w:val="24"/>
          <w:szCs w:val="24"/>
        </w:rPr>
      </w:pPr>
    </w:p>
    <w:p w:rsidR="00AC0D9D" w:rsidRDefault="00436970" w:rsidP="00AB3DEA">
      <w:pPr>
        <w:jc w:val="both"/>
        <w:rPr>
          <w:rFonts w:ascii="Arial" w:hAnsi="Arial" w:cs="Arial"/>
          <w:b/>
          <w:sz w:val="24"/>
          <w:szCs w:val="24"/>
        </w:rPr>
      </w:pPr>
      <w:r>
        <w:rPr>
          <w:rFonts w:ascii="Arial" w:hAnsi="Arial" w:cs="Arial"/>
          <w:b/>
          <w:sz w:val="24"/>
          <w:szCs w:val="24"/>
        </w:rPr>
        <w:t xml:space="preserve">SD </w:t>
      </w:r>
      <w:r w:rsidR="00F25BB8">
        <w:rPr>
          <w:rFonts w:ascii="Arial" w:hAnsi="Arial" w:cs="Arial"/>
          <w:b/>
          <w:sz w:val="24"/>
          <w:szCs w:val="24"/>
        </w:rPr>
        <w:t>Raffick Hossenbaccus</w:t>
      </w:r>
    </w:p>
    <w:p w:rsidR="00F25BB8" w:rsidRDefault="00F25BB8" w:rsidP="00AB3DEA">
      <w:pPr>
        <w:jc w:val="both"/>
        <w:rPr>
          <w:rFonts w:ascii="Arial" w:hAnsi="Arial" w:cs="Arial"/>
          <w:b/>
          <w:sz w:val="24"/>
          <w:szCs w:val="24"/>
        </w:rPr>
      </w:pPr>
      <w:r w:rsidRPr="005B080A">
        <w:rPr>
          <w:rFonts w:ascii="Arial" w:hAnsi="Arial" w:cs="Arial"/>
          <w:b/>
          <w:sz w:val="24"/>
          <w:szCs w:val="24"/>
        </w:rPr>
        <w:t>Member</w:t>
      </w:r>
    </w:p>
    <w:p w:rsidR="00F25BB8" w:rsidRDefault="00F25BB8" w:rsidP="00AB3DEA">
      <w:pPr>
        <w:jc w:val="both"/>
        <w:rPr>
          <w:rFonts w:ascii="Arial" w:hAnsi="Arial" w:cs="Arial"/>
          <w:b/>
          <w:sz w:val="24"/>
          <w:szCs w:val="24"/>
        </w:rPr>
      </w:pPr>
    </w:p>
    <w:p w:rsidR="00AB3DEA" w:rsidRPr="005B080A" w:rsidRDefault="00436970"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Rabin Gungoo</w:t>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AB3DEA" w:rsidRPr="005B080A">
        <w:rPr>
          <w:rFonts w:ascii="Arial" w:hAnsi="Arial" w:cs="Arial"/>
          <w:b/>
          <w:sz w:val="24"/>
          <w:szCs w:val="24"/>
        </w:rPr>
        <w:tab/>
        <w:t xml:space="preserve">  </w:t>
      </w:r>
    </w:p>
    <w:p w:rsidR="00F25BB8" w:rsidRDefault="00AB3DEA" w:rsidP="00AB3DEA">
      <w:pPr>
        <w:jc w:val="both"/>
        <w:rPr>
          <w:rFonts w:ascii="Arial" w:hAnsi="Arial" w:cs="Arial"/>
          <w:b/>
          <w:sz w:val="24"/>
          <w:szCs w:val="24"/>
        </w:rPr>
      </w:pPr>
      <w:r w:rsidRPr="005B080A">
        <w:rPr>
          <w:rFonts w:ascii="Arial" w:hAnsi="Arial" w:cs="Arial"/>
          <w:b/>
          <w:sz w:val="24"/>
          <w:szCs w:val="24"/>
        </w:rPr>
        <w:t>Member</w:t>
      </w:r>
      <w:r w:rsidR="009E1F5A">
        <w:rPr>
          <w:rFonts w:ascii="Arial" w:hAnsi="Arial" w:cs="Arial"/>
          <w:b/>
          <w:sz w:val="24"/>
          <w:szCs w:val="24"/>
        </w:rPr>
        <w:tab/>
      </w:r>
    </w:p>
    <w:p w:rsidR="00F25BB8" w:rsidRDefault="00F25BB8" w:rsidP="00AB3DEA">
      <w:pPr>
        <w:jc w:val="both"/>
        <w:rPr>
          <w:rFonts w:ascii="Arial" w:hAnsi="Arial" w:cs="Arial"/>
          <w:b/>
          <w:sz w:val="24"/>
          <w:szCs w:val="24"/>
        </w:rPr>
      </w:pPr>
    </w:p>
    <w:p w:rsidR="00F25BB8" w:rsidRDefault="00436970" w:rsidP="00AB3DEA">
      <w:pPr>
        <w:jc w:val="both"/>
        <w:rPr>
          <w:rFonts w:ascii="Arial" w:hAnsi="Arial" w:cs="Arial"/>
          <w:b/>
          <w:sz w:val="24"/>
          <w:szCs w:val="24"/>
        </w:rPr>
      </w:pPr>
      <w:r>
        <w:rPr>
          <w:rFonts w:ascii="Arial" w:hAnsi="Arial" w:cs="Arial"/>
          <w:b/>
          <w:sz w:val="24"/>
          <w:szCs w:val="24"/>
        </w:rPr>
        <w:t xml:space="preserve">SD </w:t>
      </w:r>
      <w:r w:rsidR="00F25BB8">
        <w:rPr>
          <w:rFonts w:ascii="Arial" w:hAnsi="Arial" w:cs="Arial"/>
          <w:b/>
          <w:sz w:val="24"/>
          <w:szCs w:val="24"/>
        </w:rPr>
        <w:t>Kevin C. Lukeeram</w:t>
      </w:r>
    </w:p>
    <w:p w:rsidR="00AB3DEA" w:rsidRPr="005B080A" w:rsidRDefault="00F25BB8" w:rsidP="00AB3DEA">
      <w:pPr>
        <w:jc w:val="both"/>
        <w:rPr>
          <w:rFonts w:ascii="Arial" w:hAnsi="Arial" w:cs="Arial"/>
          <w:b/>
          <w:sz w:val="24"/>
          <w:szCs w:val="24"/>
        </w:rPr>
      </w:pPr>
      <w:r w:rsidRPr="005B080A">
        <w:rPr>
          <w:rFonts w:ascii="Arial" w:hAnsi="Arial" w:cs="Arial"/>
          <w:b/>
          <w:sz w:val="24"/>
          <w:szCs w:val="24"/>
        </w:rPr>
        <w:t>Member</w:t>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r w:rsidR="009E1F5A">
        <w:rPr>
          <w:rFonts w:ascii="Arial" w:hAnsi="Arial" w:cs="Arial"/>
          <w:b/>
          <w:sz w:val="24"/>
          <w:szCs w:val="24"/>
        </w:rPr>
        <w:tab/>
      </w:r>
    </w:p>
    <w:p w:rsidR="00DC1011" w:rsidRDefault="009E1F5A" w:rsidP="00AB3DEA">
      <w:pPr>
        <w:jc w:val="both"/>
        <w:rPr>
          <w:rFonts w:ascii="Arial" w:hAnsi="Arial" w:cs="Arial"/>
          <w:b/>
          <w:sz w:val="24"/>
          <w:szCs w:val="24"/>
        </w:rPr>
      </w:pPr>
      <w:r>
        <w:rPr>
          <w:rFonts w:ascii="Arial" w:hAnsi="Arial" w:cs="Arial"/>
          <w:b/>
          <w:sz w:val="24"/>
          <w:szCs w:val="24"/>
        </w:rPr>
        <w:t>2</w:t>
      </w:r>
      <w:r w:rsidR="00012573">
        <w:rPr>
          <w:rFonts w:ascii="Arial" w:hAnsi="Arial" w:cs="Arial"/>
          <w:b/>
          <w:sz w:val="24"/>
          <w:szCs w:val="24"/>
        </w:rPr>
        <w:t>1</w:t>
      </w:r>
      <w:r w:rsidR="00DC180E">
        <w:rPr>
          <w:rFonts w:ascii="Arial" w:hAnsi="Arial" w:cs="Arial"/>
          <w:b/>
          <w:sz w:val="24"/>
          <w:szCs w:val="24"/>
        </w:rPr>
        <w:t xml:space="preserve"> </w:t>
      </w:r>
      <w:r w:rsidR="00152C91">
        <w:rPr>
          <w:rFonts w:ascii="Arial" w:hAnsi="Arial" w:cs="Arial"/>
          <w:b/>
          <w:sz w:val="24"/>
          <w:szCs w:val="24"/>
        </w:rPr>
        <w:t>February</w:t>
      </w:r>
      <w:r w:rsidR="004D4A31">
        <w:rPr>
          <w:rFonts w:ascii="Arial" w:hAnsi="Arial" w:cs="Arial"/>
          <w:b/>
          <w:sz w:val="24"/>
          <w:szCs w:val="24"/>
        </w:rPr>
        <w:t xml:space="preserve"> </w:t>
      </w:r>
      <w:r w:rsidR="00AB3DEA" w:rsidRPr="005B080A">
        <w:rPr>
          <w:rFonts w:ascii="Arial" w:hAnsi="Arial" w:cs="Arial"/>
          <w:b/>
          <w:sz w:val="24"/>
          <w:szCs w:val="24"/>
        </w:rPr>
        <w:t>201</w:t>
      </w:r>
      <w:r w:rsidR="006B36B0">
        <w:rPr>
          <w:rFonts w:ascii="Arial" w:hAnsi="Arial" w:cs="Arial"/>
          <w:b/>
          <w:sz w:val="24"/>
          <w:szCs w:val="24"/>
        </w:rPr>
        <w:t>8</w:t>
      </w:r>
    </w:p>
    <w:sectPr w:rsidR="00DC1011"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61" w:rsidRDefault="00351661" w:rsidP="0091235A">
      <w:pPr>
        <w:spacing w:after="0" w:line="240" w:lineRule="auto"/>
      </w:pPr>
      <w:r>
        <w:separator/>
      </w:r>
    </w:p>
  </w:endnote>
  <w:endnote w:type="continuationSeparator" w:id="0">
    <w:p w:rsidR="00351661" w:rsidRDefault="00351661"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78608"/>
      <w:docPartObj>
        <w:docPartGallery w:val="Page Numbers (Bottom of Page)"/>
        <w:docPartUnique/>
      </w:docPartObj>
    </w:sdtPr>
    <w:sdtEndPr>
      <w:rPr>
        <w:noProof/>
      </w:rPr>
    </w:sdtEndPr>
    <w:sdtContent>
      <w:p w:rsidR="00FB5536" w:rsidRDefault="00AC0D9D">
        <w:pPr>
          <w:pStyle w:val="Footer"/>
          <w:jc w:val="center"/>
        </w:pPr>
        <w:r>
          <w:fldChar w:fldCharType="begin"/>
        </w:r>
        <w:r>
          <w:instrText xml:space="preserve"> PAGE   \* MERGEFORMAT </w:instrText>
        </w:r>
        <w:r>
          <w:fldChar w:fldCharType="separate"/>
        </w:r>
        <w:r w:rsidR="00745C59">
          <w:rPr>
            <w:noProof/>
          </w:rPr>
          <w:t>1</w:t>
        </w:r>
        <w:r>
          <w:rPr>
            <w:noProof/>
          </w:rPr>
          <w:fldChar w:fldCharType="end"/>
        </w:r>
      </w:p>
    </w:sdtContent>
  </w:sdt>
  <w:p w:rsidR="00FB5536" w:rsidRDefault="00FB5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61" w:rsidRDefault="00351661" w:rsidP="0091235A">
      <w:pPr>
        <w:spacing w:after="0" w:line="240" w:lineRule="auto"/>
      </w:pPr>
      <w:r>
        <w:separator/>
      </w:r>
    </w:p>
  </w:footnote>
  <w:footnote w:type="continuationSeparator" w:id="0">
    <w:p w:rsidR="00351661" w:rsidRDefault="00351661" w:rsidP="00912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3C9"/>
    <w:multiLevelType w:val="hybridMultilevel"/>
    <w:tmpl w:val="119282EC"/>
    <w:lvl w:ilvl="0" w:tplc="F1363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02E5D"/>
    <w:multiLevelType w:val="hybridMultilevel"/>
    <w:tmpl w:val="C16CC2C0"/>
    <w:lvl w:ilvl="0" w:tplc="CF8A93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092012"/>
    <w:multiLevelType w:val="hybridMultilevel"/>
    <w:tmpl w:val="C120752E"/>
    <w:lvl w:ilvl="0" w:tplc="5D4CB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1CD5"/>
    <w:rsid w:val="00012573"/>
    <w:rsid w:val="00012E55"/>
    <w:rsid w:val="000160E9"/>
    <w:rsid w:val="00023A8C"/>
    <w:rsid w:val="00036EF0"/>
    <w:rsid w:val="000541F1"/>
    <w:rsid w:val="00055D51"/>
    <w:rsid w:val="000614E4"/>
    <w:rsid w:val="000650D2"/>
    <w:rsid w:val="000A52A0"/>
    <w:rsid w:val="000A6F27"/>
    <w:rsid w:val="000B1373"/>
    <w:rsid w:val="000D26AC"/>
    <w:rsid w:val="000D44CB"/>
    <w:rsid w:val="000F025F"/>
    <w:rsid w:val="000F59DC"/>
    <w:rsid w:val="000F7BBA"/>
    <w:rsid w:val="00107EF6"/>
    <w:rsid w:val="00111364"/>
    <w:rsid w:val="00114C1A"/>
    <w:rsid w:val="001217D0"/>
    <w:rsid w:val="00133179"/>
    <w:rsid w:val="00146E0F"/>
    <w:rsid w:val="00152C91"/>
    <w:rsid w:val="001663AE"/>
    <w:rsid w:val="00167726"/>
    <w:rsid w:val="00170E75"/>
    <w:rsid w:val="00171492"/>
    <w:rsid w:val="001901A1"/>
    <w:rsid w:val="00197BA3"/>
    <w:rsid w:val="001A4028"/>
    <w:rsid w:val="001B0962"/>
    <w:rsid w:val="001B2ACD"/>
    <w:rsid w:val="001F0D5A"/>
    <w:rsid w:val="001F55F8"/>
    <w:rsid w:val="00207327"/>
    <w:rsid w:val="00210523"/>
    <w:rsid w:val="00213C9F"/>
    <w:rsid w:val="00216ECD"/>
    <w:rsid w:val="00237007"/>
    <w:rsid w:val="00243A3D"/>
    <w:rsid w:val="00246ACC"/>
    <w:rsid w:val="00261660"/>
    <w:rsid w:val="00286532"/>
    <w:rsid w:val="00291D48"/>
    <w:rsid w:val="002927F7"/>
    <w:rsid w:val="00295328"/>
    <w:rsid w:val="00297405"/>
    <w:rsid w:val="00297BDC"/>
    <w:rsid w:val="002A0797"/>
    <w:rsid w:val="002A3D59"/>
    <w:rsid w:val="002B2273"/>
    <w:rsid w:val="002B4E2B"/>
    <w:rsid w:val="002C0DCE"/>
    <w:rsid w:val="002D13DC"/>
    <w:rsid w:val="002D2C3D"/>
    <w:rsid w:val="002D4FC7"/>
    <w:rsid w:val="002E21B2"/>
    <w:rsid w:val="002E7764"/>
    <w:rsid w:val="002F74C7"/>
    <w:rsid w:val="00310E40"/>
    <w:rsid w:val="00331CA2"/>
    <w:rsid w:val="00333A9B"/>
    <w:rsid w:val="00342B9C"/>
    <w:rsid w:val="00346750"/>
    <w:rsid w:val="00346C69"/>
    <w:rsid w:val="00347F96"/>
    <w:rsid w:val="00351661"/>
    <w:rsid w:val="0035750C"/>
    <w:rsid w:val="0036397F"/>
    <w:rsid w:val="003828A6"/>
    <w:rsid w:val="00383EE6"/>
    <w:rsid w:val="00384447"/>
    <w:rsid w:val="00384D2F"/>
    <w:rsid w:val="00384E94"/>
    <w:rsid w:val="00385A1E"/>
    <w:rsid w:val="00387E10"/>
    <w:rsid w:val="003932DD"/>
    <w:rsid w:val="003A48A3"/>
    <w:rsid w:val="003A72A0"/>
    <w:rsid w:val="003C19D1"/>
    <w:rsid w:val="003C1BD7"/>
    <w:rsid w:val="003C5527"/>
    <w:rsid w:val="003D58E2"/>
    <w:rsid w:val="003E4247"/>
    <w:rsid w:val="003F55A2"/>
    <w:rsid w:val="003F6E3F"/>
    <w:rsid w:val="003F7D8A"/>
    <w:rsid w:val="00406FF5"/>
    <w:rsid w:val="00417B87"/>
    <w:rsid w:val="00425D9A"/>
    <w:rsid w:val="004321A7"/>
    <w:rsid w:val="00436970"/>
    <w:rsid w:val="00442FCA"/>
    <w:rsid w:val="00453AF1"/>
    <w:rsid w:val="004570D1"/>
    <w:rsid w:val="00466B73"/>
    <w:rsid w:val="00475B91"/>
    <w:rsid w:val="00476F10"/>
    <w:rsid w:val="0048229C"/>
    <w:rsid w:val="004857F8"/>
    <w:rsid w:val="00485D55"/>
    <w:rsid w:val="00494C32"/>
    <w:rsid w:val="0049511D"/>
    <w:rsid w:val="004B00F3"/>
    <w:rsid w:val="004B41BB"/>
    <w:rsid w:val="004C27B5"/>
    <w:rsid w:val="004C53D0"/>
    <w:rsid w:val="004D4A31"/>
    <w:rsid w:val="004F4418"/>
    <w:rsid w:val="004F64C0"/>
    <w:rsid w:val="004F7AE7"/>
    <w:rsid w:val="00505DF4"/>
    <w:rsid w:val="0051601C"/>
    <w:rsid w:val="00524207"/>
    <w:rsid w:val="005245D5"/>
    <w:rsid w:val="00526B2E"/>
    <w:rsid w:val="005627CA"/>
    <w:rsid w:val="005948B1"/>
    <w:rsid w:val="005A3BD5"/>
    <w:rsid w:val="005B1E93"/>
    <w:rsid w:val="005C00FA"/>
    <w:rsid w:val="005C34AB"/>
    <w:rsid w:val="005C6F83"/>
    <w:rsid w:val="005D155D"/>
    <w:rsid w:val="005D31C2"/>
    <w:rsid w:val="005D6E9C"/>
    <w:rsid w:val="005E25E3"/>
    <w:rsid w:val="005F14F6"/>
    <w:rsid w:val="006124E0"/>
    <w:rsid w:val="00622716"/>
    <w:rsid w:val="00630EC4"/>
    <w:rsid w:val="006424BF"/>
    <w:rsid w:val="00644B2D"/>
    <w:rsid w:val="006468CF"/>
    <w:rsid w:val="00652E7C"/>
    <w:rsid w:val="0065481D"/>
    <w:rsid w:val="00676B19"/>
    <w:rsid w:val="00683DD6"/>
    <w:rsid w:val="00683FFB"/>
    <w:rsid w:val="0069165B"/>
    <w:rsid w:val="00697E2F"/>
    <w:rsid w:val="006A592E"/>
    <w:rsid w:val="006B2683"/>
    <w:rsid w:val="006B36B0"/>
    <w:rsid w:val="006F051A"/>
    <w:rsid w:val="00700534"/>
    <w:rsid w:val="00707F15"/>
    <w:rsid w:val="007120D7"/>
    <w:rsid w:val="00723272"/>
    <w:rsid w:val="00726962"/>
    <w:rsid w:val="00740F4B"/>
    <w:rsid w:val="00745C59"/>
    <w:rsid w:val="00747158"/>
    <w:rsid w:val="007474EA"/>
    <w:rsid w:val="00753CC7"/>
    <w:rsid w:val="007573A8"/>
    <w:rsid w:val="00760B79"/>
    <w:rsid w:val="00761CD3"/>
    <w:rsid w:val="00773370"/>
    <w:rsid w:val="007758B1"/>
    <w:rsid w:val="007775D7"/>
    <w:rsid w:val="00780650"/>
    <w:rsid w:val="00787294"/>
    <w:rsid w:val="00787A33"/>
    <w:rsid w:val="007C16E5"/>
    <w:rsid w:val="007C3DFE"/>
    <w:rsid w:val="007C51EF"/>
    <w:rsid w:val="007D1860"/>
    <w:rsid w:val="007E4829"/>
    <w:rsid w:val="007E547D"/>
    <w:rsid w:val="007E65B5"/>
    <w:rsid w:val="007F0352"/>
    <w:rsid w:val="007F33E8"/>
    <w:rsid w:val="007F38D5"/>
    <w:rsid w:val="0080474C"/>
    <w:rsid w:val="008048F6"/>
    <w:rsid w:val="008058B3"/>
    <w:rsid w:val="00806314"/>
    <w:rsid w:val="0081014F"/>
    <w:rsid w:val="00810FFB"/>
    <w:rsid w:val="00811C74"/>
    <w:rsid w:val="00812276"/>
    <w:rsid w:val="00814308"/>
    <w:rsid w:val="008225E7"/>
    <w:rsid w:val="00843C69"/>
    <w:rsid w:val="008446D0"/>
    <w:rsid w:val="0084521B"/>
    <w:rsid w:val="00846E10"/>
    <w:rsid w:val="00850235"/>
    <w:rsid w:val="0085195D"/>
    <w:rsid w:val="008531C6"/>
    <w:rsid w:val="0085729A"/>
    <w:rsid w:val="00864592"/>
    <w:rsid w:val="00875183"/>
    <w:rsid w:val="00895280"/>
    <w:rsid w:val="00896215"/>
    <w:rsid w:val="00897CD1"/>
    <w:rsid w:val="008A216A"/>
    <w:rsid w:val="008B489C"/>
    <w:rsid w:val="008B6025"/>
    <w:rsid w:val="008C17D6"/>
    <w:rsid w:val="008C5C2F"/>
    <w:rsid w:val="008D2E99"/>
    <w:rsid w:val="008D582D"/>
    <w:rsid w:val="008E180B"/>
    <w:rsid w:val="008E31E3"/>
    <w:rsid w:val="008F4D91"/>
    <w:rsid w:val="00904269"/>
    <w:rsid w:val="009065DC"/>
    <w:rsid w:val="0091235A"/>
    <w:rsid w:val="0091504D"/>
    <w:rsid w:val="009301A7"/>
    <w:rsid w:val="00930FEE"/>
    <w:rsid w:val="009312F3"/>
    <w:rsid w:val="00957780"/>
    <w:rsid w:val="00963404"/>
    <w:rsid w:val="00995E3A"/>
    <w:rsid w:val="009A08F9"/>
    <w:rsid w:val="009A5EAB"/>
    <w:rsid w:val="009B2088"/>
    <w:rsid w:val="009B363E"/>
    <w:rsid w:val="009B41C8"/>
    <w:rsid w:val="009C5489"/>
    <w:rsid w:val="009E010E"/>
    <w:rsid w:val="009E1F5A"/>
    <w:rsid w:val="009E6859"/>
    <w:rsid w:val="009E69E4"/>
    <w:rsid w:val="009F5C09"/>
    <w:rsid w:val="00A00136"/>
    <w:rsid w:val="00A01F96"/>
    <w:rsid w:val="00A143AB"/>
    <w:rsid w:val="00A242E3"/>
    <w:rsid w:val="00A342A8"/>
    <w:rsid w:val="00A35370"/>
    <w:rsid w:val="00A354BA"/>
    <w:rsid w:val="00A6235C"/>
    <w:rsid w:val="00A71E17"/>
    <w:rsid w:val="00A72806"/>
    <w:rsid w:val="00A775F7"/>
    <w:rsid w:val="00A933E5"/>
    <w:rsid w:val="00AA265A"/>
    <w:rsid w:val="00AA2DE4"/>
    <w:rsid w:val="00AA39C9"/>
    <w:rsid w:val="00AA6B55"/>
    <w:rsid w:val="00AB2346"/>
    <w:rsid w:val="00AB271B"/>
    <w:rsid w:val="00AB3DEA"/>
    <w:rsid w:val="00AB43BE"/>
    <w:rsid w:val="00AB500B"/>
    <w:rsid w:val="00AC0D9D"/>
    <w:rsid w:val="00AD1F33"/>
    <w:rsid w:val="00AE0DD2"/>
    <w:rsid w:val="00AE5899"/>
    <w:rsid w:val="00AE640D"/>
    <w:rsid w:val="00AF3B12"/>
    <w:rsid w:val="00B04AA2"/>
    <w:rsid w:val="00B05969"/>
    <w:rsid w:val="00B254EB"/>
    <w:rsid w:val="00B35A74"/>
    <w:rsid w:val="00B50274"/>
    <w:rsid w:val="00B515C8"/>
    <w:rsid w:val="00B52651"/>
    <w:rsid w:val="00B56E65"/>
    <w:rsid w:val="00B5790E"/>
    <w:rsid w:val="00B63C62"/>
    <w:rsid w:val="00B73B61"/>
    <w:rsid w:val="00B92BB8"/>
    <w:rsid w:val="00B95ADA"/>
    <w:rsid w:val="00BA3836"/>
    <w:rsid w:val="00BA50B8"/>
    <w:rsid w:val="00BD6F40"/>
    <w:rsid w:val="00BD7F6B"/>
    <w:rsid w:val="00BE302B"/>
    <w:rsid w:val="00BF0F0E"/>
    <w:rsid w:val="00BF5185"/>
    <w:rsid w:val="00BF597A"/>
    <w:rsid w:val="00BF7FF3"/>
    <w:rsid w:val="00C00F02"/>
    <w:rsid w:val="00C10028"/>
    <w:rsid w:val="00C143C2"/>
    <w:rsid w:val="00C1524B"/>
    <w:rsid w:val="00C159BA"/>
    <w:rsid w:val="00C1668B"/>
    <w:rsid w:val="00C21704"/>
    <w:rsid w:val="00C2553F"/>
    <w:rsid w:val="00C31705"/>
    <w:rsid w:val="00C67A62"/>
    <w:rsid w:val="00C76B0C"/>
    <w:rsid w:val="00C84A95"/>
    <w:rsid w:val="00C932DC"/>
    <w:rsid w:val="00C94A4E"/>
    <w:rsid w:val="00C94D61"/>
    <w:rsid w:val="00CA5A44"/>
    <w:rsid w:val="00CA64CC"/>
    <w:rsid w:val="00CD2B23"/>
    <w:rsid w:val="00CF58DC"/>
    <w:rsid w:val="00D05DA1"/>
    <w:rsid w:val="00D069F3"/>
    <w:rsid w:val="00D15152"/>
    <w:rsid w:val="00D31D99"/>
    <w:rsid w:val="00D51330"/>
    <w:rsid w:val="00D571D4"/>
    <w:rsid w:val="00D60213"/>
    <w:rsid w:val="00D61E5A"/>
    <w:rsid w:val="00D62550"/>
    <w:rsid w:val="00D65A36"/>
    <w:rsid w:val="00D77BE4"/>
    <w:rsid w:val="00D84A82"/>
    <w:rsid w:val="00D85753"/>
    <w:rsid w:val="00DC1011"/>
    <w:rsid w:val="00DC180E"/>
    <w:rsid w:val="00DC4935"/>
    <w:rsid w:val="00DE1D60"/>
    <w:rsid w:val="00DF51BC"/>
    <w:rsid w:val="00E01E98"/>
    <w:rsid w:val="00E028A4"/>
    <w:rsid w:val="00E118D2"/>
    <w:rsid w:val="00E23353"/>
    <w:rsid w:val="00E471B4"/>
    <w:rsid w:val="00E474EB"/>
    <w:rsid w:val="00E7146A"/>
    <w:rsid w:val="00E81957"/>
    <w:rsid w:val="00E8665A"/>
    <w:rsid w:val="00E87D02"/>
    <w:rsid w:val="00E907CC"/>
    <w:rsid w:val="00E92390"/>
    <w:rsid w:val="00EA65BE"/>
    <w:rsid w:val="00EB3912"/>
    <w:rsid w:val="00EC361A"/>
    <w:rsid w:val="00EC68BD"/>
    <w:rsid w:val="00ED4E9D"/>
    <w:rsid w:val="00F02933"/>
    <w:rsid w:val="00F128B9"/>
    <w:rsid w:val="00F21BCE"/>
    <w:rsid w:val="00F240BD"/>
    <w:rsid w:val="00F254D5"/>
    <w:rsid w:val="00F25BB8"/>
    <w:rsid w:val="00F260ED"/>
    <w:rsid w:val="00F3738D"/>
    <w:rsid w:val="00F5073A"/>
    <w:rsid w:val="00F51508"/>
    <w:rsid w:val="00F60584"/>
    <w:rsid w:val="00F75BA3"/>
    <w:rsid w:val="00F76B12"/>
    <w:rsid w:val="00F80EBD"/>
    <w:rsid w:val="00F96982"/>
    <w:rsid w:val="00F96A40"/>
    <w:rsid w:val="00FA11BC"/>
    <w:rsid w:val="00FA2D25"/>
    <w:rsid w:val="00FA4CDC"/>
    <w:rsid w:val="00FA4FBA"/>
    <w:rsid w:val="00FB39E3"/>
    <w:rsid w:val="00FB5536"/>
    <w:rsid w:val="00FC5510"/>
    <w:rsid w:val="00FC6D57"/>
    <w:rsid w:val="00FD4E7B"/>
    <w:rsid w:val="00FD59A4"/>
    <w:rsid w:val="00FD6531"/>
    <w:rsid w:val="00FD797D"/>
    <w:rsid w:val="00FE1D35"/>
    <w:rsid w:val="00FE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 w:type="character" w:styleId="Hyperlink">
    <w:name w:val="Hyperlink"/>
    <w:basedOn w:val="DefaultParagraphFont"/>
    <w:uiPriority w:val="99"/>
    <w:semiHidden/>
    <w:unhideWhenUsed/>
    <w:rsid w:val="00C21704"/>
    <w:rPr>
      <w:color w:val="0000FF"/>
      <w:u w:val="single"/>
    </w:rPr>
  </w:style>
  <w:style w:type="character" w:styleId="SubtleEmphasis">
    <w:name w:val="Subtle Emphasis"/>
    <w:basedOn w:val="DefaultParagraphFont"/>
    <w:uiPriority w:val="19"/>
    <w:qFormat/>
    <w:rsid w:val="008D582D"/>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 w:type="character" w:styleId="Hyperlink">
    <w:name w:val="Hyperlink"/>
    <w:basedOn w:val="DefaultParagraphFont"/>
    <w:uiPriority w:val="99"/>
    <w:semiHidden/>
    <w:unhideWhenUsed/>
    <w:rsid w:val="00C21704"/>
    <w:rPr>
      <w:color w:val="0000FF"/>
      <w:u w:val="single"/>
    </w:rPr>
  </w:style>
  <w:style w:type="character" w:styleId="SubtleEmphasis">
    <w:name w:val="Subtle Emphasis"/>
    <w:basedOn w:val="DefaultParagraphFont"/>
    <w:uiPriority w:val="19"/>
    <w:qFormat/>
    <w:rsid w:val="008D582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02500">
      <w:bodyDiv w:val="1"/>
      <w:marLeft w:val="0"/>
      <w:marRight w:val="0"/>
      <w:marTop w:val="0"/>
      <w:marBottom w:val="0"/>
      <w:divBdr>
        <w:top w:val="none" w:sz="0" w:space="0" w:color="auto"/>
        <w:left w:val="none" w:sz="0" w:space="0" w:color="auto"/>
        <w:bottom w:val="none" w:sz="0" w:space="0" w:color="auto"/>
        <w:right w:val="none" w:sz="0" w:space="0" w:color="auto"/>
      </w:divBdr>
      <w:divsChild>
        <w:div w:id="895436202">
          <w:marLeft w:val="0"/>
          <w:marRight w:val="0"/>
          <w:marTop w:val="0"/>
          <w:marBottom w:val="0"/>
          <w:divBdr>
            <w:top w:val="none" w:sz="0" w:space="0" w:color="auto"/>
            <w:left w:val="none" w:sz="0" w:space="0" w:color="auto"/>
            <w:bottom w:val="none" w:sz="0" w:space="0" w:color="auto"/>
            <w:right w:val="none" w:sz="0" w:space="0" w:color="auto"/>
          </w:divBdr>
        </w:div>
      </w:divsChild>
    </w:div>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7367F-BAF2-4FCD-9904-A941F15A584E}"/>
</file>

<file path=customXml/itemProps2.xml><?xml version="1.0" encoding="utf-8"?>
<ds:datastoreItem xmlns:ds="http://schemas.openxmlformats.org/officeDocument/2006/customXml" ds:itemID="{CAA22BC7-AAC2-4443-A347-DE0D6CC9EA9F}"/>
</file>

<file path=customXml/itemProps3.xml><?xml version="1.0" encoding="utf-8"?>
<ds:datastoreItem xmlns:ds="http://schemas.openxmlformats.org/officeDocument/2006/customXml" ds:itemID="{A80D5438-A6F4-4C07-8074-66A65A0D57AF}"/>
</file>

<file path=customXml/itemProps4.xml><?xml version="1.0" encoding="utf-8"?>
<ds:datastoreItem xmlns:ds="http://schemas.openxmlformats.org/officeDocument/2006/customXml" ds:itemID="{F36BD419-F6E2-480A-BDA1-8B4D4B8F6868}"/>
</file>

<file path=docProps/app.xml><?xml version="1.0" encoding="utf-8"?>
<Properties xmlns="http://schemas.openxmlformats.org/officeDocument/2006/extended-properties" xmlns:vt="http://schemas.openxmlformats.org/officeDocument/2006/docPropsVTypes">
  <Template>Normal</Template>
  <TotalTime>1</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Room 820 ip 43</cp:lastModifiedBy>
  <cp:revision>2</cp:revision>
  <cp:lastPrinted>2018-02-21T10:08:00Z</cp:lastPrinted>
  <dcterms:created xsi:type="dcterms:W3CDTF">2018-03-15T09:43:00Z</dcterms:created>
  <dcterms:modified xsi:type="dcterms:W3CDTF">2018-03-15T09:43:00Z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136000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