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E2" w:rsidRDefault="00B563E2" w:rsidP="00B563E2">
      <w:pPr>
        <w:spacing w:line="360" w:lineRule="auto"/>
        <w:jc w:val="center"/>
        <w:rPr>
          <w:rFonts w:ascii="Times New Roman" w:hAnsi="Times New Roman"/>
          <w:b/>
          <w:sz w:val="32"/>
          <w:szCs w:val="32"/>
          <w:u w:val="single"/>
        </w:rPr>
      </w:pPr>
      <w:bookmarkStart w:id="0" w:name="_GoBack"/>
      <w:bookmarkEnd w:id="0"/>
      <w:r>
        <w:rPr>
          <w:rFonts w:ascii="Times New Roman" w:hAnsi="Times New Roman"/>
          <w:b/>
          <w:sz w:val="32"/>
          <w:szCs w:val="32"/>
          <w:u w:val="single"/>
        </w:rPr>
        <w:t>EMPLOYMENT RELATIONS TRIBUNAL</w:t>
      </w:r>
    </w:p>
    <w:p w:rsidR="00B563E2" w:rsidRDefault="00B563E2" w:rsidP="00B563E2">
      <w:pPr>
        <w:spacing w:line="360" w:lineRule="auto"/>
        <w:jc w:val="center"/>
        <w:rPr>
          <w:rFonts w:ascii="Times New Roman" w:hAnsi="Times New Roman"/>
          <w:b/>
          <w:sz w:val="32"/>
          <w:szCs w:val="32"/>
          <w:u w:val="single"/>
        </w:rPr>
      </w:pPr>
    </w:p>
    <w:p w:rsidR="00B563E2" w:rsidRDefault="00A64278" w:rsidP="00B563E2">
      <w:pPr>
        <w:spacing w:line="360" w:lineRule="auto"/>
        <w:jc w:val="center"/>
        <w:rPr>
          <w:rFonts w:ascii="Times New Roman" w:hAnsi="Times New Roman"/>
          <w:b/>
          <w:sz w:val="32"/>
          <w:szCs w:val="32"/>
          <w:u w:val="single"/>
        </w:rPr>
      </w:pPr>
      <w:r>
        <w:rPr>
          <w:rFonts w:ascii="Times New Roman" w:hAnsi="Times New Roman"/>
          <w:b/>
          <w:sz w:val="32"/>
          <w:szCs w:val="32"/>
          <w:u w:val="single"/>
        </w:rPr>
        <w:t>JUDG</w:t>
      </w:r>
      <w:r w:rsidR="00B563E2">
        <w:rPr>
          <w:rFonts w:ascii="Times New Roman" w:hAnsi="Times New Roman"/>
          <w:b/>
          <w:sz w:val="32"/>
          <w:szCs w:val="32"/>
          <w:u w:val="single"/>
        </w:rPr>
        <w:t xml:space="preserve">MENT  </w:t>
      </w:r>
    </w:p>
    <w:p w:rsidR="00B563E2" w:rsidRDefault="00B563E2" w:rsidP="00B563E2">
      <w:pPr>
        <w:spacing w:line="360" w:lineRule="auto"/>
        <w:jc w:val="center"/>
        <w:rPr>
          <w:rFonts w:ascii="Times New Roman" w:hAnsi="Times New Roman"/>
          <w:b/>
          <w:sz w:val="28"/>
          <w:szCs w:val="28"/>
        </w:rPr>
      </w:pPr>
    </w:p>
    <w:p w:rsidR="00B563E2" w:rsidRDefault="00542EFE" w:rsidP="00B563E2">
      <w:pPr>
        <w:rPr>
          <w:rFonts w:ascii="Times New Roman" w:hAnsi="Times New Roman"/>
          <w:b/>
          <w:sz w:val="28"/>
          <w:szCs w:val="28"/>
        </w:rPr>
      </w:pPr>
      <w:r>
        <w:rPr>
          <w:rFonts w:ascii="Times New Roman" w:hAnsi="Times New Roman"/>
          <w:b/>
          <w:sz w:val="28"/>
          <w:szCs w:val="28"/>
        </w:rPr>
        <w:t>ERT/RN 122</w:t>
      </w:r>
      <w:r w:rsidR="00B563E2">
        <w:rPr>
          <w:rFonts w:ascii="Times New Roman" w:hAnsi="Times New Roman"/>
          <w:b/>
          <w:sz w:val="28"/>
          <w:szCs w:val="28"/>
        </w:rPr>
        <w:t>/17</w:t>
      </w:r>
    </w:p>
    <w:p w:rsidR="00B563E2" w:rsidRDefault="00B563E2" w:rsidP="00B563E2">
      <w:pPr>
        <w:ind w:firstLine="720"/>
        <w:rPr>
          <w:rFonts w:ascii="Times New Roman" w:hAnsi="Times New Roman"/>
          <w:b/>
          <w:sz w:val="28"/>
          <w:szCs w:val="28"/>
        </w:rPr>
      </w:pPr>
    </w:p>
    <w:p w:rsidR="00B563E2" w:rsidRDefault="00B563E2" w:rsidP="00B563E2">
      <w:pPr>
        <w:ind w:firstLine="720"/>
        <w:rPr>
          <w:rFonts w:ascii="Times New Roman" w:hAnsi="Times New Roman"/>
          <w:b/>
          <w:sz w:val="28"/>
          <w:szCs w:val="28"/>
        </w:rPr>
      </w:pPr>
      <w:r>
        <w:rPr>
          <w:rFonts w:ascii="Times New Roman" w:hAnsi="Times New Roman"/>
          <w:b/>
          <w:sz w:val="28"/>
          <w:szCs w:val="28"/>
        </w:rPr>
        <w:t>Before</w:t>
      </w:r>
    </w:p>
    <w:p w:rsidR="00B563E2" w:rsidRDefault="00B563E2" w:rsidP="00B563E2">
      <w:pPr>
        <w:spacing w:line="360" w:lineRule="auto"/>
        <w:ind w:left="1440" w:firstLine="720"/>
        <w:jc w:val="both"/>
        <w:rPr>
          <w:rFonts w:ascii="Times New Roman" w:hAnsi="Times New Roman"/>
          <w:b/>
          <w:sz w:val="28"/>
          <w:szCs w:val="28"/>
        </w:rPr>
      </w:pPr>
      <w:r>
        <w:rPr>
          <w:rFonts w:ascii="Times New Roman" w:hAnsi="Times New Roman"/>
          <w:b/>
          <w:sz w:val="28"/>
          <w:szCs w:val="28"/>
        </w:rPr>
        <w:t>Rashid Hossen</w:t>
      </w:r>
      <w:r>
        <w:rPr>
          <w:rFonts w:ascii="Times New Roman" w:hAnsi="Times New Roman"/>
          <w:b/>
          <w:sz w:val="28"/>
          <w:szCs w:val="28"/>
        </w:rPr>
        <w:tab/>
      </w:r>
      <w:r>
        <w:rPr>
          <w:rFonts w:ascii="Times New Roman" w:hAnsi="Times New Roman"/>
          <w:b/>
          <w:sz w:val="28"/>
          <w:szCs w:val="28"/>
        </w:rPr>
        <w:tab/>
        <w:t xml:space="preserve">         </w:t>
      </w:r>
      <w:r w:rsidR="009F283B">
        <w:rPr>
          <w:rFonts w:ascii="Times New Roman" w:hAnsi="Times New Roman"/>
          <w:b/>
          <w:sz w:val="28"/>
          <w:szCs w:val="28"/>
        </w:rPr>
        <w:t xml:space="preserve"> </w:t>
      </w:r>
      <w:r w:rsidR="00583E79">
        <w:rPr>
          <w:rFonts w:ascii="Times New Roman" w:hAnsi="Times New Roman"/>
          <w:b/>
          <w:sz w:val="28"/>
          <w:szCs w:val="28"/>
        </w:rPr>
        <w:t>- President</w:t>
      </w:r>
    </w:p>
    <w:p w:rsidR="00B563E2" w:rsidRDefault="00E92B7F" w:rsidP="00B563E2">
      <w:pPr>
        <w:spacing w:line="360" w:lineRule="auto"/>
        <w:ind w:left="1440" w:firstLine="720"/>
        <w:jc w:val="both"/>
        <w:rPr>
          <w:rFonts w:ascii="Times New Roman" w:hAnsi="Times New Roman"/>
          <w:b/>
          <w:sz w:val="28"/>
          <w:szCs w:val="28"/>
        </w:rPr>
      </w:pPr>
      <w:r>
        <w:rPr>
          <w:rFonts w:ascii="Times New Roman" w:hAnsi="Times New Roman"/>
          <w:b/>
          <w:bCs/>
          <w:sz w:val="28"/>
          <w:szCs w:val="28"/>
        </w:rPr>
        <w:t>Vijay Kumar Mohit</w:t>
      </w:r>
      <w:r w:rsidR="00B563E2">
        <w:rPr>
          <w:rFonts w:ascii="Times New Roman" w:hAnsi="Times New Roman"/>
          <w:b/>
          <w:bCs/>
          <w:sz w:val="28"/>
          <w:szCs w:val="28"/>
        </w:rPr>
        <w:tab/>
        <w:t xml:space="preserve">          - </w:t>
      </w:r>
      <w:r w:rsidR="00B563E2">
        <w:rPr>
          <w:rFonts w:ascii="Times New Roman" w:hAnsi="Times New Roman"/>
          <w:b/>
          <w:sz w:val="28"/>
          <w:szCs w:val="28"/>
        </w:rPr>
        <w:t>Member</w:t>
      </w:r>
    </w:p>
    <w:p w:rsidR="00B563E2" w:rsidRDefault="00B563E2" w:rsidP="00B563E2">
      <w:pPr>
        <w:spacing w:line="360" w:lineRule="auto"/>
        <w:ind w:left="1440" w:firstLine="720"/>
        <w:jc w:val="both"/>
        <w:rPr>
          <w:rFonts w:ascii="Times New Roman" w:hAnsi="Times New Roman"/>
          <w:b/>
          <w:sz w:val="28"/>
          <w:szCs w:val="28"/>
        </w:rPr>
      </w:pPr>
      <w:r>
        <w:rPr>
          <w:rFonts w:ascii="Times New Roman" w:hAnsi="Times New Roman"/>
          <w:b/>
          <w:sz w:val="28"/>
          <w:szCs w:val="28"/>
        </w:rPr>
        <w:t>Eddy Appasamy</w:t>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t>- Member</w:t>
      </w:r>
    </w:p>
    <w:p w:rsidR="00B563E2" w:rsidRDefault="009B70F2" w:rsidP="00B563E2">
      <w:pPr>
        <w:spacing w:line="360" w:lineRule="auto"/>
        <w:ind w:left="1440" w:firstLine="720"/>
        <w:jc w:val="both"/>
        <w:rPr>
          <w:rFonts w:ascii="Times New Roman" w:hAnsi="Times New Roman"/>
          <w:b/>
          <w:sz w:val="28"/>
          <w:szCs w:val="28"/>
        </w:rPr>
      </w:pPr>
      <w:r>
        <w:rPr>
          <w:rFonts w:ascii="Times New Roman" w:hAnsi="Times New Roman"/>
          <w:b/>
          <w:sz w:val="28"/>
          <w:szCs w:val="28"/>
        </w:rPr>
        <w:t>Parmeshwar Burosee</w:t>
      </w:r>
      <w:r w:rsidR="00B563E2">
        <w:rPr>
          <w:rFonts w:ascii="Times New Roman" w:hAnsi="Times New Roman"/>
          <w:b/>
          <w:sz w:val="28"/>
          <w:szCs w:val="28"/>
        </w:rPr>
        <w:tab/>
      </w:r>
      <w:r w:rsidR="00B563E2">
        <w:rPr>
          <w:rFonts w:ascii="Times New Roman" w:hAnsi="Times New Roman"/>
          <w:b/>
          <w:sz w:val="28"/>
          <w:szCs w:val="28"/>
        </w:rPr>
        <w:tab/>
        <w:t>- Member</w:t>
      </w:r>
    </w:p>
    <w:p w:rsidR="00B563E2" w:rsidRDefault="00B563E2" w:rsidP="00B563E2">
      <w:pPr>
        <w:rPr>
          <w:rFonts w:ascii="Times New Roman" w:hAnsi="Times New Roman"/>
          <w:b/>
          <w:sz w:val="28"/>
          <w:szCs w:val="28"/>
        </w:rPr>
      </w:pPr>
    </w:p>
    <w:p w:rsidR="00B563E2" w:rsidRDefault="00B563E2" w:rsidP="00B563E2">
      <w:pPr>
        <w:rPr>
          <w:rFonts w:ascii="Times New Roman" w:hAnsi="Times New Roman"/>
          <w:b/>
          <w:sz w:val="28"/>
          <w:szCs w:val="28"/>
        </w:rPr>
      </w:pPr>
      <w:r>
        <w:rPr>
          <w:rFonts w:ascii="Times New Roman" w:hAnsi="Times New Roman"/>
          <w:b/>
          <w:sz w:val="28"/>
          <w:szCs w:val="28"/>
        </w:rPr>
        <w:t>In the matter of:-</w:t>
      </w:r>
    </w:p>
    <w:p w:rsidR="00B563E2" w:rsidRDefault="00B563E2" w:rsidP="00B563E2">
      <w:pPr>
        <w:rPr>
          <w:rFonts w:ascii="Times New Roman" w:hAnsi="Times New Roman"/>
          <w:b/>
          <w:sz w:val="28"/>
          <w:szCs w:val="28"/>
        </w:rPr>
      </w:pPr>
    </w:p>
    <w:p w:rsidR="00A27891" w:rsidRDefault="00A27891" w:rsidP="00A27891">
      <w:pPr>
        <w:jc w:val="both"/>
        <w:rPr>
          <w:rFonts w:ascii="Times New Roman" w:hAnsi="Times New Roman"/>
          <w:b/>
          <w:sz w:val="28"/>
          <w:szCs w:val="28"/>
        </w:rPr>
      </w:pPr>
      <w:r>
        <w:rPr>
          <w:rFonts w:ascii="Times New Roman" w:hAnsi="Times New Roman"/>
          <w:b/>
          <w:sz w:val="28"/>
          <w:szCs w:val="28"/>
        </w:rPr>
        <w:t>ERT/RN 122/17 – Landscope (Mauritius) Ltd Employees Union</w:t>
      </w:r>
      <w:r w:rsidR="001B069F">
        <w:rPr>
          <w:rFonts w:ascii="Times New Roman" w:hAnsi="Times New Roman"/>
          <w:b/>
          <w:sz w:val="28"/>
          <w:szCs w:val="28"/>
        </w:rPr>
        <w:tab/>
        <w:t xml:space="preserve"> (Appellant</w:t>
      </w:r>
      <w:r w:rsidR="004823BD">
        <w:rPr>
          <w:rFonts w:ascii="Times New Roman" w:hAnsi="Times New Roman"/>
          <w:b/>
          <w:sz w:val="28"/>
          <w:szCs w:val="28"/>
        </w:rPr>
        <w:t>)</w:t>
      </w:r>
    </w:p>
    <w:p w:rsidR="00A27891" w:rsidRDefault="00A27891" w:rsidP="00A27891">
      <w:pPr>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And</w:t>
      </w:r>
    </w:p>
    <w:p w:rsidR="00A27891" w:rsidRDefault="00A27891" w:rsidP="00A27891">
      <w:pPr>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Registrar of Associations</w:t>
      </w:r>
      <w:r w:rsidR="004823BD">
        <w:rPr>
          <w:rFonts w:ascii="Times New Roman" w:hAnsi="Times New Roman"/>
          <w:b/>
          <w:sz w:val="28"/>
          <w:szCs w:val="28"/>
        </w:rPr>
        <w:tab/>
      </w:r>
      <w:r w:rsidR="004823BD">
        <w:rPr>
          <w:rFonts w:ascii="Times New Roman" w:hAnsi="Times New Roman"/>
          <w:b/>
          <w:sz w:val="28"/>
          <w:szCs w:val="28"/>
        </w:rPr>
        <w:tab/>
      </w:r>
      <w:r w:rsidR="004823BD">
        <w:rPr>
          <w:rFonts w:ascii="Times New Roman" w:hAnsi="Times New Roman"/>
          <w:b/>
          <w:sz w:val="28"/>
          <w:szCs w:val="28"/>
        </w:rPr>
        <w:tab/>
        <w:t xml:space="preserve">       (Respondent)</w:t>
      </w:r>
    </w:p>
    <w:p w:rsidR="00A27891" w:rsidRDefault="00A27891" w:rsidP="00A27891">
      <w:pPr>
        <w:jc w:val="both"/>
        <w:rPr>
          <w:rFonts w:ascii="Times New Roman" w:hAnsi="Times New Roman"/>
          <w:b/>
          <w:sz w:val="28"/>
          <w:szCs w:val="28"/>
        </w:rPr>
      </w:pPr>
    </w:p>
    <w:p w:rsidR="00612710" w:rsidRDefault="00A27891" w:rsidP="00A27891">
      <w:pPr>
        <w:jc w:val="both"/>
        <w:rPr>
          <w:rFonts w:ascii="Times New Roman" w:hAnsi="Times New Roman"/>
          <w:b/>
          <w:sz w:val="28"/>
          <w:szCs w:val="28"/>
        </w:rPr>
      </w:pPr>
      <w:r>
        <w:rPr>
          <w:rFonts w:ascii="Times New Roman" w:hAnsi="Times New Roman"/>
          <w:b/>
          <w:sz w:val="28"/>
          <w:szCs w:val="28"/>
        </w:rPr>
        <w:t>I.P.O: Landscope Mauritius Ltd Staff and Workers Union</w:t>
      </w:r>
      <w:r w:rsidR="002E3F83">
        <w:rPr>
          <w:rFonts w:ascii="Times New Roman" w:hAnsi="Times New Roman"/>
          <w:b/>
          <w:sz w:val="28"/>
          <w:szCs w:val="28"/>
        </w:rPr>
        <w:t xml:space="preserve">     (Co-Respondent)</w:t>
      </w:r>
    </w:p>
    <w:p w:rsidR="00AC763F" w:rsidRDefault="00AC763F" w:rsidP="00A27891">
      <w:pPr>
        <w:jc w:val="both"/>
        <w:rPr>
          <w:rFonts w:ascii="Times New Roman" w:hAnsi="Times New Roman"/>
          <w:b/>
          <w:sz w:val="28"/>
          <w:szCs w:val="28"/>
        </w:rPr>
      </w:pPr>
    </w:p>
    <w:p w:rsidR="00AC763F" w:rsidRDefault="00AC763F" w:rsidP="00A27891">
      <w:pPr>
        <w:jc w:val="both"/>
        <w:rPr>
          <w:rFonts w:ascii="Times New Roman" w:hAnsi="Times New Roman"/>
          <w:b/>
          <w:sz w:val="28"/>
          <w:szCs w:val="28"/>
        </w:rPr>
      </w:pPr>
    </w:p>
    <w:p w:rsidR="00AC763F" w:rsidRDefault="00AC763F" w:rsidP="00AC763F">
      <w:pPr>
        <w:spacing w:line="360" w:lineRule="auto"/>
        <w:jc w:val="both"/>
        <w:rPr>
          <w:rFonts w:ascii="Times New Roman" w:hAnsi="Times New Roman"/>
          <w:sz w:val="28"/>
          <w:szCs w:val="28"/>
        </w:rPr>
      </w:pPr>
      <w:r w:rsidRPr="00AC763F">
        <w:rPr>
          <w:rFonts w:ascii="Times New Roman" w:hAnsi="Times New Roman"/>
          <w:sz w:val="28"/>
          <w:szCs w:val="28"/>
        </w:rPr>
        <w:t xml:space="preserve">This is an </w:t>
      </w:r>
      <w:r w:rsidR="001B069F">
        <w:rPr>
          <w:rFonts w:ascii="Times New Roman" w:hAnsi="Times New Roman"/>
          <w:sz w:val="28"/>
          <w:szCs w:val="28"/>
        </w:rPr>
        <w:t xml:space="preserve">appeal against </w:t>
      </w:r>
      <w:r>
        <w:rPr>
          <w:rFonts w:ascii="Times New Roman" w:hAnsi="Times New Roman"/>
          <w:sz w:val="28"/>
          <w:szCs w:val="28"/>
        </w:rPr>
        <w:t xml:space="preserve">a decision of the Registrar of Associations </w:t>
      </w:r>
      <w:r w:rsidR="001B069F">
        <w:rPr>
          <w:rFonts w:ascii="Times New Roman" w:hAnsi="Times New Roman"/>
          <w:sz w:val="28"/>
          <w:szCs w:val="28"/>
        </w:rPr>
        <w:t>to register</w:t>
      </w:r>
      <w:r>
        <w:rPr>
          <w:rFonts w:ascii="Times New Roman" w:hAnsi="Times New Roman"/>
          <w:sz w:val="28"/>
          <w:szCs w:val="28"/>
        </w:rPr>
        <w:t xml:space="preserve"> a change of name of a </w:t>
      </w:r>
      <w:r w:rsidR="00E25C82">
        <w:rPr>
          <w:rFonts w:ascii="Times New Roman" w:hAnsi="Times New Roman"/>
          <w:sz w:val="28"/>
          <w:szCs w:val="28"/>
        </w:rPr>
        <w:t>T</w:t>
      </w:r>
      <w:r>
        <w:rPr>
          <w:rFonts w:ascii="Times New Roman" w:hAnsi="Times New Roman"/>
          <w:sz w:val="28"/>
          <w:szCs w:val="28"/>
        </w:rPr>
        <w:t xml:space="preserve">rade </w:t>
      </w:r>
      <w:r w:rsidR="00E25C82">
        <w:rPr>
          <w:rFonts w:ascii="Times New Roman" w:hAnsi="Times New Roman"/>
          <w:sz w:val="28"/>
          <w:szCs w:val="28"/>
        </w:rPr>
        <w:t>U</w:t>
      </w:r>
      <w:r>
        <w:rPr>
          <w:rFonts w:ascii="Times New Roman" w:hAnsi="Times New Roman"/>
          <w:sz w:val="28"/>
          <w:szCs w:val="28"/>
        </w:rPr>
        <w:t>nion by virtue of Section 12 (8) of the Employment Relations Act 2008, as amended.</w:t>
      </w:r>
    </w:p>
    <w:p w:rsidR="00AC763F" w:rsidRDefault="00AC763F" w:rsidP="00AC763F">
      <w:pPr>
        <w:spacing w:line="360" w:lineRule="auto"/>
        <w:jc w:val="both"/>
        <w:rPr>
          <w:rFonts w:ascii="Times New Roman" w:hAnsi="Times New Roman"/>
          <w:sz w:val="28"/>
          <w:szCs w:val="28"/>
        </w:rPr>
      </w:pPr>
    </w:p>
    <w:p w:rsidR="00B63D5B" w:rsidRDefault="00AC763F" w:rsidP="00AC763F">
      <w:pPr>
        <w:spacing w:line="360" w:lineRule="auto"/>
        <w:jc w:val="both"/>
        <w:rPr>
          <w:rFonts w:ascii="Times New Roman" w:hAnsi="Times New Roman"/>
          <w:sz w:val="28"/>
          <w:szCs w:val="28"/>
        </w:rPr>
      </w:pPr>
      <w:r>
        <w:rPr>
          <w:rFonts w:ascii="Times New Roman" w:hAnsi="Times New Roman"/>
          <w:sz w:val="28"/>
          <w:szCs w:val="28"/>
        </w:rPr>
        <w:t xml:space="preserve">The Respondent and Co-Respondent are resisting the application.  </w:t>
      </w:r>
    </w:p>
    <w:p w:rsidR="00B63D5B" w:rsidRDefault="00B63D5B" w:rsidP="00AC763F">
      <w:pPr>
        <w:spacing w:line="360" w:lineRule="auto"/>
        <w:jc w:val="both"/>
        <w:rPr>
          <w:rFonts w:ascii="Times New Roman" w:hAnsi="Times New Roman"/>
          <w:sz w:val="28"/>
          <w:szCs w:val="28"/>
        </w:rPr>
      </w:pPr>
    </w:p>
    <w:p w:rsidR="00AC763F" w:rsidRDefault="00AC763F" w:rsidP="00AC763F">
      <w:pPr>
        <w:spacing w:line="360" w:lineRule="auto"/>
        <w:jc w:val="both"/>
        <w:rPr>
          <w:rFonts w:ascii="Times New Roman" w:hAnsi="Times New Roman"/>
          <w:sz w:val="28"/>
          <w:szCs w:val="28"/>
        </w:rPr>
      </w:pPr>
      <w:r>
        <w:rPr>
          <w:rFonts w:ascii="Times New Roman" w:hAnsi="Times New Roman"/>
          <w:sz w:val="28"/>
          <w:szCs w:val="28"/>
        </w:rPr>
        <w:t>In its Statement of Case Applicant avers that:</w:t>
      </w:r>
    </w:p>
    <w:p w:rsidR="002D3C4B" w:rsidRDefault="00267330" w:rsidP="00BF763A">
      <w:pPr>
        <w:pStyle w:val="ListParagraph"/>
        <w:numPr>
          <w:ilvl w:val="0"/>
          <w:numId w:val="12"/>
        </w:numPr>
        <w:spacing w:line="360" w:lineRule="auto"/>
        <w:jc w:val="both"/>
        <w:rPr>
          <w:rFonts w:ascii="Times New Roman" w:hAnsi="Times New Roman"/>
          <w:i/>
          <w:sz w:val="28"/>
          <w:szCs w:val="28"/>
        </w:rPr>
      </w:pPr>
      <w:r w:rsidRPr="002D3C4B">
        <w:rPr>
          <w:rFonts w:ascii="Times New Roman" w:hAnsi="Times New Roman"/>
          <w:i/>
          <w:sz w:val="28"/>
          <w:szCs w:val="28"/>
        </w:rPr>
        <w:t xml:space="preserve">It </w:t>
      </w:r>
      <w:r w:rsidR="00154877" w:rsidRPr="002D3C4B">
        <w:rPr>
          <w:rFonts w:ascii="Times New Roman" w:hAnsi="Times New Roman"/>
          <w:i/>
          <w:sz w:val="28"/>
          <w:szCs w:val="28"/>
        </w:rPr>
        <w:t xml:space="preserve">is a </w:t>
      </w:r>
      <w:r w:rsidR="00E25C82" w:rsidRPr="002D3C4B">
        <w:rPr>
          <w:rFonts w:ascii="Times New Roman" w:hAnsi="Times New Roman"/>
          <w:i/>
          <w:sz w:val="28"/>
          <w:szCs w:val="28"/>
        </w:rPr>
        <w:t>bargain</w:t>
      </w:r>
      <w:r w:rsidRPr="002D3C4B">
        <w:rPr>
          <w:rFonts w:ascii="Times New Roman" w:hAnsi="Times New Roman"/>
          <w:i/>
          <w:sz w:val="28"/>
          <w:szCs w:val="28"/>
        </w:rPr>
        <w:t xml:space="preserve">ing </w:t>
      </w:r>
      <w:r w:rsidR="00154877" w:rsidRPr="002D3C4B">
        <w:rPr>
          <w:rFonts w:ascii="Times New Roman" w:hAnsi="Times New Roman"/>
          <w:i/>
          <w:sz w:val="28"/>
          <w:szCs w:val="28"/>
        </w:rPr>
        <w:t>agent initially registered with the Respondent on 17</w:t>
      </w:r>
      <w:r w:rsidR="00E25C82" w:rsidRPr="002D3C4B">
        <w:rPr>
          <w:rFonts w:ascii="Times New Roman" w:hAnsi="Times New Roman"/>
          <w:i/>
          <w:sz w:val="28"/>
          <w:szCs w:val="28"/>
        </w:rPr>
        <w:t xml:space="preserve"> </w:t>
      </w:r>
      <w:r w:rsidR="00154877" w:rsidRPr="002D3C4B">
        <w:rPr>
          <w:rFonts w:ascii="Times New Roman" w:hAnsi="Times New Roman"/>
          <w:i/>
          <w:sz w:val="28"/>
          <w:szCs w:val="28"/>
        </w:rPr>
        <w:t xml:space="preserve">  March</w:t>
      </w:r>
      <w:r w:rsidR="00E25C82" w:rsidRPr="002D3C4B">
        <w:rPr>
          <w:rFonts w:ascii="Times New Roman" w:hAnsi="Times New Roman"/>
          <w:i/>
          <w:sz w:val="28"/>
          <w:szCs w:val="28"/>
        </w:rPr>
        <w:t xml:space="preserve"> 2015 under the name of Business Parks of Mauritius Ltd Emp</w:t>
      </w:r>
      <w:r w:rsidR="002D3C4B">
        <w:rPr>
          <w:rFonts w:ascii="Times New Roman" w:hAnsi="Times New Roman"/>
          <w:i/>
          <w:sz w:val="28"/>
          <w:szCs w:val="28"/>
        </w:rPr>
        <w:t>loyees Union.</w:t>
      </w:r>
    </w:p>
    <w:p w:rsidR="00BF763A" w:rsidRPr="002D3C4B" w:rsidRDefault="0050593A" w:rsidP="00BF763A">
      <w:pPr>
        <w:pStyle w:val="ListParagraph"/>
        <w:numPr>
          <w:ilvl w:val="0"/>
          <w:numId w:val="12"/>
        </w:numPr>
        <w:spacing w:line="360" w:lineRule="auto"/>
        <w:jc w:val="both"/>
        <w:rPr>
          <w:rFonts w:ascii="Times New Roman" w:hAnsi="Times New Roman"/>
          <w:i/>
          <w:sz w:val="28"/>
          <w:szCs w:val="28"/>
        </w:rPr>
      </w:pPr>
      <w:r>
        <w:rPr>
          <w:rFonts w:ascii="Times New Roman" w:hAnsi="Times New Roman"/>
          <w:i/>
          <w:sz w:val="28"/>
          <w:szCs w:val="28"/>
        </w:rPr>
        <w:lastRenderedPageBreak/>
        <w:t xml:space="preserve">It </w:t>
      </w:r>
      <w:r w:rsidR="00BF763A" w:rsidRPr="002D3C4B">
        <w:rPr>
          <w:rFonts w:ascii="Times New Roman" w:hAnsi="Times New Roman"/>
          <w:i/>
          <w:sz w:val="28"/>
          <w:szCs w:val="28"/>
        </w:rPr>
        <w:t>is the sole bargaining agent of that component of the bargaining unit of</w:t>
      </w:r>
      <w:r w:rsidR="00B72732">
        <w:rPr>
          <w:rFonts w:ascii="Times New Roman" w:hAnsi="Times New Roman"/>
          <w:i/>
          <w:sz w:val="28"/>
          <w:szCs w:val="28"/>
        </w:rPr>
        <w:t xml:space="preserve"> the Landscope (Mauritius) Ltd, </w:t>
      </w:r>
      <w:r w:rsidR="00B6549E" w:rsidRPr="002D3C4B">
        <w:rPr>
          <w:rFonts w:ascii="Times New Roman" w:hAnsi="Times New Roman"/>
          <w:i/>
          <w:sz w:val="28"/>
          <w:szCs w:val="28"/>
        </w:rPr>
        <w:t xml:space="preserve">which, prior to the integration of a number of organisations managing the public </w:t>
      </w:r>
      <w:r w:rsidR="005A1997" w:rsidRPr="002D3C4B">
        <w:rPr>
          <w:rFonts w:ascii="Times New Roman" w:hAnsi="Times New Roman"/>
          <w:i/>
          <w:sz w:val="28"/>
          <w:szCs w:val="28"/>
        </w:rPr>
        <w:t>sector</w:t>
      </w:r>
      <w:r w:rsidR="00B6549E" w:rsidRPr="002D3C4B">
        <w:rPr>
          <w:rFonts w:ascii="Times New Roman" w:hAnsi="Times New Roman"/>
          <w:i/>
          <w:sz w:val="28"/>
          <w:szCs w:val="28"/>
        </w:rPr>
        <w:t xml:space="preserve"> real estate assets into a single institution to be known as Landscope (Mauritius) Limited, served under Business Parks of Mauritius Limite</w:t>
      </w:r>
      <w:r w:rsidR="005A1997" w:rsidRPr="002D3C4B">
        <w:rPr>
          <w:rFonts w:ascii="Times New Roman" w:hAnsi="Times New Roman"/>
          <w:i/>
          <w:sz w:val="28"/>
          <w:szCs w:val="28"/>
        </w:rPr>
        <w:t>d</w:t>
      </w:r>
      <w:r w:rsidR="00B6549E" w:rsidRPr="002D3C4B">
        <w:rPr>
          <w:rFonts w:ascii="Times New Roman" w:hAnsi="Times New Roman"/>
          <w:i/>
          <w:sz w:val="28"/>
          <w:szCs w:val="28"/>
        </w:rPr>
        <w:t>.</w:t>
      </w:r>
    </w:p>
    <w:p w:rsidR="001313AA" w:rsidRDefault="005A1997" w:rsidP="001313AA">
      <w:pPr>
        <w:pStyle w:val="ListParagraph"/>
        <w:numPr>
          <w:ilvl w:val="0"/>
          <w:numId w:val="12"/>
        </w:numPr>
        <w:spacing w:after="0" w:line="360" w:lineRule="auto"/>
        <w:jc w:val="both"/>
        <w:rPr>
          <w:rFonts w:ascii="Times New Roman" w:hAnsi="Times New Roman"/>
          <w:i/>
          <w:sz w:val="28"/>
          <w:szCs w:val="28"/>
        </w:rPr>
      </w:pPr>
      <w:r w:rsidRPr="001313AA">
        <w:rPr>
          <w:rFonts w:ascii="Times New Roman" w:hAnsi="Times New Roman"/>
          <w:i/>
          <w:sz w:val="28"/>
          <w:szCs w:val="28"/>
        </w:rPr>
        <w:t xml:space="preserve">Following the creation of </w:t>
      </w:r>
      <w:r w:rsidR="00602749" w:rsidRPr="001313AA">
        <w:rPr>
          <w:rFonts w:ascii="Times New Roman" w:hAnsi="Times New Roman"/>
          <w:i/>
          <w:sz w:val="28"/>
          <w:szCs w:val="28"/>
        </w:rPr>
        <w:t>Landscope (Mauritius) Ltd</w:t>
      </w:r>
      <w:r w:rsidRPr="001313AA">
        <w:rPr>
          <w:rFonts w:ascii="Times New Roman" w:hAnsi="Times New Roman"/>
          <w:i/>
          <w:sz w:val="28"/>
          <w:szCs w:val="28"/>
        </w:rPr>
        <w:t xml:space="preserve">, </w:t>
      </w:r>
      <w:r w:rsidR="00EB0424" w:rsidRPr="001313AA">
        <w:rPr>
          <w:rFonts w:ascii="Times New Roman" w:hAnsi="Times New Roman"/>
          <w:i/>
          <w:sz w:val="28"/>
          <w:szCs w:val="28"/>
        </w:rPr>
        <w:t xml:space="preserve">Business Parks of Mauritius Ltd Employees Union </w:t>
      </w:r>
      <w:r w:rsidRPr="001313AA">
        <w:rPr>
          <w:rFonts w:ascii="Times New Roman" w:hAnsi="Times New Roman"/>
          <w:i/>
          <w:sz w:val="28"/>
          <w:szCs w:val="28"/>
        </w:rPr>
        <w:t xml:space="preserve">applied to </w:t>
      </w:r>
      <w:r w:rsidR="001A776F" w:rsidRPr="001313AA">
        <w:rPr>
          <w:rFonts w:ascii="Times New Roman" w:hAnsi="Times New Roman"/>
          <w:i/>
          <w:sz w:val="28"/>
          <w:szCs w:val="28"/>
        </w:rPr>
        <w:t>Respondent</w:t>
      </w:r>
      <w:r w:rsidRPr="001313AA">
        <w:rPr>
          <w:rFonts w:ascii="Times New Roman" w:hAnsi="Times New Roman"/>
          <w:i/>
          <w:sz w:val="28"/>
          <w:szCs w:val="28"/>
        </w:rPr>
        <w:t xml:space="preserve"> for a change of its name into that of Landscope </w:t>
      </w:r>
      <w:r w:rsidR="00621525" w:rsidRPr="001313AA">
        <w:rPr>
          <w:rFonts w:ascii="Times New Roman" w:hAnsi="Times New Roman"/>
          <w:i/>
          <w:sz w:val="28"/>
          <w:szCs w:val="28"/>
        </w:rPr>
        <w:t>(Mauritius) Ltd Employees Union</w:t>
      </w:r>
      <w:r w:rsidRPr="001313AA">
        <w:rPr>
          <w:rFonts w:ascii="Times New Roman" w:hAnsi="Times New Roman"/>
          <w:i/>
          <w:sz w:val="28"/>
          <w:szCs w:val="28"/>
        </w:rPr>
        <w:t>.</w:t>
      </w:r>
    </w:p>
    <w:p w:rsidR="001313AA" w:rsidRPr="001313AA" w:rsidRDefault="001313AA" w:rsidP="001313AA">
      <w:pPr>
        <w:pStyle w:val="ListParagraph"/>
        <w:spacing w:after="0" w:line="360" w:lineRule="auto"/>
        <w:jc w:val="both"/>
        <w:rPr>
          <w:rFonts w:ascii="Times New Roman" w:hAnsi="Times New Roman"/>
          <w:i/>
          <w:sz w:val="28"/>
          <w:szCs w:val="28"/>
        </w:rPr>
      </w:pPr>
    </w:p>
    <w:p w:rsidR="001A776F" w:rsidRPr="001E7E5F" w:rsidRDefault="001A776F" w:rsidP="00BF763A">
      <w:pPr>
        <w:pStyle w:val="ListParagraph"/>
        <w:numPr>
          <w:ilvl w:val="0"/>
          <w:numId w:val="12"/>
        </w:numPr>
        <w:spacing w:line="360" w:lineRule="auto"/>
        <w:jc w:val="both"/>
        <w:rPr>
          <w:rFonts w:ascii="Times New Roman" w:hAnsi="Times New Roman"/>
          <w:i/>
          <w:sz w:val="28"/>
          <w:szCs w:val="28"/>
        </w:rPr>
      </w:pPr>
      <w:r w:rsidRPr="001E7E5F">
        <w:rPr>
          <w:rFonts w:ascii="Times New Roman" w:hAnsi="Times New Roman"/>
          <w:i/>
          <w:sz w:val="28"/>
          <w:szCs w:val="28"/>
        </w:rPr>
        <w:t xml:space="preserve">Respondent approved the application for the change of name of </w:t>
      </w:r>
      <w:r w:rsidR="00DF525A">
        <w:rPr>
          <w:rFonts w:ascii="Times New Roman" w:hAnsi="Times New Roman"/>
          <w:i/>
          <w:sz w:val="28"/>
          <w:szCs w:val="28"/>
        </w:rPr>
        <w:t>Business Parks of Mauritius Ltd Employees Union</w:t>
      </w:r>
      <w:r w:rsidRPr="001E7E5F">
        <w:rPr>
          <w:rFonts w:ascii="Times New Roman" w:hAnsi="Times New Roman"/>
          <w:i/>
          <w:sz w:val="28"/>
          <w:szCs w:val="28"/>
        </w:rPr>
        <w:t xml:space="preserve"> into </w:t>
      </w:r>
      <w:r w:rsidR="00DF525A">
        <w:rPr>
          <w:rFonts w:ascii="Times New Roman" w:hAnsi="Times New Roman"/>
          <w:i/>
          <w:sz w:val="28"/>
          <w:szCs w:val="28"/>
        </w:rPr>
        <w:t xml:space="preserve">Landscope (Mauritius) Ltd Employees Union </w:t>
      </w:r>
      <w:r w:rsidRPr="001E7E5F">
        <w:rPr>
          <w:rFonts w:ascii="Times New Roman" w:hAnsi="Times New Roman"/>
          <w:i/>
          <w:sz w:val="28"/>
          <w:szCs w:val="28"/>
        </w:rPr>
        <w:t xml:space="preserve">and issued a Certificate of Registration of Change of Name of Trade Union number TU 734 on 27 </w:t>
      </w:r>
      <w:r w:rsidR="0087066D" w:rsidRPr="001E7E5F">
        <w:rPr>
          <w:rFonts w:ascii="Times New Roman" w:hAnsi="Times New Roman"/>
          <w:i/>
          <w:sz w:val="28"/>
          <w:szCs w:val="28"/>
        </w:rPr>
        <w:t>February</w:t>
      </w:r>
      <w:r w:rsidRPr="001E7E5F">
        <w:rPr>
          <w:rFonts w:ascii="Times New Roman" w:hAnsi="Times New Roman"/>
          <w:i/>
          <w:sz w:val="28"/>
          <w:szCs w:val="28"/>
        </w:rPr>
        <w:t xml:space="preserve"> 2017. </w:t>
      </w:r>
    </w:p>
    <w:p w:rsidR="008116D1" w:rsidRPr="001E7E5F" w:rsidRDefault="001A776F" w:rsidP="00BF763A">
      <w:pPr>
        <w:pStyle w:val="ListParagraph"/>
        <w:numPr>
          <w:ilvl w:val="0"/>
          <w:numId w:val="12"/>
        </w:numPr>
        <w:spacing w:line="360" w:lineRule="auto"/>
        <w:jc w:val="both"/>
        <w:rPr>
          <w:rFonts w:ascii="Times New Roman" w:hAnsi="Times New Roman"/>
          <w:i/>
          <w:sz w:val="28"/>
          <w:szCs w:val="28"/>
        </w:rPr>
      </w:pPr>
      <w:r w:rsidRPr="001E7E5F">
        <w:rPr>
          <w:rFonts w:ascii="Times New Roman" w:hAnsi="Times New Roman"/>
          <w:i/>
          <w:sz w:val="28"/>
          <w:szCs w:val="28"/>
        </w:rPr>
        <w:t>Applicant took notice in the L’Express Newspaper of 14 August 2017 of the State Property Development Company</w:t>
      </w:r>
      <w:r w:rsidR="008116D1" w:rsidRPr="001E7E5F">
        <w:rPr>
          <w:rFonts w:ascii="Times New Roman" w:hAnsi="Times New Roman"/>
          <w:i/>
          <w:sz w:val="28"/>
          <w:szCs w:val="28"/>
        </w:rPr>
        <w:t xml:space="preserve"> Lim</w:t>
      </w:r>
      <w:r w:rsidR="004F135A">
        <w:rPr>
          <w:rFonts w:ascii="Times New Roman" w:hAnsi="Times New Roman"/>
          <w:i/>
          <w:sz w:val="28"/>
          <w:szCs w:val="28"/>
        </w:rPr>
        <w:t>ited Employees Union</w:t>
      </w:r>
      <w:r w:rsidR="008116D1" w:rsidRPr="001E7E5F">
        <w:rPr>
          <w:rFonts w:ascii="Times New Roman" w:hAnsi="Times New Roman"/>
          <w:i/>
          <w:sz w:val="28"/>
          <w:szCs w:val="28"/>
        </w:rPr>
        <w:t xml:space="preserve">, to change its name into that of Landscope Mauritius Ltd Staff and Workers Union. </w:t>
      </w:r>
    </w:p>
    <w:p w:rsidR="00126540" w:rsidRPr="001E7E5F" w:rsidRDefault="008116D1" w:rsidP="00BF763A">
      <w:pPr>
        <w:pStyle w:val="ListParagraph"/>
        <w:numPr>
          <w:ilvl w:val="0"/>
          <w:numId w:val="12"/>
        </w:numPr>
        <w:spacing w:line="360" w:lineRule="auto"/>
        <w:jc w:val="both"/>
        <w:rPr>
          <w:rFonts w:ascii="Times New Roman" w:hAnsi="Times New Roman"/>
          <w:i/>
          <w:sz w:val="28"/>
          <w:szCs w:val="28"/>
        </w:rPr>
      </w:pPr>
      <w:r w:rsidRPr="001E7E5F">
        <w:rPr>
          <w:rFonts w:ascii="Times New Roman" w:hAnsi="Times New Roman"/>
          <w:i/>
          <w:sz w:val="28"/>
          <w:szCs w:val="28"/>
        </w:rPr>
        <w:t xml:space="preserve">Applicant avers that the name of </w:t>
      </w:r>
      <w:r w:rsidR="00C61D38">
        <w:rPr>
          <w:rFonts w:ascii="Times New Roman" w:hAnsi="Times New Roman"/>
          <w:i/>
          <w:sz w:val="28"/>
          <w:szCs w:val="28"/>
        </w:rPr>
        <w:t>Landscope Mauritius Ltd Staff and Workers Union</w:t>
      </w:r>
      <w:r w:rsidRPr="001E7E5F">
        <w:rPr>
          <w:rFonts w:ascii="Times New Roman" w:hAnsi="Times New Roman"/>
          <w:i/>
          <w:sz w:val="28"/>
          <w:szCs w:val="28"/>
        </w:rPr>
        <w:t xml:space="preserve">, albeit not identical, bears close resemblance with the name of </w:t>
      </w:r>
      <w:r w:rsidR="00FB4861">
        <w:rPr>
          <w:rFonts w:ascii="Times New Roman" w:hAnsi="Times New Roman"/>
          <w:i/>
          <w:sz w:val="28"/>
          <w:szCs w:val="28"/>
        </w:rPr>
        <w:t>Landscope (Mauritius) Ltd Employees Union</w:t>
      </w:r>
      <w:r w:rsidRPr="001E7E5F">
        <w:rPr>
          <w:rFonts w:ascii="Times New Roman" w:hAnsi="Times New Roman"/>
          <w:i/>
          <w:sz w:val="28"/>
          <w:szCs w:val="28"/>
        </w:rPr>
        <w:t>.</w:t>
      </w:r>
    </w:p>
    <w:p w:rsidR="003709E6" w:rsidRPr="001E7E5F" w:rsidRDefault="00126540" w:rsidP="00BF763A">
      <w:pPr>
        <w:pStyle w:val="ListParagraph"/>
        <w:numPr>
          <w:ilvl w:val="0"/>
          <w:numId w:val="12"/>
        </w:numPr>
        <w:spacing w:line="360" w:lineRule="auto"/>
        <w:jc w:val="both"/>
        <w:rPr>
          <w:rFonts w:ascii="Times New Roman" w:hAnsi="Times New Roman"/>
          <w:i/>
          <w:sz w:val="28"/>
          <w:szCs w:val="28"/>
        </w:rPr>
      </w:pPr>
      <w:r w:rsidRPr="001E7E5F">
        <w:rPr>
          <w:rFonts w:ascii="Times New Roman" w:hAnsi="Times New Roman"/>
          <w:i/>
          <w:sz w:val="28"/>
          <w:szCs w:val="28"/>
        </w:rPr>
        <w:t>Applicant avers that there is a strong presumption that the close resemblance in the names of</w:t>
      </w:r>
      <w:r w:rsidR="00951D8F">
        <w:rPr>
          <w:rFonts w:ascii="Times New Roman" w:hAnsi="Times New Roman"/>
          <w:i/>
          <w:sz w:val="28"/>
          <w:szCs w:val="28"/>
        </w:rPr>
        <w:t xml:space="preserve"> Landscope (Mauritius) Ltd Employees Union </w:t>
      </w:r>
      <w:r w:rsidRPr="001E7E5F">
        <w:rPr>
          <w:rFonts w:ascii="Times New Roman" w:hAnsi="Times New Roman"/>
          <w:i/>
          <w:sz w:val="28"/>
          <w:szCs w:val="28"/>
        </w:rPr>
        <w:t xml:space="preserve">and </w:t>
      </w:r>
      <w:r w:rsidR="002D4AF2">
        <w:rPr>
          <w:rFonts w:ascii="Times New Roman" w:hAnsi="Times New Roman"/>
          <w:i/>
          <w:sz w:val="28"/>
          <w:szCs w:val="28"/>
        </w:rPr>
        <w:t xml:space="preserve">Landscope Mauritius Ltd Staff and Workers Union </w:t>
      </w:r>
      <w:r w:rsidRPr="001E7E5F">
        <w:rPr>
          <w:rFonts w:ascii="Times New Roman" w:hAnsi="Times New Roman"/>
          <w:i/>
          <w:sz w:val="28"/>
          <w:szCs w:val="28"/>
        </w:rPr>
        <w:t xml:space="preserve">will create confusion among members of both unions and in the mind of management of </w:t>
      </w:r>
      <w:r w:rsidR="002D4AF2">
        <w:rPr>
          <w:rFonts w:ascii="Times New Roman" w:hAnsi="Times New Roman"/>
          <w:i/>
          <w:sz w:val="28"/>
          <w:szCs w:val="28"/>
        </w:rPr>
        <w:t>Landscope (Mauritius) Ltd</w:t>
      </w:r>
      <w:r w:rsidRPr="001E7E5F">
        <w:rPr>
          <w:rFonts w:ascii="Times New Roman" w:hAnsi="Times New Roman"/>
          <w:i/>
          <w:sz w:val="28"/>
          <w:szCs w:val="28"/>
        </w:rPr>
        <w:t xml:space="preserve">.  Applicant equally avers that the new name of </w:t>
      </w:r>
      <w:r w:rsidR="00E36845">
        <w:rPr>
          <w:rFonts w:ascii="Times New Roman" w:hAnsi="Times New Roman"/>
          <w:i/>
          <w:sz w:val="28"/>
          <w:szCs w:val="28"/>
        </w:rPr>
        <w:lastRenderedPageBreak/>
        <w:t xml:space="preserve">Landscope Mauritius Ltd Staff and Workers Union </w:t>
      </w:r>
      <w:r w:rsidRPr="001E7E5F">
        <w:rPr>
          <w:rFonts w:ascii="Times New Roman" w:hAnsi="Times New Roman"/>
          <w:i/>
          <w:sz w:val="28"/>
          <w:szCs w:val="28"/>
        </w:rPr>
        <w:t>may deceive and mislead the public both when used in its actual spelling or in its acronymic form.</w:t>
      </w:r>
    </w:p>
    <w:p w:rsidR="0011715A" w:rsidRPr="001E7E5F" w:rsidRDefault="003709E6" w:rsidP="00BF763A">
      <w:pPr>
        <w:pStyle w:val="ListParagraph"/>
        <w:numPr>
          <w:ilvl w:val="0"/>
          <w:numId w:val="12"/>
        </w:numPr>
        <w:spacing w:line="360" w:lineRule="auto"/>
        <w:jc w:val="both"/>
        <w:rPr>
          <w:rFonts w:ascii="Times New Roman" w:hAnsi="Times New Roman"/>
          <w:i/>
          <w:sz w:val="28"/>
          <w:szCs w:val="28"/>
        </w:rPr>
      </w:pPr>
      <w:r w:rsidRPr="001E7E5F">
        <w:rPr>
          <w:rFonts w:ascii="Times New Roman" w:hAnsi="Times New Roman"/>
          <w:i/>
          <w:sz w:val="28"/>
          <w:szCs w:val="28"/>
        </w:rPr>
        <w:t xml:space="preserve">Applicant avers that prior to delivering a Registration Certificate for change of the name of </w:t>
      </w:r>
      <w:r w:rsidR="007A1554">
        <w:rPr>
          <w:rFonts w:ascii="Times New Roman" w:hAnsi="Times New Roman"/>
          <w:i/>
          <w:sz w:val="28"/>
          <w:szCs w:val="28"/>
        </w:rPr>
        <w:t xml:space="preserve">State Property Development Company Limited Employees Union </w:t>
      </w:r>
      <w:r w:rsidRPr="001E7E5F">
        <w:rPr>
          <w:rFonts w:ascii="Times New Roman" w:hAnsi="Times New Roman"/>
          <w:i/>
          <w:sz w:val="28"/>
          <w:szCs w:val="28"/>
        </w:rPr>
        <w:t xml:space="preserve">into that of </w:t>
      </w:r>
      <w:r w:rsidR="007A1554">
        <w:rPr>
          <w:rFonts w:ascii="Times New Roman" w:hAnsi="Times New Roman"/>
          <w:i/>
          <w:sz w:val="28"/>
          <w:szCs w:val="28"/>
        </w:rPr>
        <w:t xml:space="preserve"> Landscope Mauritius Ltd Staff and Workers Union</w:t>
      </w:r>
      <w:r w:rsidRPr="001E7E5F">
        <w:rPr>
          <w:rFonts w:ascii="Times New Roman" w:hAnsi="Times New Roman"/>
          <w:i/>
          <w:sz w:val="28"/>
          <w:szCs w:val="28"/>
        </w:rPr>
        <w:t xml:space="preserve">, Respondent failed to make a proper and reasonable appreciation of the close resemblance of the names of </w:t>
      </w:r>
      <w:r w:rsidR="008B1167">
        <w:rPr>
          <w:rFonts w:ascii="Times New Roman" w:hAnsi="Times New Roman"/>
          <w:i/>
          <w:sz w:val="28"/>
          <w:szCs w:val="28"/>
        </w:rPr>
        <w:t xml:space="preserve">Landscope (Mauritius) Ltd Employees Union </w:t>
      </w:r>
      <w:r w:rsidRPr="001E7E5F">
        <w:rPr>
          <w:rFonts w:ascii="Times New Roman" w:hAnsi="Times New Roman"/>
          <w:i/>
          <w:sz w:val="28"/>
          <w:szCs w:val="28"/>
        </w:rPr>
        <w:t xml:space="preserve">and </w:t>
      </w:r>
      <w:r w:rsidR="008B1167">
        <w:rPr>
          <w:rFonts w:ascii="Times New Roman" w:hAnsi="Times New Roman"/>
          <w:i/>
          <w:sz w:val="28"/>
          <w:szCs w:val="28"/>
        </w:rPr>
        <w:t xml:space="preserve">Landscope Mauritius Ltd Staff and Workers Union </w:t>
      </w:r>
      <w:r w:rsidR="00801AD4" w:rsidRPr="001E7E5F">
        <w:rPr>
          <w:rFonts w:ascii="Times New Roman" w:hAnsi="Times New Roman"/>
          <w:i/>
          <w:sz w:val="28"/>
          <w:szCs w:val="28"/>
        </w:rPr>
        <w:t>for the confusion that these names would create in the minds of the public, members of both trade unions and management.</w:t>
      </w:r>
    </w:p>
    <w:p w:rsidR="009430B8" w:rsidRPr="001E7E5F" w:rsidRDefault="0011715A" w:rsidP="00BF763A">
      <w:pPr>
        <w:pStyle w:val="ListParagraph"/>
        <w:numPr>
          <w:ilvl w:val="0"/>
          <w:numId w:val="12"/>
        </w:numPr>
        <w:spacing w:line="360" w:lineRule="auto"/>
        <w:jc w:val="both"/>
        <w:rPr>
          <w:rFonts w:ascii="Times New Roman" w:hAnsi="Times New Roman"/>
          <w:i/>
          <w:sz w:val="28"/>
          <w:szCs w:val="28"/>
        </w:rPr>
      </w:pPr>
      <w:r w:rsidRPr="001E7E5F">
        <w:rPr>
          <w:rFonts w:ascii="Times New Roman" w:hAnsi="Times New Roman"/>
          <w:i/>
          <w:sz w:val="28"/>
          <w:szCs w:val="28"/>
        </w:rPr>
        <w:t xml:space="preserve">Applicant avers that at no point in time prior to Registration </w:t>
      </w:r>
      <w:r w:rsidR="00437596">
        <w:rPr>
          <w:rFonts w:ascii="Times New Roman" w:hAnsi="Times New Roman"/>
          <w:i/>
          <w:sz w:val="28"/>
          <w:szCs w:val="28"/>
        </w:rPr>
        <w:t xml:space="preserve">Landscope Mauritius Ltd Staff and Workers Union </w:t>
      </w:r>
      <w:r w:rsidRPr="001E7E5F">
        <w:rPr>
          <w:rFonts w:ascii="Times New Roman" w:hAnsi="Times New Roman"/>
          <w:i/>
          <w:sz w:val="28"/>
          <w:szCs w:val="28"/>
        </w:rPr>
        <w:t xml:space="preserve">was it notified by Respondent that </w:t>
      </w:r>
      <w:r w:rsidR="00BE638E">
        <w:rPr>
          <w:rFonts w:ascii="Times New Roman" w:hAnsi="Times New Roman"/>
          <w:i/>
          <w:sz w:val="28"/>
          <w:szCs w:val="28"/>
        </w:rPr>
        <w:t xml:space="preserve">State Property Development Company Limited Employees Union </w:t>
      </w:r>
      <w:r w:rsidRPr="001E7E5F">
        <w:rPr>
          <w:rFonts w:ascii="Times New Roman" w:hAnsi="Times New Roman"/>
          <w:i/>
          <w:sz w:val="28"/>
          <w:szCs w:val="28"/>
        </w:rPr>
        <w:t xml:space="preserve">had applied for a Registration for the change of its name into </w:t>
      </w:r>
      <w:r w:rsidR="005C6B6F">
        <w:rPr>
          <w:rFonts w:ascii="Times New Roman" w:hAnsi="Times New Roman"/>
          <w:i/>
          <w:sz w:val="28"/>
          <w:szCs w:val="28"/>
        </w:rPr>
        <w:t>Landscope Mauritius Ltd Staff and Workers Union</w:t>
      </w:r>
      <w:r w:rsidRPr="001E7E5F">
        <w:rPr>
          <w:rFonts w:ascii="Times New Roman" w:hAnsi="Times New Roman"/>
          <w:i/>
          <w:sz w:val="28"/>
          <w:szCs w:val="28"/>
        </w:rPr>
        <w:t xml:space="preserve">.  Applicant further avers that Respondent did neither properly direct </w:t>
      </w:r>
      <w:r w:rsidR="00A45ED6">
        <w:rPr>
          <w:rFonts w:ascii="Times New Roman" w:hAnsi="Times New Roman"/>
          <w:i/>
          <w:sz w:val="28"/>
          <w:szCs w:val="28"/>
        </w:rPr>
        <w:t xml:space="preserve">its </w:t>
      </w:r>
      <w:r w:rsidRPr="001E7E5F">
        <w:rPr>
          <w:rFonts w:ascii="Times New Roman" w:hAnsi="Times New Roman"/>
          <w:i/>
          <w:sz w:val="28"/>
          <w:szCs w:val="28"/>
        </w:rPr>
        <w:t xml:space="preserve">mind nor did </w:t>
      </w:r>
      <w:r w:rsidR="00E41B28">
        <w:rPr>
          <w:rFonts w:ascii="Times New Roman" w:hAnsi="Times New Roman"/>
          <w:i/>
          <w:sz w:val="28"/>
          <w:szCs w:val="28"/>
        </w:rPr>
        <w:t>it</w:t>
      </w:r>
      <w:r w:rsidRPr="001E7E5F">
        <w:rPr>
          <w:rFonts w:ascii="Times New Roman" w:hAnsi="Times New Roman"/>
          <w:i/>
          <w:sz w:val="28"/>
          <w:szCs w:val="28"/>
        </w:rPr>
        <w:t xml:space="preserve"> properly assess the weight</w:t>
      </w:r>
      <w:r w:rsidR="00437FE8" w:rsidRPr="001E7E5F">
        <w:rPr>
          <w:rFonts w:ascii="Times New Roman" w:hAnsi="Times New Roman"/>
          <w:i/>
          <w:sz w:val="28"/>
          <w:szCs w:val="28"/>
        </w:rPr>
        <w:t xml:space="preserve"> of his decision and of its adverse impact on the smooth running of </w:t>
      </w:r>
      <w:r w:rsidR="00D4161B">
        <w:rPr>
          <w:rFonts w:ascii="Times New Roman" w:hAnsi="Times New Roman"/>
          <w:i/>
          <w:sz w:val="28"/>
          <w:szCs w:val="28"/>
        </w:rPr>
        <w:t xml:space="preserve">Landscope (Mauritius) Ltd Employees Union </w:t>
      </w:r>
      <w:r w:rsidR="00437FE8" w:rsidRPr="001E7E5F">
        <w:rPr>
          <w:rFonts w:ascii="Times New Roman" w:hAnsi="Times New Roman"/>
          <w:i/>
          <w:sz w:val="28"/>
          <w:szCs w:val="28"/>
        </w:rPr>
        <w:t xml:space="preserve">as the latter and </w:t>
      </w:r>
      <w:r w:rsidR="005221D7">
        <w:rPr>
          <w:rFonts w:ascii="Times New Roman" w:hAnsi="Times New Roman"/>
          <w:i/>
          <w:sz w:val="28"/>
          <w:szCs w:val="28"/>
        </w:rPr>
        <w:t xml:space="preserve">Landscope Mauritius Ltd Staff and Workers Union </w:t>
      </w:r>
      <w:r w:rsidR="00437FE8" w:rsidRPr="001E7E5F">
        <w:rPr>
          <w:rFonts w:ascii="Times New Roman" w:hAnsi="Times New Roman"/>
          <w:i/>
          <w:sz w:val="28"/>
          <w:szCs w:val="28"/>
        </w:rPr>
        <w:t>are now potential bargaining agents for the same bargaining unit.</w:t>
      </w:r>
    </w:p>
    <w:p w:rsidR="001A776F" w:rsidRDefault="00A30CE4" w:rsidP="001C3156">
      <w:pPr>
        <w:pStyle w:val="ListParagraph"/>
        <w:numPr>
          <w:ilvl w:val="0"/>
          <w:numId w:val="12"/>
        </w:numPr>
        <w:spacing w:after="0" w:line="360" w:lineRule="auto"/>
        <w:jc w:val="both"/>
        <w:rPr>
          <w:rFonts w:ascii="Times New Roman" w:hAnsi="Times New Roman"/>
          <w:i/>
          <w:sz w:val="28"/>
          <w:szCs w:val="28"/>
        </w:rPr>
      </w:pPr>
      <w:r w:rsidRPr="001E7E5F">
        <w:rPr>
          <w:rFonts w:ascii="Times New Roman" w:hAnsi="Times New Roman"/>
          <w:i/>
          <w:sz w:val="28"/>
          <w:szCs w:val="28"/>
        </w:rPr>
        <w:t xml:space="preserve"> </w:t>
      </w:r>
      <w:r w:rsidR="009430B8" w:rsidRPr="001E7E5F">
        <w:rPr>
          <w:rFonts w:ascii="Times New Roman" w:hAnsi="Times New Roman"/>
          <w:i/>
          <w:sz w:val="28"/>
          <w:szCs w:val="28"/>
        </w:rPr>
        <w:t xml:space="preserve">Applicant prays the Tribunal for an order of revocation of the </w:t>
      </w:r>
      <w:r w:rsidRPr="001E7E5F">
        <w:rPr>
          <w:rFonts w:ascii="Times New Roman" w:hAnsi="Times New Roman"/>
          <w:i/>
          <w:sz w:val="28"/>
          <w:szCs w:val="28"/>
        </w:rPr>
        <w:t>decision</w:t>
      </w:r>
      <w:r w:rsidR="009430B8" w:rsidRPr="001E7E5F">
        <w:rPr>
          <w:rFonts w:ascii="Times New Roman" w:hAnsi="Times New Roman"/>
          <w:i/>
          <w:sz w:val="28"/>
          <w:szCs w:val="28"/>
        </w:rPr>
        <w:t xml:space="preserve"> of the Respondent.</w:t>
      </w:r>
    </w:p>
    <w:p w:rsidR="001C3156" w:rsidRDefault="001C3156" w:rsidP="001C3156">
      <w:pPr>
        <w:pStyle w:val="ListParagraph"/>
        <w:spacing w:after="0" w:line="360" w:lineRule="auto"/>
        <w:jc w:val="both"/>
        <w:rPr>
          <w:rFonts w:ascii="Times New Roman" w:hAnsi="Times New Roman"/>
          <w:i/>
          <w:sz w:val="28"/>
          <w:szCs w:val="28"/>
        </w:rPr>
      </w:pPr>
    </w:p>
    <w:p w:rsidR="002B0611" w:rsidRDefault="002824BB" w:rsidP="002B0611">
      <w:pPr>
        <w:spacing w:line="360" w:lineRule="auto"/>
        <w:jc w:val="both"/>
        <w:rPr>
          <w:rFonts w:ascii="Times New Roman" w:hAnsi="Times New Roman"/>
          <w:sz w:val="28"/>
          <w:szCs w:val="28"/>
        </w:rPr>
      </w:pPr>
      <w:r>
        <w:rPr>
          <w:rFonts w:ascii="Times New Roman" w:hAnsi="Times New Roman"/>
          <w:sz w:val="28"/>
          <w:szCs w:val="28"/>
        </w:rPr>
        <w:t>Respondent denies any close resemblance in the present matter and avers</w:t>
      </w:r>
      <w:r w:rsidR="00546F25">
        <w:rPr>
          <w:rFonts w:ascii="Times New Roman" w:hAnsi="Times New Roman"/>
          <w:sz w:val="28"/>
          <w:szCs w:val="28"/>
        </w:rPr>
        <w:t>:</w:t>
      </w:r>
    </w:p>
    <w:p w:rsidR="003165B6" w:rsidRDefault="003165B6" w:rsidP="002B0611">
      <w:pPr>
        <w:spacing w:line="360" w:lineRule="auto"/>
        <w:jc w:val="both"/>
        <w:rPr>
          <w:rFonts w:ascii="Times New Roman" w:hAnsi="Times New Roman"/>
          <w:sz w:val="28"/>
          <w:szCs w:val="28"/>
        </w:rPr>
      </w:pPr>
    </w:p>
    <w:p w:rsidR="003165B6" w:rsidRDefault="003165B6" w:rsidP="003165B6">
      <w:pPr>
        <w:pStyle w:val="ListParagraph"/>
        <w:numPr>
          <w:ilvl w:val="0"/>
          <w:numId w:val="13"/>
        </w:numPr>
        <w:spacing w:line="360" w:lineRule="auto"/>
        <w:jc w:val="both"/>
        <w:rPr>
          <w:rFonts w:ascii="Times New Roman" w:hAnsi="Times New Roman"/>
          <w:sz w:val="28"/>
          <w:szCs w:val="28"/>
        </w:rPr>
      </w:pPr>
      <w:r>
        <w:rPr>
          <w:rFonts w:ascii="Times New Roman" w:hAnsi="Times New Roman"/>
          <w:sz w:val="28"/>
          <w:szCs w:val="28"/>
        </w:rPr>
        <w:lastRenderedPageBreak/>
        <w:t xml:space="preserve">It is common </w:t>
      </w:r>
      <w:r w:rsidR="001B069F">
        <w:rPr>
          <w:rFonts w:ascii="Times New Roman" w:hAnsi="Times New Roman"/>
          <w:sz w:val="28"/>
          <w:szCs w:val="28"/>
        </w:rPr>
        <w:t>for</w:t>
      </w:r>
      <w:r>
        <w:rPr>
          <w:rFonts w:ascii="Times New Roman" w:hAnsi="Times New Roman"/>
          <w:sz w:val="28"/>
          <w:szCs w:val="28"/>
        </w:rPr>
        <w:t xml:space="preserve"> several unions from the same employer to differentiate themselves by the use of words such as “Employees”, “Workers” and “Staff”.</w:t>
      </w:r>
    </w:p>
    <w:p w:rsidR="003165B6" w:rsidRDefault="003165B6" w:rsidP="003165B6">
      <w:pPr>
        <w:pStyle w:val="ListParagraph"/>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Both names are differently constituted both in words and in the acronymic form; and </w:t>
      </w:r>
    </w:p>
    <w:p w:rsidR="00546F25" w:rsidRPr="009F0B8D" w:rsidRDefault="006F56DA" w:rsidP="00194E1A">
      <w:pPr>
        <w:pStyle w:val="ListParagraph"/>
        <w:numPr>
          <w:ilvl w:val="0"/>
          <w:numId w:val="13"/>
        </w:numPr>
        <w:spacing w:after="0" w:line="360" w:lineRule="auto"/>
        <w:jc w:val="both"/>
        <w:rPr>
          <w:rFonts w:ascii="Times New Roman" w:hAnsi="Times New Roman"/>
          <w:sz w:val="28"/>
          <w:szCs w:val="28"/>
        </w:rPr>
      </w:pPr>
      <w:r w:rsidRPr="009F0B8D">
        <w:rPr>
          <w:rFonts w:ascii="Times New Roman" w:hAnsi="Times New Roman"/>
          <w:sz w:val="28"/>
          <w:szCs w:val="28"/>
        </w:rPr>
        <w:t>The name of the employer “Landscope (Mauritius) Ltd” and the word “Union” are common words to form part of the names of the trade unions.</w:t>
      </w:r>
    </w:p>
    <w:p w:rsidR="00546F25" w:rsidRDefault="00546F25" w:rsidP="00194E1A">
      <w:pPr>
        <w:spacing w:line="360" w:lineRule="auto"/>
        <w:jc w:val="both"/>
        <w:rPr>
          <w:rFonts w:ascii="Times New Roman" w:hAnsi="Times New Roman"/>
          <w:sz w:val="28"/>
          <w:szCs w:val="28"/>
        </w:rPr>
      </w:pPr>
    </w:p>
    <w:p w:rsidR="001C3156" w:rsidRDefault="00546F25" w:rsidP="002B0611">
      <w:pPr>
        <w:spacing w:line="360" w:lineRule="auto"/>
        <w:jc w:val="both"/>
        <w:rPr>
          <w:rFonts w:ascii="Times New Roman" w:hAnsi="Times New Roman"/>
          <w:sz w:val="28"/>
          <w:szCs w:val="28"/>
        </w:rPr>
      </w:pPr>
      <w:r>
        <w:rPr>
          <w:rFonts w:ascii="Times New Roman" w:hAnsi="Times New Roman"/>
          <w:sz w:val="28"/>
          <w:szCs w:val="28"/>
        </w:rPr>
        <w:t>As regard the Co-Respondent, it objects to the prayer of the Disputant</w:t>
      </w:r>
      <w:r w:rsidR="00501DB6">
        <w:rPr>
          <w:rFonts w:ascii="Times New Roman" w:hAnsi="Times New Roman"/>
          <w:sz w:val="28"/>
          <w:szCs w:val="28"/>
        </w:rPr>
        <w:t xml:space="preserve"> before the Tribunal to revoke </w:t>
      </w:r>
      <w:r w:rsidR="00F44FF5">
        <w:rPr>
          <w:rFonts w:ascii="Times New Roman" w:hAnsi="Times New Roman"/>
          <w:sz w:val="28"/>
          <w:szCs w:val="28"/>
        </w:rPr>
        <w:t>the decision of the Respondent on the ground that (i) the name of the Co-Respondent is not identical and does not bear any close resemblance to that of the Disputant, (ii) nor will it create any confusion nor mislead the public.</w:t>
      </w:r>
    </w:p>
    <w:p w:rsidR="00FA3920" w:rsidRDefault="00FA3920" w:rsidP="002B0611">
      <w:pPr>
        <w:spacing w:line="360" w:lineRule="auto"/>
        <w:jc w:val="both"/>
        <w:rPr>
          <w:rFonts w:ascii="Times New Roman" w:hAnsi="Times New Roman"/>
          <w:sz w:val="28"/>
          <w:szCs w:val="28"/>
        </w:rPr>
      </w:pPr>
    </w:p>
    <w:p w:rsidR="00FA3920" w:rsidRDefault="00FA3920" w:rsidP="002B0611">
      <w:pPr>
        <w:spacing w:line="360" w:lineRule="auto"/>
        <w:jc w:val="both"/>
        <w:rPr>
          <w:rFonts w:ascii="Times New Roman" w:hAnsi="Times New Roman"/>
          <w:sz w:val="28"/>
          <w:szCs w:val="28"/>
        </w:rPr>
      </w:pPr>
      <w:r>
        <w:rPr>
          <w:rFonts w:ascii="Times New Roman" w:hAnsi="Times New Roman"/>
          <w:sz w:val="28"/>
          <w:szCs w:val="28"/>
        </w:rPr>
        <w:t xml:space="preserve">Mr Gopee representing the Appellant deposed before the Tribunal.  He stated that the </w:t>
      </w:r>
      <w:r w:rsidR="00994223">
        <w:rPr>
          <w:rFonts w:ascii="Times New Roman" w:hAnsi="Times New Roman"/>
          <w:sz w:val="28"/>
          <w:szCs w:val="28"/>
        </w:rPr>
        <w:t>gist</w:t>
      </w:r>
      <w:r>
        <w:rPr>
          <w:rFonts w:ascii="Times New Roman" w:hAnsi="Times New Roman"/>
          <w:sz w:val="28"/>
          <w:szCs w:val="28"/>
        </w:rPr>
        <w:t xml:space="preserve"> of the dispute is the close resemblance between the names of the two unions i.e. Landscope (Mauritius) Ltd Employees Union and Landscope Mauritius Ltd Staff and Workers Union.  According to him, this may create confusion in the public and among postmen in particular.  He reconciled with the fact that where names of unions appear almost similar, objections ought to be have been taken.  He added that in the pr</w:t>
      </w:r>
      <w:r w:rsidR="00542EFE">
        <w:rPr>
          <w:rFonts w:ascii="Times New Roman" w:hAnsi="Times New Roman"/>
          <w:sz w:val="28"/>
          <w:szCs w:val="28"/>
        </w:rPr>
        <w:t>esent case, there have been on</w:t>
      </w:r>
      <w:r>
        <w:rPr>
          <w:rFonts w:ascii="Times New Roman" w:hAnsi="Times New Roman"/>
          <w:sz w:val="28"/>
          <w:szCs w:val="28"/>
        </w:rPr>
        <w:t xml:space="preserve"> several occasions mails that have been misdirected to their office as a result of confusion arising out of names that bear close resemblance.  While contesting the existing procedure in law, he concedes that the middle part of the two names in the present matter bear no </w:t>
      </w:r>
      <w:r w:rsidR="001A1AEB">
        <w:rPr>
          <w:rFonts w:ascii="Times New Roman" w:hAnsi="Times New Roman"/>
          <w:sz w:val="28"/>
          <w:szCs w:val="28"/>
        </w:rPr>
        <w:t>resemblance</w:t>
      </w:r>
      <w:r>
        <w:rPr>
          <w:rFonts w:ascii="Times New Roman" w:hAnsi="Times New Roman"/>
          <w:sz w:val="28"/>
          <w:szCs w:val="28"/>
        </w:rPr>
        <w:t xml:space="preserve"> at all.  He suggested that the law should bring a change in the procedure.  The Respondent and Co-Respondent did not </w:t>
      </w:r>
      <w:r w:rsidR="001A1AEB">
        <w:rPr>
          <w:rFonts w:ascii="Times New Roman" w:hAnsi="Times New Roman"/>
          <w:sz w:val="28"/>
          <w:szCs w:val="28"/>
        </w:rPr>
        <w:t>adduce</w:t>
      </w:r>
      <w:r>
        <w:rPr>
          <w:rFonts w:ascii="Times New Roman" w:hAnsi="Times New Roman"/>
          <w:sz w:val="28"/>
          <w:szCs w:val="28"/>
        </w:rPr>
        <w:t xml:space="preserve"> evidence. </w:t>
      </w:r>
      <w:r>
        <w:rPr>
          <w:rFonts w:ascii="Times New Roman" w:hAnsi="Times New Roman"/>
          <w:sz w:val="28"/>
          <w:szCs w:val="28"/>
        </w:rPr>
        <w:br/>
      </w:r>
    </w:p>
    <w:p w:rsidR="00334CDE" w:rsidRDefault="00FA3920" w:rsidP="002B0611">
      <w:pPr>
        <w:spacing w:line="360" w:lineRule="auto"/>
        <w:jc w:val="both"/>
        <w:rPr>
          <w:rFonts w:ascii="Times New Roman" w:hAnsi="Times New Roman"/>
          <w:sz w:val="28"/>
          <w:szCs w:val="28"/>
        </w:rPr>
      </w:pPr>
      <w:r>
        <w:rPr>
          <w:rFonts w:ascii="Times New Roman" w:hAnsi="Times New Roman"/>
          <w:sz w:val="28"/>
          <w:szCs w:val="28"/>
        </w:rPr>
        <w:lastRenderedPageBreak/>
        <w:t>It is the pertinent to refer to the following two cases although they deal with trade</w:t>
      </w:r>
      <w:r w:rsidR="00542EFE">
        <w:rPr>
          <w:rFonts w:ascii="Times New Roman" w:hAnsi="Times New Roman"/>
          <w:sz w:val="28"/>
          <w:szCs w:val="28"/>
        </w:rPr>
        <w:t xml:space="preserve"> </w:t>
      </w:r>
      <w:r>
        <w:rPr>
          <w:rFonts w:ascii="Times New Roman" w:hAnsi="Times New Roman"/>
          <w:sz w:val="28"/>
          <w:szCs w:val="28"/>
        </w:rPr>
        <w:t>mark issues:-</w:t>
      </w:r>
    </w:p>
    <w:p w:rsidR="00542EFE" w:rsidRDefault="00542EFE" w:rsidP="002B0611">
      <w:pPr>
        <w:spacing w:line="360" w:lineRule="auto"/>
        <w:jc w:val="both"/>
        <w:rPr>
          <w:rFonts w:ascii="Times New Roman" w:hAnsi="Times New Roman"/>
          <w:sz w:val="28"/>
          <w:szCs w:val="28"/>
        </w:rPr>
      </w:pPr>
    </w:p>
    <w:p w:rsidR="00FA3920" w:rsidRPr="00542EFE" w:rsidRDefault="00542EFE" w:rsidP="00542EFE">
      <w:pPr>
        <w:spacing w:line="360" w:lineRule="auto"/>
        <w:jc w:val="both"/>
        <w:rPr>
          <w:rFonts w:ascii="Times New Roman" w:hAnsi="Times New Roman"/>
          <w:b/>
          <w:sz w:val="28"/>
          <w:szCs w:val="28"/>
        </w:rPr>
      </w:pPr>
      <w:r w:rsidRPr="00542EFE">
        <w:rPr>
          <w:rFonts w:ascii="Times New Roman" w:hAnsi="Times New Roman"/>
          <w:b/>
          <w:sz w:val="28"/>
          <w:szCs w:val="28"/>
        </w:rPr>
        <w:t>……………………………………………………………………………………….</w:t>
      </w:r>
    </w:p>
    <w:p w:rsidR="00542EFE" w:rsidRDefault="00542EFE" w:rsidP="00542EFE">
      <w:pPr>
        <w:spacing w:line="360" w:lineRule="auto"/>
        <w:jc w:val="both"/>
        <w:rPr>
          <w:rFonts w:ascii="Times New Roman" w:hAnsi="Times New Roman"/>
          <w:sz w:val="28"/>
          <w:szCs w:val="28"/>
        </w:rPr>
      </w:pPr>
    </w:p>
    <w:p w:rsidR="0091045A" w:rsidRPr="00542EFE" w:rsidRDefault="00FA3920" w:rsidP="00FA3920">
      <w:pPr>
        <w:spacing w:line="360" w:lineRule="auto"/>
        <w:ind w:left="720"/>
        <w:jc w:val="both"/>
        <w:rPr>
          <w:rFonts w:ascii="Times New Roman" w:hAnsi="Times New Roman"/>
          <w:i/>
          <w:sz w:val="28"/>
          <w:szCs w:val="28"/>
        </w:rPr>
      </w:pPr>
      <w:r>
        <w:rPr>
          <w:rFonts w:ascii="Times New Roman" w:hAnsi="Times New Roman"/>
          <w:sz w:val="28"/>
          <w:szCs w:val="28"/>
        </w:rPr>
        <w:t>“</w:t>
      </w:r>
      <w:r w:rsidRPr="00542EFE">
        <w:rPr>
          <w:rFonts w:ascii="Times New Roman" w:hAnsi="Times New Roman"/>
          <w:i/>
          <w:sz w:val="28"/>
          <w:szCs w:val="28"/>
        </w:rPr>
        <w:t>From a study of the case law relating to the English Trade Marks Act 1938 it appears that confusion as to the source of the goods and services bearing the offensive mark is of the utmost importance. And in determining whether the marks are too similar the Court will take into account a number of factor</w:t>
      </w:r>
      <w:r w:rsidR="00421326" w:rsidRPr="00542EFE">
        <w:rPr>
          <w:rFonts w:ascii="Times New Roman" w:hAnsi="Times New Roman"/>
          <w:i/>
          <w:sz w:val="28"/>
          <w:szCs w:val="28"/>
        </w:rPr>
        <w:t>s</w:t>
      </w:r>
      <w:r w:rsidRPr="00542EFE">
        <w:rPr>
          <w:rFonts w:ascii="Times New Roman" w:hAnsi="Times New Roman"/>
          <w:i/>
          <w:sz w:val="28"/>
          <w:szCs w:val="28"/>
        </w:rPr>
        <w:t>:</w:t>
      </w:r>
    </w:p>
    <w:p w:rsidR="00FA3920" w:rsidRPr="00542EFE" w:rsidRDefault="00421326" w:rsidP="00FA3920">
      <w:pPr>
        <w:spacing w:line="360" w:lineRule="auto"/>
        <w:ind w:left="720"/>
        <w:jc w:val="both"/>
        <w:rPr>
          <w:rFonts w:ascii="Times New Roman" w:hAnsi="Times New Roman"/>
          <w:b/>
          <w:i/>
          <w:sz w:val="28"/>
          <w:szCs w:val="28"/>
        </w:rPr>
      </w:pPr>
      <w:r w:rsidRPr="00542EFE">
        <w:rPr>
          <w:rFonts w:ascii="Times New Roman" w:hAnsi="Times New Roman"/>
          <w:b/>
          <w:i/>
          <w:sz w:val="28"/>
          <w:szCs w:val="28"/>
        </w:rPr>
        <w:tab/>
      </w:r>
    </w:p>
    <w:p w:rsidR="00421326" w:rsidRDefault="00421326" w:rsidP="00FA3920">
      <w:pPr>
        <w:spacing w:line="360" w:lineRule="auto"/>
        <w:ind w:left="720"/>
        <w:jc w:val="both"/>
        <w:rPr>
          <w:rFonts w:ascii="Times New Roman" w:hAnsi="Times New Roman"/>
          <w:sz w:val="28"/>
          <w:szCs w:val="28"/>
        </w:rPr>
      </w:pPr>
      <w:r w:rsidRPr="00542EFE">
        <w:rPr>
          <w:rFonts w:ascii="Times New Roman" w:hAnsi="Times New Roman"/>
          <w:b/>
          <w:i/>
          <w:sz w:val="28"/>
          <w:szCs w:val="28"/>
        </w:rPr>
        <w:tab/>
      </w:r>
      <w:r w:rsidRPr="00542EFE">
        <w:rPr>
          <w:rFonts w:ascii="Times New Roman" w:hAnsi="Times New Roman"/>
          <w:i/>
          <w:sz w:val="28"/>
          <w:szCs w:val="28"/>
        </w:rPr>
        <w:t xml:space="preserve">In </w:t>
      </w:r>
      <w:r w:rsidRPr="00542EFE">
        <w:rPr>
          <w:rFonts w:ascii="Times New Roman" w:hAnsi="Times New Roman"/>
          <w:b/>
          <w:i/>
          <w:sz w:val="28"/>
          <w:szCs w:val="28"/>
        </w:rPr>
        <w:t xml:space="preserve">Aristoc v. Rysta [1945] AC 68, </w:t>
      </w:r>
      <w:r w:rsidRPr="00542EFE">
        <w:rPr>
          <w:rFonts w:ascii="Times New Roman" w:hAnsi="Times New Roman"/>
          <w:i/>
          <w:sz w:val="28"/>
          <w:szCs w:val="28"/>
        </w:rPr>
        <w:t xml:space="preserve">the Court made allowance for “imperfect recollection and the effect of careless pronunciations and speech.” It was held that “Rysta” was similar to “Aristoc”, considering that there was evidence that a considerable number of persons pronounce the word “Aristoc” with </w:t>
      </w:r>
      <w:r w:rsidR="001A1AEB" w:rsidRPr="00542EFE">
        <w:rPr>
          <w:rFonts w:ascii="Times New Roman" w:hAnsi="Times New Roman"/>
          <w:i/>
          <w:sz w:val="28"/>
          <w:szCs w:val="28"/>
        </w:rPr>
        <w:t>emphasis</w:t>
      </w:r>
      <w:r w:rsidRPr="00542EFE">
        <w:rPr>
          <w:rFonts w:ascii="Times New Roman" w:hAnsi="Times New Roman"/>
          <w:i/>
          <w:sz w:val="28"/>
          <w:szCs w:val="28"/>
        </w:rPr>
        <w:t xml:space="preserve"> on the middle syllable. The similarity between “Rysta” and “Ristoc” was held to be fairly obvious.  A passage from Luxmoore L.J., one of the Judges who sat in the Court of Appeal, was cited with approval by the House of Lords.</w:t>
      </w:r>
      <w:r>
        <w:rPr>
          <w:rFonts w:ascii="Times New Roman" w:hAnsi="Times New Roman"/>
          <w:sz w:val="28"/>
          <w:szCs w:val="28"/>
        </w:rPr>
        <w:t>:</w:t>
      </w:r>
    </w:p>
    <w:p w:rsidR="00334CDE" w:rsidRDefault="00334CDE" w:rsidP="00FA3920">
      <w:pPr>
        <w:spacing w:line="360" w:lineRule="auto"/>
        <w:ind w:left="720"/>
        <w:jc w:val="both"/>
        <w:rPr>
          <w:rFonts w:ascii="Times New Roman" w:hAnsi="Times New Roman"/>
          <w:sz w:val="28"/>
          <w:szCs w:val="28"/>
        </w:rPr>
      </w:pPr>
    </w:p>
    <w:p w:rsidR="00A30CE4" w:rsidRDefault="00421326" w:rsidP="00421326">
      <w:pPr>
        <w:spacing w:line="360" w:lineRule="auto"/>
        <w:ind w:left="1440"/>
        <w:jc w:val="both"/>
        <w:rPr>
          <w:rFonts w:ascii="Times New Roman" w:hAnsi="Times New Roman"/>
          <w:i/>
          <w:sz w:val="28"/>
          <w:szCs w:val="28"/>
        </w:rPr>
      </w:pPr>
      <w:r>
        <w:rPr>
          <w:rFonts w:ascii="Times New Roman" w:hAnsi="Times New Roman"/>
          <w:sz w:val="28"/>
          <w:szCs w:val="28"/>
        </w:rPr>
        <w:t>“</w:t>
      </w:r>
      <w:r>
        <w:rPr>
          <w:rFonts w:ascii="Times New Roman" w:hAnsi="Times New Roman"/>
          <w:i/>
          <w:sz w:val="28"/>
          <w:szCs w:val="28"/>
        </w:rPr>
        <w:t xml:space="preserve">The answer to the question whether the sound of one word resembles too nearly to the sound of another so as to bring the former within the limits of Section 12 of the Trade Marks Act 1938, must nearly always depend on first impression, for obviously a person who is familiar with both words will neither be deceived nor confused. It is the person who only knows the one word and has perhaps an imperfect recollection of it who is likely to be deceived or confused.  Little </w:t>
      </w:r>
      <w:r>
        <w:rPr>
          <w:rFonts w:ascii="Times New Roman" w:hAnsi="Times New Roman"/>
          <w:i/>
          <w:sz w:val="28"/>
          <w:szCs w:val="28"/>
        </w:rPr>
        <w:lastRenderedPageBreak/>
        <w:t>assistance, therefore, is to be obtained from a meticulous comparison of the two words, letter by letter and syllable by syllable, pronounced with the clarity to be expected from a teacher of elocution. The Court must be careful to</w:t>
      </w:r>
      <w:r w:rsidR="00334CDE">
        <w:rPr>
          <w:rFonts w:ascii="Times New Roman" w:hAnsi="Times New Roman"/>
          <w:i/>
          <w:sz w:val="28"/>
          <w:szCs w:val="28"/>
        </w:rPr>
        <w:t xml:space="preserve"> make allowance for imperfect recollection and the effect of careless</w:t>
      </w:r>
      <w:r>
        <w:rPr>
          <w:rFonts w:ascii="Times New Roman" w:hAnsi="Times New Roman"/>
          <w:i/>
          <w:sz w:val="28"/>
          <w:szCs w:val="28"/>
        </w:rPr>
        <w:t xml:space="preserve"> </w:t>
      </w:r>
      <w:r w:rsidR="00334CDE">
        <w:rPr>
          <w:rFonts w:ascii="Times New Roman" w:hAnsi="Times New Roman"/>
          <w:i/>
          <w:sz w:val="28"/>
          <w:szCs w:val="28"/>
        </w:rPr>
        <w:t>pronunciation</w:t>
      </w:r>
      <w:r>
        <w:rPr>
          <w:rFonts w:ascii="Times New Roman" w:hAnsi="Times New Roman"/>
          <w:i/>
          <w:sz w:val="28"/>
          <w:szCs w:val="28"/>
        </w:rPr>
        <w:t xml:space="preserve"> and speech on the part not only of the person seeking to buy under the trade description, but also of the shop assistant ministering to that person’s wants.”</w:t>
      </w:r>
    </w:p>
    <w:p w:rsidR="00421326" w:rsidRDefault="00421326" w:rsidP="00421326">
      <w:pPr>
        <w:spacing w:line="360" w:lineRule="auto"/>
        <w:jc w:val="both"/>
        <w:rPr>
          <w:rFonts w:ascii="Times New Roman" w:hAnsi="Times New Roman"/>
          <w:i/>
          <w:sz w:val="28"/>
          <w:szCs w:val="28"/>
        </w:rPr>
      </w:pPr>
    </w:p>
    <w:p w:rsidR="00421326" w:rsidRPr="00542EFE" w:rsidRDefault="00421326" w:rsidP="001D07D4">
      <w:pPr>
        <w:spacing w:line="360" w:lineRule="auto"/>
        <w:ind w:left="720"/>
        <w:jc w:val="both"/>
        <w:rPr>
          <w:rFonts w:ascii="Times New Roman" w:hAnsi="Times New Roman"/>
          <w:i/>
          <w:sz w:val="28"/>
          <w:szCs w:val="28"/>
        </w:rPr>
      </w:pPr>
      <w:r>
        <w:rPr>
          <w:rFonts w:ascii="Times New Roman" w:hAnsi="Times New Roman"/>
          <w:sz w:val="28"/>
          <w:szCs w:val="28"/>
        </w:rPr>
        <w:tab/>
      </w:r>
      <w:r w:rsidRPr="00542EFE">
        <w:rPr>
          <w:rFonts w:ascii="Times New Roman" w:hAnsi="Times New Roman"/>
          <w:i/>
          <w:sz w:val="28"/>
          <w:szCs w:val="28"/>
        </w:rPr>
        <w:t xml:space="preserve">In </w:t>
      </w:r>
      <w:r w:rsidRPr="00542EFE">
        <w:rPr>
          <w:rFonts w:ascii="Times New Roman" w:hAnsi="Times New Roman"/>
          <w:b/>
          <w:i/>
          <w:sz w:val="28"/>
          <w:szCs w:val="28"/>
        </w:rPr>
        <w:t>Cordova v. Vick Chemical Co [1951</w:t>
      </w:r>
      <w:r w:rsidR="001D07D4" w:rsidRPr="00542EFE">
        <w:rPr>
          <w:rFonts w:ascii="Times New Roman" w:hAnsi="Times New Roman"/>
          <w:b/>
          <w:i/>
          <w:sz w:val="28"/>
          <w:szCs w:val="28"/>
        </w:rPr>
        <w:t>] 68 RPC 103</w:t>
      </w:r>
      <w:r w:rsidR="001D07D4" w:rsidRPr="00542EFE">
        <w:rPr>
          <w:rFonts w:ascii="Times New Roman" w:hAnsi="Times New Roman"/>
          <w:i/>
          <w:sz w:val="28"/>
          <w:szCs w:val="28"/>
        </w:rPr>
        <w:t>, a judgment o</w:t>
      </w:r>
      <w:r w:rsidR="001B069F">
        <w:rPr>
          <w:rFonts w:ascii="Times New Roman" w:hAnsi="Times New Roman"/>
          <w:i/>
          <w:sz w:val="28"/>
          <w:szCs w:val="28"/>
        </w:rPr>
        <w:t>f the Privy Council on appeal f</w:t>
      </w:r>
      <w:r w:rsidR="001D07D4" w:rsidRPr="00542EFE">
        <w:rPr>
          <w:rFonts w:ascii="Times New Roman" w:hAnsi="Times New Roman"/>
          <w:i/>
          <w:sz w:val="28"/>
          <w:szCs w:val="28"/>
        </w:rPr>
        <w:t>r</w:t>
      </w:r>
      <w:r w:rsidR="001B069F">
        <w:rPr>
          <w:rFonts w:ascii="Times New Roman" w:hAnsi="Times New Roman"/>
          <w:i/>
          <w:sz w:val="28"/>
          <w:szCs w:val="28"/>
        </w:rPr>
        <w:t>o</w:t>
      </w:r>
      <w:r w:rsidR="001D07D4" w:rsidRPr="00542EFE">
        <w:rPr>
          <w:rFonts w:ascii="Times New Roman" w:hAnsi="Times New Roman"/>
          <w:i/>
          <w:sz w:val="28"/>
          <w:szCs w:val="28"/>
        </w:rPr>
        <w:t>m</w:t>
      </w:r>
      <w:r w:rsidR="00542EFE" w:rsidRPr="00542EFE">
        <w:rPr>
          <w:rFonts w:ascii="Times New Roman" w:hAnsi="Times New Roman"/>
          <w:i/>
          <w:sz w:val="28"/>
          <w:szCs w:val="28"/>
        </w:rPr>
        <w:t xml:space="preserve"> t</w:t>
      </w:r>
      <w:r w:rsidR="001D07D4" w:rsidRPr="00542EFE">
        <w:rPr>
          <w:rFonts w:ascii="Times New Roman" w:hAnsi="Times New Roman"/>
          <w:i/>
          <w:sz w:val="28"/>
          <w:szCs w:val="28"/>
        </w:rPr>
        <w:t>he Court of Appeal of Jamaica, the importation and sale of jars of ointment marked “Karsote Vapour Rub” was held to be an infringement of two trade marks registered in Jamaica (on</w:t>
      </w:r>
      <w:r w:rsidR="001A1AEB" w:rsidRPr="00542EFE">
        <w:rPr>
          <w:rFonts w:ascii="Times New Roman" w:hAnsi="Times New Roman"/>
          <w:i/>
          <w:sz w:val="28"/>
          <w:szCs w:val="28"/>
        </w:rPr>
        <w:t>e</w:t>
      </w:r>
      <w:r w:rsidR="001D07D4" w:rsidRPr="00542EFE">
        <w:rPr>
          <w:rFonts w:ascii="Times New Roman" w:hAnsi="Times New Roman"/>
          <w:i/>
          <w:sz w:val="28"/>
          <w:szCs w:val="28"/>
        </w:rPr>
        <w:t xml:space="preserve"> containing, and the other consisting of, the word “VapoRub”).  It was held that the word “VapoRub” was an essential feature of the first registered mark “Vicks VapoRub Salve” and that the words “vapour rub” in the appellant’s mark so closely resembled the work “VapoRub” as to be likely to deceive so that the respondent’s mark has been infringed. Lord Radcliffe remarked that a trade mark was undoubtedly a visual device; but it was well-established law that the ascertainment of an essential feature was not to be by ocular test alone.  Since words could form part, or indeed the whole, of the mark, it was impossible to exclude consideration of the sound or significance of those words. He further made the following pertinent observations:</w:t>
      </w:r>
    </w:p>
    <w:p w:rsidR="001D07D4" w:rsidRDefault="001D07D4" w:rsidP="001D07D4">
      <w:pPr>
        <w:spacing w:line="360" w:lineRule="auto"/>
        <w:ind w:left="1440"/>
        <w:jc w:val="both"/>
        <w:rPr>
          <w:rFonts w:ascii="Times New Roman" w:hAnsi="Times New Roman"/>
          <w:i/>
          <w:sz w:val="28"/>
          <w:szCs w:val="28"/>
        </w:rPr>
      </w:pPr>
      <w:r>
        <w:rPr>
          <w:rFonts w:ascii="Times New Roman" w:hAnsi="Times New Roman"/>
          <w:sz w:val="28"/>
          <w:szCs w:val="28"/>
        </w:rPr>
        <w:t>“</w:t>
      </w:r>
      <w:r>
        <w:rPr>
          <w:rFonts w:ascii="Times New Roman" w:hAnsi="Times New Roman"/>
          <w:i/>
          <w:sz w:val="28"/>
          <w:szCs w:val="28"/>
        </w:rPr>
        <w:t>The likelihood of confusion or deception in such cases is not disproved by placing the two marks side by side or demonstrating how small is the chance of error in any customer who places his order for goods with both the marks clearly befor</w:t>
      </w:r>
      <w:r w:rsidR="001A1AEB">
        <w:rPr>
          <w:rFonts w:ascii="Times New Roman" w:hAnsi="Times New Roman"/>
          <w:i/>
          <w:sz w:val="28"/>
          <w:szCs w:val="28"/>
        </w:rPr>
        <w:t xml:space="preserve">e him, for orders are not </w:t>
      </w:r>
      <w:r w:rsidR="001A1AEB">
        <w:rPr>
          <w:rFonts w:ascii="Times New Roman" w:hAnsi="Times New Roman"/>
          <w:i/>
          <w:sz w:val="28"/>
          <w:szCs w:val="28"/>
        </w:rPr>
        <w:lastRenderedPageBreak/>
        <w:t>placed</w:t>
      </w:r>
      <w:r>
        <w:rPr>
          <w:rFonts w:ascii="Times New Roman" w:hAnsi="Times New Roman"/>
          <w:i/>
          <w:sz w:val="28"/>
          <w:szCs w:val="28"/>
        </w:rPr>
        <w:t xml:space="preserve">, or are often not placed, under such </w:t>
      </w:r>
      <w:r w:rsidR="00ED21BA">
        <w:rPr>
          <w:rFonts w:ascii="Times New Roman" w:hAnsi="Times New Roman"/>
          <w:i/>
          <w:sz w:val="28"/>
          <w:szCs w:val="28"/>
        </w:rPr>
        <w:t>conditions</w:t>
      </w:r>
      <w:r>
        <w:rPr>
          <w:rFonts w:ascii="Times New Roman" w:hAnsi="Times New Roman"/>
          <w:i/>
          <w:sz w:val="28"/>
          <w:szCs w:val="28"/>
        </w:rPr>
        <w:t>, it is more useful to observe that in most persons, the eye is not an accurate recorder of visual detail and that marks are remembered rather by general impressions or by significant detail than by any photographic recollection of the whole”</w:t>
      </w:r>
    </w:p>
    <w:p w:rsidR="00BD679A" w:rsidRDefault="00BD679A" w:rsidP="00BD679A">
      <w:pPr>
        <w:spacing w:line="360" w:lineRule="auto"/>
        <w:ind w:left="720"/>
        <w:jc w:val="both"/>
        <w:rPr>
          <w:rFonts w:ascii="Times New Roman" w:hAnsi="Times New Roman"/>
          <w:b/>
          <w:sz w:val="28"/>
          <w:szCs w:val="28"/>
        </w:rPr>
      </w:pPr>
      <w:r w:rsidRPr="00542EFE">
        <w:rPr>
          <w:rFonts w:ascii="Times New Roman" w:hAnsi="Times New Roman"/>
          <w:b/>
          <w:sz w:val="28"/>
          <w:szCs w:val="28"/>
        </w:rPr>
        <w:t>[Weetabix v Chue Wing Co Ltd 2004 SCJ 223]</w:t>
      </w:r>
    </w:p>
    <w:p w:rsidR="00542EFE" w:rsidRPr="00542EFE" w:rsidRDefault="00542EFE" w:rsidP="00BD679A">
      <w:pPr>
        <w:spacing w:line="360" w:lineRule="auto"/>
        <w:ind w:left="720"/>
        <w:jc w:val="both"/>
        <w:rPr>
          <w:rFonts w:ascii="Times New Roman" w:hAnsi="Times New Roman"/>
          <w:b/>
          <w:sz w:val="28"/>
          <w:szCs w:val="28"/>
        </w:rPr>
      </w:pPr>
    </w:p>
    <w:p w:rsidR="00BD679A" w:rsidRPr="00542EFE" w:rsidRDefault="00542EFE" w:rsidP="00BD679A">
      <w:pPr>
        <w:spacing w:line="360" w:lineRule="auto"/>
        <w:jc w:val="both"/>
        <w:rPr>
          <w:rFonts w:ascii="Times New Roman" w:hAnsi="Times New Roman"/>
          <w:b/>
          <w:sz w:val="28"/>
          <w:szCs w:val="28"/>
        </w:rPr>
      </w:pPr>
      <w:r w:rsidRPr="00542EFE">
        <w:rPr>
          <w:rFonts w:ascii="Times New Roman" w:hAnsi="Times New Roman"/>
          <w:b/>
          <w:sz w:val="28"/>
          <w:szCs w:val="28"/>
        </w:rPr>
        <w:t>……………………………………………………………………………………….</w:t>
      </w:r>
    </w:p>
    <w:p w:rsidR="00542EFE" w:rsidRDefault="00542EFE" w:rsidP="00BD679A">
      <w:pPr>
        <w:spacing w:line="360" w:lineRule="auto"/>
        <w:jc w:val="both"/>
        <w:rPr>
          <w:rFonts w:ascii="Times New Roman" w:hAnsi="Times New Roman"/>
          <w:sz w:val="28"/>
          <w:szCs w:val="28"/>
        </w:rPr>
      </w:pPr>
    </w:p>
    <w:p w:rsidR="00BD679A" w:rsidRPr="00542EFE" w:rsidRDefault="00AE0422" w:rsidP="00BD679A">
      <w:pPr>
        <w:spacing w:line="360" w:lineRule="auto"/>
        <w:ind w:left="720"/>
        <w:jc w:val="both"/>
        <w:rPr>
          <w:rFonts w:ascii="Times New Roman" w:hAnsi="Times New Roman"/>
          <w:i/>
          <w:sz w:val="28"/>
          <w:szCs w:val="28"/>
        </w:rPr>
      </w:pPr>
      <w:r>
        <w:rPr>
          <w:rFonts w:ascii="Times New Roman" w:hAnsi="Times New Roman"/>
          <w:sz w:val="28"/>
          <w:szCs w:val="28"/>
        </w:rPr>
        <w:tab/>
      </w:r>
      <w:r w:rsidR="00BD679A">
        <w:rPr>
          <w:rFonts w:ascii="Times New Roman" w:hAnsi="Times New Roman"/>
          <w:sz w:val="28"/>
          <w:szCs w:val="28"/>
        </w:rPr>
        <w:t>“</w:t>
      </w:r>
      <w:r w:rsidR="00BD679A" w:rsidRPr="00542EFE">
        <w:rPr>
          <w:rFonts w:ascii="Times New Roman" w:hAnsi="Times New Roman"/>
          <w:i/>
          <w:sz w:val="28"/>
          <w:szCs w:val="28"/>
        </w:rPr>
        <w:t xml:space="preserve">The second issue on which the opinion of this Court is being sought relates to whether the Tribunal has </w:t>
      </w:r>
      <w:r w:rsidR="001A1AEB" w:rsidRPr="00542EFE">
        <w:rPr>
          <w:rFonts w:ascii="Times New Roman" w:hAnsi="Times New Roman"/>
          <w:i/>
          <w:sz w:val="28"/>
          <w:szCs w:val="28"/>
        </w:rPr>
        <w:t xml:space="preserve">not </w:t>
      </w:r>
      <w:r w:rsidR="00BD679A" w:rsidRPr="00542EFE">
        <w:rPr>
          <w:rFonts w:ascii="Times New Roman" w:hAnsi="Times New Roman"/>
          <w:i/>
          <w:sz w:val="28"/>
          <w:szCs w:val="28"/>
        </w:rPr>
        <w:t>erred when it held that the mark which the Respondent is seeking to register in its name is not identical with or confusingly similar to the registered trade mark of the appellant.</w:t>
      </w:r>
    </w:p>
    <w:p w:rsidR="00BD679A" w:rsidRPr="00542EFE" w:rsidRDefault="00BD679A" w:rsidP="00BD679A">
      <w:pPr>
        <w:spacing w:line="360" w:lineRule="auto"/>
        <w:ind w:left="1440"/>
        <w:jc w:val="both"/>
        <w:rPr>
          <w:rFonts w:ascii="Times New Roman" w:hAnsi="Times New Roman"/>
          <w:i/>
          <w:sz w:val="28"/>
          <w:szCs w:val="28"/>
        </w:rPr>
      </w:pPr>
    </w:p>
    <w:p w:rsidR="00BD679A" w:rsidRPr="00542EFE" w:rsidRDefault="00BD679A" w:rsidP="00BD679A">
      <w:pPr>
        <w:spacing w:line="360" w:lineRule="auto"/>
        <w:ind w:left="1440"/>
        <w:jc w:val="both"/>
        <w:rPr>
          <w:rFonts w:ascii="Times New Roman" w:hAnsi="Times New Roman"/>
          <w:i/>
          <w:sz w:val="28"/>
          <w:szCs w:val="28"/>
        </w:rPr>
      </w:pPr>
      <w:r w:rsidRPr="00542EFE">
        <w:rPr>
          <w:rFonts w:ascii="Times New Roman" w:hAnsi="Times New Roman"/>
          <w:i/>
          <w:sz w:val="28"/>
          <w:szCs w:val="28"/>
        </w:rPr>
        <w:t>Now the relevant provisions of the Act reads as follows:</w:t>
      </w:r>
    </w:p>
    <w:p w:rsidR="00BD679A" w:rsidRPr="00542EFE" w:rsidRDefault="00BD679A" w:rsidP="00BD679A">
      <w:pPr>
        <w:spacing w:line="360" w:lineRule="auto"/>
        <w:ind w:left="1440"/>
        <w:jc w:val="both"/>
        <w:rPr>
          <w:rFonts w:ascii="Times New Roman" w:hAnsi="Times New Roman"/>
          <w:i/>
          <w:sz w:val="28"/>
          <w:szCs w:val="28"/>
        </w:rPr>
      </w:pPr>
    </w:p>
    <w:p w:rsidR="00BD679A" w:rsidRPr="00542EFE" w:rsidRDefault="00BD679A" w:rsidP="00BD679A">
      <w:pPr>
        <w:spacing w:line="360" w:lineRule="auto"/>
        <w:ind w:left="1440"/>
        <w:jc w:val="both"/>
        <w:rPr>
          <w:rFonts w:ascii="Times New Roman" w:hAnsi="Times New Roman"/>
          <w:i/>
          <w:sz w:val="28"/>
          <w:szCs w:val="28"/>
        </w:rPr>
      </w:pPr>
      <w:r w:rsidRPr="00542EFE">
        <w:rPr>
          <w:rFonts w:ascii="Times New Roman" w:hAnsi="Times New Roman"/>
          <w:i/>
          <w:sz w:val="28"/>
          <w:szCs w:val="28"/>
        </w:rPr>
        <w:t>“36. Acquisition of executive right to a mark</w:t>
      </w:r>
    </w:p>
    <w:p w:rsidR="00BD679A" w:rsidRPr="00542EFE" w:rsidRDefault="00BD679A" w:rsidP="00BD679A">
      <w:pPr>
        <w:pStyle w:val="ListParagraph"/>
        <w:numPr>
          <w:ilvl w:val="0"/>
          <w:numId w:val="14"/>
        </w:numPr>
        <w:spacing w:line="360" w:lineRule="auto"/>
        <w:jc w:val="both"/>
        <w:rPr>
          <w:rFonts w:ascii="Times New Roman" w:hAnsi="Times New Roman"/>
          <w:i/>
          <w:sz w:val="28"/>
          <w:szCs w:val="28"/>
        </w:rPr>
      </w:pPr>
      <w:r w:rsidRPr="00542EFE">
        <w:rPr>
          <w:rFonts w:ascii="Times New Roman" w:hAnsi="Times New Roman"/>
          <w:i/>
          <w:sz w:val="28"/>
          <w:szCs w:val="28"/>
        </w:rPr>
        <w:t>… …</w:t>
      </w:r>
    </w:p>
    <w:p w:rsidR="00BD679A" w:rsidRPr="00542EFE" w:rsidRDefault="00BD679A" w:rsidP="00BD679A">
      <w:pPr>
        <w:pStyle w:val="ListParagraph"/>
        <w:numPr>
          <w:ilvl w:val="0"/>
          <w:numId w:val="14"/>
        </w:numPr>
        <w:spacing w:line="360" w:lineRule="auto"/>
        <w:jc w:val="both"/>
        <w:rPr>
          <w:rFonts w:ascii="Times New Roman" w:hAnsi="Times New Roman"/>
          <w:i/>
          <w:sz w:val="28"/>
          <w:szCs w:val="28"/>
        </w:rPr>
      </w:pPr>
      <w:r w:rsidRPr="00542EFE">
        <w:rPr>
          <w:rFonts w:ascii="Times New Roman" w:hAnsi="Times New Roman"/>
          <w:i/>
          <w:sz w:val="28"/>
          <w:szCs w:val="28"/>
        </w:rPr>
        <w:t xml:space="preserve">No mark shall be registered, where it – </w:t>
      </w:r>
    </w:p>
    <w:p w:rsidR="00BD679A" w:rsidRPr="00542EFE" w:rsidRDefault="00BD679A" w:rsidP="00BD679A">
      <w:pPr>
        <w:pStyle w:val="ListParagraph"/>
        <w:numPr>
          <w:ilvl w:val="0"/>
          <w:numId w:val="15"/>
        </w:numPr>
        <w:spacing w:line="360" w:lineRule="auto"/>
        <w:jc w:val="both"/>
        <w:rPr>
          <w:rFonts w:ascii="Times New Roman" w:hAnsi="Times New Roman"/>
          <w:i/>
          <w:sz w:val="28"/>
          <w:szCs w:val="28"/>
        </w:rPr>
      </w:pPr>
      <w:r w:rsidRPr="00542EFE">
        <w:rPr>
          <w:rFonts w:ascii="Times New Roman" w:hAnsi="Times New Roman"/>
          <w:i/>
          <w:sz w:val="28"/>
          <w:szCs w:val="28"/>
        </w:rPr>
        <w:tab/>
        <w:t>… …</w:t>
      </w:r>
    </w:p>
    <w:p w:rsidR="00BD679A" w:rsidRPr="00542EFE" w:rsidRDefault="00BD679A" w:rsidP="00BD679A">
      <w:pPr>
        <w:pStyle w:val="ListParagraph"/>
        <w:spacing w:line="360" w:lineRule="auto"/>
        <w:ind w:left="3240"/>
        <w:jc w:val="both"/>
        <w:rPr>
          <w:rFonts w:ascii="Times New Roman" w:hAnsi="Times New Roman"/>
          <w:i/>
          <w:sz w:val="28"/>
          <w:szCs w:val="28"/>
        </w:rPr>
      </w:pPr>
      <w:r w:rsidRPr="00542EFE">
        <w:rPr>
          <w:rFonts w:ascii="Times New Roman" w:hAnsi="Times New Roman"/>
          <w:i/>
          <w:sz w:val="28"/>
          <w:szCs w:val="28"/>
        </w:rPr>
        <w:tab/>
        <w:t>… …</w:t>
      </w:r>
    </w:p>
    <w:p w:rsidR="00BD679A" w:rsidRDefault="00BD679A" w:rsidP="00BD679A">
      <w:pPr>
        <w:spacing w:line="360" w:lineRule="auto"/>
        <w:jc w:val="both"/>
        <w:rPr>
          <w:rFonts w:ascii="Times New Roman" w:hAnsi="Times New Roman"/>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(e) </w:t>
      </w:r>
      <w:r>
        <w:rPr>
          <w:rFonts w:ascii="Times New Roman" w:hAnsi="Times New Roman"/>
          <w:sz w:val="28"/>
          <w:szCs w:val="28"/>
        </w:rPr>
        <w:tab/>
      </w:r>
      <w:r>
        <w:rPr>
          <w:rFonts w:ascii="Times New Roman" w:hAnsi="Times New Roman"/>
          <w:i/>
          <w:sz w:val="28"/>
          <w:szCs w:val="28"/>
        </w:rPr>
        <w:t xml:space="preserve">is identical with, or </w:t>
      </w:r>
      <w:r>
        <w:rPr>
          <w:rFonts w:ascii="Times New Roman" w:hAnsi="Times New Roman"/>
          <w:i/>
          <w:sz w:val="28"/>
          <w:szCs w:val="28"/>
          <w:u w:val="single"/>
        </w:rPr>
        <w:t>confusingly similar to, or</w:t>
      </w:r>
      <w:r w:rsidRPr="00BD679A">
        <w:rPr>
          <w:rFonts w:ascii="Times New Roman" w:hAnsi="Times New Roman"/>
          <w:i/>
          <w:sz w:val="28"/>
          <w:szCs w:val="28"/>
        </w:rPr>
        <w:t xml:space="preserve"> </w:t>
      </w:r>
      <w:r w:rsidRPr="00BD679A">
        <w:rPr>
          <w:rFonts w:ascii="Times New Roman" w:hAnsi="Times New Roman"/>
          <w:i/>
          <w:sz w:val="28"/>
          <w:szCs w:val="28"/>
        </w:rPr>
        <w:tab/>
      </w:r>
      <w:r w:rsidRPr="00BD679A">
        <w:rPr>
          <w:rFonts w:ascii="Times New Roman" w:hAnsi="Times New Roman"/>
          <w:i/>
          <w:sz w:val="28"/>
          <w:szCs w:val="28"/>
        </w:rPr>
        <w:tab/>
      </w:r>
      <w:r w:rsidRPr="00BD679A">
        <w:rPr>
          <w:rFonts w:ascii="Times New Roman" w:hAnsi="Times New Roman"/>
          <w:i/>
          <w:sz w:val="28"/>
          <w:szCs w:val="28"/>
        </w:rPr>
        <w:tab/>
      </w:r>
      <w:r w:rsidRPr="00BD679A">
        <w:rPr>
          <w:rFonts w:ascii="Times New Roman" w:hAnsi="Times New Roman"/>
          <w:i/>
          <w:sz w:val="28"/>
          <w:szCs w:val="28"/>
        </w:rPr>
        <w:tab/>
      </w:r>
      <w:r w:rsidRPr="00BD679A">
        <w:rPr>
          <w:rFonts w:ascii="Times New Roman" w:hAnsi="Times New Roman"/>
          <w:i/>
          <w:sz w:val="28"/>
          <w:szCs w:val="28"/>
        </w:rPr>
        <w:tab/>
      </w:r>
      <w:r w:rsidRPr="00BD679A">
        <w:rPr>
          <w:rFonts w:ascii="Times New Roman" w:hAnsi="Times New Roman"/>
          <w:i/>
          <w:sz w:val="28"/>
          <w:szCs w:val="28"/>
        </w:rPr>
        <w:tab/>
      </w:r>
      <w:r>
        <w:rPr>
          <w:rFonts w:ascii="Times New Roman" w:hAnsi="Times New Roman"/>
          <w:i/>
          <w:sz w:val="28"/>
          <w:szCs w:val="28"/>
          <w:u w:val="single"/>
        </w:rPr>
        <w:t xml:space="preserve">constitutes a </w:t>
      </w:r>
      <w:r>
        <w:rPr>
          <w:rFonts w:ascii="Times New Roman" w:hAnsi="Times New Roman"/>
          <w:sz w:val="28"/>
          <w:szCs w:val="28"/>
        </w:rPr>
        <w:t xml:space="preserve"> </w:t>
      </w:r>
      <w:r>
        <w:rPr>
          <w:rFonts w:ascii="Times New Roman" w:hAnsi="Times New Roman"/>
          <w:i/>
          <w:sz w:val="28"/>
          <w:szCs w:val="28"/>
        </w:rPr>
        <w:t>trans</w:t>
      </w:r>
      <w:r w:rsidR="00AE0422">
        <w:rPr>
          <w:rFonts w:ascii="Times New Roman" w:hAnsi="Times New Roman"/>
          <w:i/>
          <w:sz w:val="28"/>
          <w:szCs w:val="28"/>
        </w:rPr>
        <w:t xml:space="preserve">lation of, a mark or trade </w:t>
      </w:r>
      <w:r w:rsidR="001A1AEB">
        <w:rPr>
          <w:rFonts w:ascii="Times New Roman" w:hAnsi="Times New Roman"/>
          <w:i/>
          <w:sz w:val="28"/>
          <w:szCs w:val="28"/>
        </w:rPr>
        <w:t>name</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1A1AEB">
        <w:rPr>
          <w:rFonts w:ascii="Times New Roman" w:hAnsi="Times New Roman"/>
          <w:i/>
          <w:sz w:val="28"/>
          <w:szCs w:val="28"/>
        </w:rPr>
        <w:tab/>
      </w:r>
      <w:r>
        <w:rPr>
          <w:rFonts w:ascii="Times New Roman" w:hAnsi="Times New Roman"/>
          <w:i/>
          <w:sz w:val="28"/>
          <w:szCs w:val="28"/>
        </w:rPr>
        <w:t xml:space="preserve">which is well known  in  Mauritius for identical or </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similar goods or services or another enterprise.</w:t>
      </w:r>
    </w:p>
    <w:p w:rsidR="00E16D3A" w:rsidRDefault="00E16D3A" w:rsidP="00BD679A">
      <w:pPr>
        <w:spacing w:line="360" w:lineRule="auto"/>
        <w:jc w:val="both"/>
        <w:rPr>
          <w:rFonts w:ascii="Times New Roman" w:hAnsi="Times New Roman"/>
          <w:i/>
          <w:sz w:val="28"/>
          <w:szCs w:val="28"/>
        </w:rPr>
      </w:pPr>
    </w:p>
    <w:p w:rsidR="00E16D3A" w:rsidRDefault="00E16D3A" w:rsidP="00BD679A">
      <w:pPr>
        <w:spacing w:line="360" w:lineRule="auto"/>
        <w:jc w:val="both"/>
        <w:rPr>
          <w:rFonts w:ascii="Times New Roman" w:hAnsi="Times New Roman"/>
          <w:sz w:val="28"/>
          <w:szCs w:val="28"/>
        </w:rPr>
      </w:pP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sz w:val="28"/>
          <w:szCs w:val="28"/>
        </w:rPr>
        <w:t>(f)</w:t>
      </w:r>
      <w:r>
        <w:rPr>
          <w:rFonts w:ascii="Times New Roman" w:hAnsi="Times New Roman"/>
          <w:sz w:val="28"/>
          <w:szCs w:val="28"/>
        </w:rPr>
        <w:tab/>
      </w:r>
      <w:r w:rsidRPr="00AE0422">
        <w:rPr>
          <w:rFonts w:ascii="Times New Roman" w:hAnsi="Times New Roman"/>
          <w:i/>
          <w:sz w:val="28"/>
          <w:szCs w:val="28"/>
        </w:rPr>
        <w:t>… …</w:t>
      </w:r>
    </w:p>
    <w:p w:rsidR="00E16D3A" w:rsidRDefault="00E16D3A" w:rsidP="00BD679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E16D3A" w:rsidRPr="00E16D3A" w:rsidRDefault="00E16D3A" w:rsidP="00BD679A">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(g)</w:t>
      </w:r>
      <w:r>
        <w:rPr>
          <w:rFonts w:ascii="Times New Roman" w:hAnsi="Times New Roman"/>
          <w:sz w:val="28"/>
          <w:szCs w:val="28"/>
        </w:rPr>
        <w:tab/>
      </w:r>
      <w:r w:rsidRPr="00E16D3A">
        <w:rPr>
          <w:rFonts w:ascii="Times New Roman" w:hAnsi="Times New Roman"/>
          <w:i/>
          <w:sz w:val="28"/>
          <w:szCs w:val="28"/>
        </w:rPr>
        <w:t xml:space="preserve">is identical with a mark belonging to a different </w:t>
      </w:r>
      <w:r w:rsidRPr="00E16D3A">
        <w:rPr>
          <w:rFonts w:ascii="Times New Roman" w:hAnsi="Times New Roman"/>
          <w:i/>
          <w:sz w:val="28"/>
          <w:szCs w:val="28"/>
        </w:rPr>
        <w:tab/>
      </w:r>
      <w:r w:rsidRPr="00E16D3A">
        <w:rPr>
          <w:rFonts w:ascii="Times New Roman" w:hAnsi="Times New Roman"/>
          <w:i/>
          <w:sz w:val="28"/>
          <w:szCs w:val="28"/>
        </w:rPr>
        <w:tab/>
      </w:r>
      <w:r w:rsidRPr="00E16D3A">
        <w:rPr>
          <w:rFonts w:ascii="Times New Roman" w:hAnsi="Times New Roman"/>
          <w:i/>
          <w:sz w:val="28"/>
          <w:szCs w:val="28"/>
        </w:rPr>
        <w:tab/>
      </w:r>
      <w:r w:rsidRPr="00E16D3A">
        <w:rPr>
          <w:rFonts w:ascii="Times New Roman" w:hAnsi="Times New Roman"/>
          <w:i/>
          <w:sz w:val="28"/>
          <w:szCs w:val="28"/>
        </w:rPr>
        <w:tab/>
      </w:r>
      <w:r w:rsidRPr="00E16D3A">
        <w:rPr>
          <w:rFonts w:ascii="Times New Roman" w:hAnsi="Times New Roman"/>
          <w:i/>
          <w:sz w:val="28"/>
          <w:szCs w:val="28"/>
        </w:rPr>
        <w:tab/>
      </w:r>
      <w:r w:rsidRPr="00E16D3A">
        <w:rPr>
          <w:rFonts w:ascii="Times New Roman" w:hAnsi="Times New Roman"/>
          <w:i/>
          <w:sz w:val="28"/>
          <w:szCs w:val="28"/>
        </w:rPr>
        <w:tab/>
        <w:t xml:space="preserve">proprietor and already on the Register, or with an </w:t>
      </w:r>
      <w:r w:rsidRPr="00E16D3A">
        <w:rPr>
          <w:rFonts w:ascii="Times New Roman" w:hAnsi="Times New Roman"/>
          <w:i/>
          <w:sz w:val="28"/>
          <w:szCs w:val="28"/>
        </w:rPr>
        <w:tab/>
      </w:r>
      <w:r w:rsidRPr="00E16D3A">
        <w:rPr>
          <w:rFonts w:ascii="Times New Roman" w:hAnsi="Times New Roman"/>
          <w:i/>
          <w:sz w:val="28"/>
          <w:szCs w:val="28"/>
        </w:rPr>
        <w:tab/>
      </w:r>
      <w:r w:rsidRPr="00E16D3A">
        <w:rPr>
          <w:rFonts w:ascii="Times New Roman" w:hAnsi="Times New Roman"/>
          <w:i/>
          <w:sz w:val="28"/>
          <w:szCs w:val="28"/>
        </w:rPr>
        <w:tab/>
      </w:r>
      <w:r w:rsidRPr="00E16D3A">
        <w:rPr>
          <w:rFonts w:ascii="Times New Roman" w:hAnsi="Times New Roman"/>
          <w:i/>
          <w:sz w:val="28"/>
          <w:szCs w:val="28"/>
        </w:rPr>
        <w:tab/>
      </w:r>
      <w:r w:rsidRPr="00E16D3A">
        <w:rPr>
          <w:rFonts w:ascii="Times New Roman" w:hAnsi="Times New Roman"/>
          <w:i/>
          <w:sz w:val="28"/>
          <w:szCs w:val="28"/>
        </w:rPr>
        <w:tab/>
      </w:r>
      <w:r w:rsidRPr="00E16D3A">
        <w:rPr>
          <w:rFonts w:ascii="Times New Roman" w:hAnsi="Times New Roman"/>
          <w:i/>
          <w:sz w:val="28"/>
          <w:szCs w:val="28"/>
        </w:rPr>
        <w:tab/>
        <w:t xml:space="preserve">earlier filing or priority date, is respect of the </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Pr="00E16D3A">
        <w:rPr>
          <w:rFonts w:ascii="Times New Roman" w:hAnsi="Times New Roman"/>
          <w:i/>
          <w:sz w:val="28"/>
          <w:szCs w:val="28"/>
        </w:rPr>
        <w:t xml:space="preserve">same </w:t>
      </w:r>
      <w:r w:rsidRPr="00E16D3A">
        <w:rPr>
          <w:rFonts w:ascii="Times New Roman" w:hAnsi="Times New Roman"/>
          <w:i/>
          <w:sz w:val="28"/>
          <w:szCs w:val="28"/>
        </w:rPr>
        <w:tab/>
        <w:t xml:space="preserve">goods or services or closely related goods </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Pr="00E16D3A">
        <w:rPr>
          <w:rFonts w:ascii="Times New Roman" w:hAnsi="Times New Roman"/>
          <w:i/>
          <w:sz w:val="28"/>
          <w:szCs w:val="28"/>
        </w:rPr>
        <w:t xml:space="preserve">or services, or where it so nearly resembles such a </w:t>
      </w:r>
      <w:r w:rsidRPr="00E16D3A">
        <w:rPr>
          <w:rFonts w:ascii="Times New Roman" w:hAnsi="Times New Roman"/>
          <w:i/>
          <w:sz w:val="28"/>
          <w:szCs w:val="28"/>
        </w:rPr>
        <w:tab/>
      </w:r>
      <w:r w:rsidRPr="00E16D3A">
        <w:rPr>
          <w:rFonts w:ascii="Times New Roman" w:hAnsi="Times New Roman"/>
          <w:i/>
          <w:sz w:val="28"/>
          <w:szCs w:val="28"/>
        </w:rPr>
        <w:tab/>
      </w:r>
      <w:r w:rsidRPr="00E16D3A">
        <w:rPr>
          <w:rFonts w:ascii="Times New Roman" w:hAnsi="Times New Roman"/>
          <w:i/>
          <w:sz w:val="28"/>
          <w:szCs w:val="28"/>
        </w:rPr>
        <w:tab/>
      </w:r>
      <w:r w:rsidRPr="00E16D3A">
        <w:rPr>
          <w:rFonts w:ascii="Times New Roman" w:hAnsi="Times New Roman"/>
          <w:i/>
          <w:sz w:val="28"/>
          <w:szCs w:val="28"/>
        </w:rPr>
        <w:tab/>
      </w:r>
      <w:r w:rsidRPr="00E16D3A">
        <w:rPr>
          <w:rFonts w:ascii="Times New Roman" w:hAnsi="Times New Roman"/>
          <w:i/>
          <w:sz w:val="28"/>
          <w:szCs w:val="28"/>
        </w:rPr>
        <w:tab/>
      </w:r>
      <w:r w:rsidRPr="00E16D3A">
        <w:rPr>
          <w:rFonts w:ascii="Times New Roman" w:hAnsi="Times New Roman"/>
          <w:i/>
          <w:sz w:val="28"/>
          <w:szCs w:val="28"/>
        </w:rPr>
        <w:tab/>
        <w:t>mark as to be likely to deceive or cause</w:t>
      </w:r>
      <w:r w:rsidR="00AE0422">
        <w:rPr>
          <w:rFonts w:ascii="Times New Roman" w:hAnsi="Times New Roman"/>
          <w:i/>
          <w:sz w:val="28"/>
          <w:szCs w:val="28"/>
        </w:rPr>
        <w:t xml:space="preserve"> </w:t>
      </w:r>
      <w:r w:rsidRPr="00E16D3A">
        <w:rPr>
          <w:rFonts w:ascii="Times New Roman" w:hAnsi="Times New Roman"/>
          <w:i/>
          <w:sz w:val="28"/>
          <w:szCs w:val="28"/>
        </w:rPr>
        <w:t>confusi</w:t>
      </w:r>
      <w:r w:rsidR="00AE0422">
        <w:rPr>
          <w:rFonts w:ascii="Times New Roman" w:hAnsi="Times New Roman"/>
          <w:i/>
          <w:sz w:val="28"/>
          <w:szCs w:val="28"/>
        </w:rPr>
        <w:t>on”</w:t>
      </w:r>
    </w:p>
    <w:p w:rsidR="0091045A" w:rsidRDefault="0091045A" w:rsidP="0091045A">
      <w:pPr>
        <w:jc w:val="both"/>
        <w:rPr>
          <w:rFonts w:ascii="Times New Roman" w:hAnsi="Times New Roman"/>
          <w:sz w:val="28"/>
          <w:szCs w:val="28"/>
        </w:rPr>
      </w:pPr>
    </w:p>
    <w:p w:rsidR="00AE0422" w:rsidRPr="00542EFE" w:rsidRDefault="00AE0422" w:rsidP="00AE0422">
      <w:pPr>
        <w:spacing w:line="360" w:lineRule="auto"/>
        <w:ind w:left="720"/>
        <w:jc w:val="both"/>
        <w:rPr>
          <w:rFonts w:ascii="Times New Roman" w:hAnsi="Times New Roman"/>
          <w:i/>
          <w:sz w:val="28"/>
          <w:szCs w:val="28"/>
        </w:rPr>
      </w:pPr>
      <w:r>
        <w:rPr>
          <w:rFonts w:ascii="Times New Roman" w:hAnsi="Times New Roman"/>
          <w:b/>
          <w:sz w:val="28"/>
          <w:szCs w:val="28"/>
        </w:rPr>
        <w:tab/>
      </w:r>
      <w:r w:rsidRPr="00542EFE">
        <w:rPr>
          <w:rFonts w:ascii="Times New Roman" w:hAnsi="Times New Roman"/>
          <w:i/>
          <w:sz w:val="28"/>
          <w:szCs w:val="28"/>
        </w:rPr>
        <w:t xml:space="preserve">In relation to that second issue, the above-quoted provisions raise, essentially two questions: first, whether the goods covered by the respective mark of the respondent and of the appellant are identical or similar; and, secondly, whether the respondent’s mark is “identical with or </w:t>
      </w:r>
      <w:r w:rsidRPr="00542EFE">
        <w:rPr>
          <w:rFonts w:ascii="Times New Roman" w:hAnsi="Times New Roman"/>
          <w:i/>
          <w:sz w:val="28"/>
          <w:szCs w:val="28"/>
          <w:u w:val="single"/>
        </w:rPr>
        <w:t>confusingly similar to</w:t>
      </w:r>
      <w:r w:rsidRPr="00542EFE">
        <w:rPr>
          <w:rFonts w:ascii="Times New Roman" w:hAnsi="Times New Roman"/>
          <w:i/>
          <w:sz w:val="28"/>
          <w:szCs w:val="28"/>
        </w:rPr>
        <w:t xml:space="preserve">”the appellant’s </w:t>
      </w:r>
      <w:r w:rsidR="001E233B" w:rsidRPr="00542EFE">
        <w:rPr>
          <w:rFonts w:ascii="Times New Roman" w:hAnsi="Times New Roman"/>
          <w:i/>
          <w:sz w:val="28"/>
          <w:szCs w:val="28"/>
        </w:rPr>
        <w:t>well</w:t>
      </w:r>
      <w:r w:rsidRPr="00542EFE">
        <w:rPr>
          <w:rFonts w:ascii="Times New Roman" w:hAnsi="Times New Roman"/>
          <w:i/>
          <w:sz w:val="28"/>
          <w:szCs w:val="28"/>
        </w:rPr>
        <w:t xml:space="preserve">-known mark [section 36(2) (e)] or “identical” to that of the appellant or “so </w:t>
      </w:r>
      <w:r w:rsidRPr="00542EFE">
        <w:rPr>
          <w:rFonts w:ascii="Times New Roman" w:hAnsi="Times New Roman"/>
          <w:i/>
          <w:sz w:val="28"/>
          <w:szCs w:val="28"/>
          <w:u w:val="single"/>
        </w:rPr>
        <w:t>nearly resembles</w:t>
      </w:r>
      <w:r w:rsidRPr="00542EFE">
        <w:rPr>
          <w:rFonts w:ascii="Times New Roman" w:hAnsi="Times New Roman"/>
          <w:i/>
          <w:sz w:val="28"/>
          <w:szCs w:val="28"/>
        </w:rPr>
        <w:t>” it “as to be likely to deceive or cause confusion” [section 36(2)(g)].</w:t>
      </w:r>
    </w:p>
    <w:p w:rsidR="00AE0422" w:rsidRPr="00542EFE" w:rsidRDefault="00AE0422" w:rsidP="00AE0422">
      <w:pPr>
        <w:spacing w:line="360" w:lineRule="auto"/>
        <w:ind w:left="720"/>
        <w:jc w:val="both"/>
        <w:rPr>
          <w:rFonts w:ascii="Times New Roman" w:hAnsi="Times New Roman"/>
          <w:i/>
          <w:sz w:val="28"/>
          <w:szCs w:val="28"/>
        </w:rPr>
      </w:pPr>
    </w:p>
    <w:p w:rsidR="00AE0422" w:rsidRPr="00542EFE" w:rsidRDefault="00AE0422" w:rsidP="00AE0422">
      <w:pPr>
        <w:spacing w:line="360" w:lineRule="auto"/>
        <w:ind w:left="720"/>
        <w:jc w:val="both"/>
        <w:rPr>
          <w:rFonts w:ascii="Times New Roman" w:hAnsi="Times New Roman"/>
          <w:i/>
          <w:sz w:val="28"/>
          <w:szCs w:val="28"/>
        </w:rPr>
      </w:pPr>
      <w:r w:rsidRPr="00542EFE">
        <w:rPr>
          <w:rFonts w:ascii="Times New Roman" w:hAnsi="Times New Roman"/>
          <w:i/>
          <w:sz w:val="28"/>
          <w:szCs w:val="28"/>
        </w:rPr>
        <w:tab/>
        <w:t xml:space="preserve">With regard to the first question, registration of the respondent’s trademark is, as indicated above, sought in respect of goods listed in class 9 and class 28. We note that, under the Nice Agreement, </w:t>
      </w:r>
      <w:r w:rsidR="001A1AEB" w:rsidRPr="00542EFE">
        <w:rPr>
          <w:rFonts w:ascii="Times New Roman" w:hAnsi="Times New Roman"/>
          <w:i/>
          <w:sz w:val="28"/>
          <w:szCs w:val="28"/>
        </w:rPr>
        <w:t>c</w:t>
      </w:r>
      <w:r w:rsidRPr="00542EFE">
        <w:rPr>
          <w:rFonts w:ascii="Times New Roman" w:hAnsi="Times New Roman"/>
          <w:i/>
          <w:sz w:val="28"/>
          <w:szCs w:val="28"/>
        </w:rPr>
        <w:t>lass 9 expressly</w:t>
      </w:r>
      <w:r w:rsidR="001A1AEB" w:rsidRPr="00542EFE">
        <w:rPr>
          <w:rFonts w:ascii="Times New Roman" w:hAnsi="Times New Roman"/>
          <w:i/>
          <w:sz w:val="28"/>
          <w:szCs w:val="28"/>
        </w:rPr>
        <w:t xml:space="preserve"> excludes</w:t>
      </w:r>
      <w:r w:rsidRPr="00542EFE">
        <w:rPr>
          <w:rFonts w:ascii="Times New Roman" w:hAnsi="Times New Roman"/>
          <w:i/>
          <w:sz w:val="28"/>
          <w:szCs w:val="28"/>
        </w:rPr>
        <w:t xml:space="preserve"> “clocks</w:t>
      </w:r>
      <w:r w:rsidR="00AB72B5" w:rsidRPr="00542EFE">
        <w:rPr>
          <w:rFonts w:ascii="Times New Roman" w:hAnsi="Times New Roman"/>
          <w:i/>
          <w:sz w:val="28"/>
          <w:szCs w:val="28"/>
        </w:rPr>
        <w:t xml:space="preserve"> and watches and other chronological instruments”. It is clear therefore that the respondent’s trademark is neither “for identical or similar goods” [section 36(2)(e)] nor “in respect of the same </w:t>
      </w:r>
      <w:r w:rsidR="001E233B" w:rsidRPr="00542EFE">
        <w:rPr>
          <w:rFonts w:ascii="Times New Roman" w:hAnsi="Times New Roman"/>
          <w:i/>
          <w:sz w:val="28"/>
          <w:szCs w:val="28"/>
        </w:rPr>
        <w:t xml:space="preserve">goods … or closely related goods” [section 36(2)(g)] as those of the appellant’s trademark. We hold accordingly. </w:t>
      </w:r>
    </w:p>
    <w:p w:rsidR="001E233B" w:rsidRPr="00542EFE" w:rsidRDefault="001E233B" w:rsidP="00AE0422">
      <w:pPr>
        <w:spacing w:line="360" w:lineRule="auto"/>
        <w:ind w:left="720"/>
        <w:jc w:val="both"/>
        <w:rPr>
          <w:rFonts w:ascii="Times New Roman" w:hAnsi="Times New Roman"/>
          <w:i/>
          <w:sz w:val="28"/>
          <w:szCs w:val="28"/>
        </w:rPr>
      </w:pPr>
      <w:r w:rsidRPr="00542EFE">
        <w:rPr>
          <w:rFonts w:ascii="Times New Roman" w:hAnsi="Times New Roman"/>
          <w:i/>
          <w:sz w:val="28"/>
          <w:szCs w:val="28"/>
        </w:rPr>
        <w:tab/>
      </w:r>
    </w:p>
    <w:p w:rsidR="001E233B" w:rsidRPr="00542EFE" w:rsidRDefault="001E233B" w:rsidP="00AE0422">
      <w:pPr>
        <w:spacing w:line="360" w:lineRule="auto"/>
        <w:ind w:left="720"/>
        <w:jc w:val="both"/>
        <w:rPr>
          <w:rFonts w:ascii="Times New Roman" w:hAnsi="Times New Roman"/>
          <w:i/>
          <w:sz w:val="28"/>
          <w:szCs w:val="28"/>
        </w:rPr>
      </w:pPr>
      <w:r w:rsidRPr="00542EFE">
        <w:rPr>
          <w:rFonts w:ascii="Times New Roman" w:hAnsi="Times New Roman"/>
          <w:i/>
          <w:sz w:val="28"/>
          <w:szCs w:val="28"/>
        </w:rPr>
        <w:lastRenderedPageBreak/>
        <w:tab/>
        <w:t xml:space="preserve">We now turn to the second question. It is not disputed that the condition of similarity or identity of the marks requires the existence, in particular, of elements of visual, </w:t>
      </w:r>
      <w:r w:rsidRPr="00542EFE">
        <w:rPr>
          <w:rFonts w:ascii="Times New Roman" w:hAnsi="Times New Roman"/>
          <w:i/>
          <w:sz w:val="28"/>
          <w:szCs w:val="28"/>
          <w:u w:val="single"/>
        </w:rPr>
        <w:t xml:space="preserve">aural (or phonetical) </w:t>
      </w:r>
      <w:r w:rsidRPr="00542EFE">
        <w:rPr>
          <w:rFonts w:ascii="Times New Roman" w:hAnsi="Times New Roman"/>
          <w:i/>
          <w:sz w:val="28"/>
          <w:szCs w:val="28"/>
        </w:rPr>
        <w:t xml:space="preserve">or conceptual similarity: </w:t>
      </w:r>
      <w:r w:rsidR="009402F7" w:rsidRPr="00542EFE">
        <w:rPr>
          <w:rFonts w:ascii="Times New Roman" w:hAnsi="Times New Roman"/>
          <w:i/>
          <w:sz w:val="28"/>
          <w:szCs w:val="28"/>
        </w:rPr>
        <w:t>Sabel v Puma [1997] E.C.R I-6191.”</w:t>
      </w:r>
    </w:p>
    <w:p w:rsidR="00AE0422" w:rsidRDefault="00AE0422" w:rsidP="00AE0422">
      <w:pPr>
        <w:ind w:left="720"/>
        <w:jc w:val="both"/>
        <w:rPr>
          <w:rFonts w:ascii="Times New Roman" w:hAnsi="Times New Roman"/>
          <w:i/>
          <w:sz w:val="28"/>
          <w:szCs w:val="28"/>
        </w:rPr>
      </w:pPr>
    </w:p>
    <w:p w:rsidR="00542EFE" w:rsidRPr="00542EFE" w:rsidRDefault="00542EFE" w:rsidP="00542EFE">
      <w:pPr>
        <w:jc w:val="both"/>
        <w:rPr>
          <w:rFonts w:ascii="Times New Roman" w:hAnsi="Times New Roman"/>
          <w:b/>
          <w:sz w:val="28"/>
          <w:szCs w:val="28"/>
        </w:rPr>
      </w:pPr>
      <w:r w:rsidRPr="00542EFE">
        <w:rPr>
          <w:rFonts w:ascii="Times New Roman" w:hAnsi="Times New Roman"/>
          <w:b/>
          <w:sz w:val="28"/>
          <w:szCs w:val="28"/>
        </w:rPr>
        <w:t>……………………………………………………………………………………..</w:t>
      </w:r>
    </w:p>
    <w:p w:rsidR="00542EFE" w:rsidRDefault="00542EFE" w:rsidP="00542EFE">
      <w:pPr>
        <w:jc w:val="both"/>
        <w:rPr>
          <w:rFonts w:ascii="Times New Roman" w:hAnsi="Times New Roman"/>
          <w:i/>
          <w:sz w:val="28"/>
          <w:szCs w:val="28"/>
        </w:rPr>
      </w:pPr>
    </w:p>
    <w:p w:rsidR="00542EFE" w:rsidRPr="00542EFE" w:rsidRDefault="00542EFE" w:rsidP="00542EFE">
      <w:pPr>
        <w:jc w:val="both"/>
        <w:rPr>
          <w:rFonts w:ascii="Times New Roman" w:hAnsi="Times New Roman"/>
          <w:i/>
          <w:sz w:val="28"/>
          <w:szCs w:val="28"/>
        </w:rPr>
      </w:pPr>
    </w:p>
    <w:p w:rsidR="009402F7" w:rsidRPr="00542EFE" w:rsidRDefault="009402F7" w:rsidP="009402F7">
      <w:pPr>
        <w:spacing w:line="360" w:lineRule="auto"/>
        <w:ind w:left="720"/>
        <w:jc w:val="both"/>
        <w:rPr>
          <w:rFonts w:ascii="Times New Roman" w:hAnsi="Times New Roman"/>
          <w:i/>
          <w:sz w:val="28"/>
          <w:szCs w:val="28"/>
        </w:rPr>
      </w:pPr>
      <w:r w:rsidRPr="00542EFE">
        <w:rPr>
          <w:rFonts w:ascii="Times New Roman" w:hAnsi="Times New Roman"/>
          <w:i/>
          <w:sz w:val="28"/>
          <w:szCs w:val="28"/>
        </w:rPr>
        <w:tab/>
        <w:t xml:space="preserve">We bear in mind the test outlined by LJ Luxmoore, which was quoted with approval by the House of Lords in </w:t>
      </w:r>
      <w:r w:rsidRPr="00542EFE">
        <w:rPr>
          <w:rFonts w:ascii="Times New Roman" w:hAnsi="Times New Roman"/>
          <w:b/>
          <w:i/>
          <w:sz w:val="28"/>
          <w:szCs w:val="28"/>
        </w:rPr>
        <w:t xml:space="preserve">Aristoc v. Rysta [1945] RPC 45, </w:t>
      </w:r>
      <w:r w:rsidRPr="00542EFE">
        <w:rPr>
          <w:rFonts w:ascii="Times New Roman" w:hAnsi="Times New Roman"/>
          <w:i/>
          <w:sz w:val="28"/>
          <w:szCs w:val="28"/>
        </w:rPr>
        <w:t xml:space="preserve">which makes it clear that, so far as the marks alone are concerned, the test of confusability is one of first impression, making due allowance for imperfect recollection. The House of Lords in the </w:t>
      </w:r>
      <w:r w:rsidRPr="00542EFE">
        <w:rPr>
          <w:rFonts w:ascii="Times New Roman" w:hAnsi="Times New Roman"/>
          <w:b/>
          <w:i/>
          <w:sz w:val="28"/>
          <w:szCs w:val="28"/>
        </w:rPr>
        <w:t xml:space="preserve">Rysta </w:t>
      </w:r>
      <w:r w:rsidRPr="00542EFE">
        <w:rPr>
          <w:rFonts w:ascii="Times New Roman" w:hAnsi="Times New Roman"/>
          <w:i/>
          <w:sz w:val="28"/>
          <w:szCs w:val="28"/>
        </w:rPr>
        <w:t>case (</w:t>
      </w:r>
      <w:r w:rsidRPr="00542EFE">
        <w:rPr>
          <w:rFonts w:ascii="Times New Roman" w:hAnsi="Times New Roman"/>
          <w:b/>
          <w:i/>
          <w:sz w:val="28"/>
          <w:szCs w:val="28"/>
        </w:rPr>
        <w:t>supra</w:t>
      </w:r>
      <w:r w:rsidRPr="00542EFE">
        <w:rPr>
          <w:rFonts w:ascii="Times New Roman" w:hAnsi="Times New Roman"/>
          <w:i/>
          <w:sz w:val="28"/>
          <w:szCs w:val="28"/>
        </w:rPr>
        <w:t>), discussed the doctrine of imperfect recollection and the importance of the first impression as follows:</w:t>
      </w:r>
    </w:p>
    <w:p w:rsidR="009402F7" w:rsidRDefault="009402F7" w:rsidP="009402F7">
      <w:pPr>
        <w:ind w:left="1440"/>
        <w:jc w:val="both"/>
        <w:rPr>
          <w:rFonts w:ascii="Times New Roman" w:hAnsi="Times New Roman"/>
          <w:sz w:val="28"/>
          <w:szCs w:val="28"/>
        </w:rPr>
      </w:pPr>
    </w:p>
    <w:p w:rsidR="009402F7" w:rsidRDefault="009402F7" w:rsidP="00ED21BA">
      <w:pPr>
        <w:spacing w:line="360" w:lineRule="auto"/>
        <w:ind w:left="1440"/>
        <w:jc w:val="both"/>
        <w:rPr>
          <w:rFonts w:ascii="Times New Roman" w:hAnsi="Times New Roman"/>
          <w:i/>
          <w:sz w:val="28"/>
          <w:szCs w:val="28"/>
        </w:rPr>
      </w:pPr>
      <w:r>
        <w:rPr>
          <w:rFonts w:ascii="Times New Roman" w:hAnsi="Times New Roman"/>
          <w:sz w:val="28"/>
          <w:szCs w:val="28"/>
        </w:rPr>
        <w:t>“</w:t>
      </w:r>
      <w:r>
        <w:rPr>
          <w:rFonts w:ascii="Times New Roman" w:hAnsi="Times New Roman"/>
          <w:i/>
          <w:sz w:val="28"/>
          <w:szCs w:val="28"/>
        </w:rPr>
        <w:t xml:space="preserve">The answer to the question of whether the sound of one word resembles too nearly the sound of another … must nearly always depend on the first impression, for obviously a person who is familiar with both words will neither be deceived nor confused. It is the person who only knows the one word, and has perhaps an imperfect recollection of it, who is likely </w:t>
      </w:r>
      <w:r w:rsidR="00ED21BA">
        <w:rPr>
          <w:rFonts w:ascii="Times New Roman" w:hAnsi="Times New Roman"/>
          <w:i/>
          <w:sz w:val="28"/>
          <w:szCs w:val="28"/>
        </w:rPr>
        <w:t>to be deceived. Little assistance, therefore, is to be obtained from a meticulous comparison of the two words, letter by letter and syllable by syllable, pronounced with the clarity to be expected from a teacher of elocution.</w:t>
      </w:r>
    </w:p>
    <w:p w:rsidR="00ED21BA" w:rsidRDefault="00ED21BA" w:rsidP="00ED21BA">
      <w:pPr>
        <w:spacing w:line="360" w:lineRule="auto"/>
        <w:ind w:left="1440"/>
        <w:jc w:val="both"/>
        <w:rPr>
          <w:rFonts w:ascii="Times New Roman" w:hAnsi="Times New Roman"/>
          <w:i/>
          <w:sz w:val="28"/>
          <w:szCs w:val="28"/>
        </w:rPr>
      </w:pPr>
    </w:p>
    <w:p w:rsidR="00ED21BA" w:rsidRDefault="00ED21BA" w:rsidP="00ED21BA">
      <w:pPr>
        <w:spacing w:line="360" w:lineRule="auto"/>
        <w:ind w:left="1440"/>
        <w:jc w:val="both"/>
        <w:rPr>
          <w:rFonts w:ascii="Times New Roman" w:hAnsi="Times New Roman"/>
          <w:i/>
          <w:sz w:val="28"/>
          <w:szCs w:val="28"/>
        </w:rPr>
      </w:pPr>
      <w:r>
        <w:rPr>
          <w:rFonts w:ascii="Times New Roman" w:hAnsi="Times New Roman"/>
          <w:i/>
          <w:sz w:val="28"/>
          <w:szCs w:val="28"/>
        </w:rPr>
        <w:t xml:space="preserve">The Court must be careful to make allowance for imperfect recollection and the effect of careless pronunciation and speech on </w:t>
      </w:r>
      <w:r>
        <w:rPr>
          <w:rFonts w:ascii="Times New Roman" w:hAnsi="Times New Roman"/>
          <w:i/>
          <w:sz w:val="28"/>
          <w:szCs w:val="28"/>
        </w:rPr>
        <w:lastRenderedPageBreak/>
        <w:t xml:space="preserve">the part not only </w:t>
      </w:r>
      <w:r w:rsidR="001A1AEB">
        <w:rPr>
          <w:rFonts w:ascii="Times New Roman" w:hAnsi="Times New Roman"/>
          <w:i/>
          <w:sz w:val="28"/>
          <w:szCs w:val="28"/>
        </w:rPr>
        <w:t>of the person seeking to bu</w:t>
      </w:r>
      <w:r>
        <w:rPr>
          <w:rFonts w:ascii="Times New Roman" w:hAnsi="Times New Roman"/>
          <w:i/>
          <w:sz w:val="28"/>
          <w:szCs w:val="28"/>
        </w:rPr>
        <w:t>y under the trade description but also of the shop assistant ministering to that person’s wants.”</w:t>
      </w:r>
    </w:p>
    <w:p w:rsidR="00ED21BA" w:rsidRDefault="00ED21BA" w:rsidP="00ED21BA">
      <w:pPr>
        <w:spacing w:line="360" w:lineRule="auto"/>
        <w:ind w:left="720"/>
        <w:jc w:val="both"/>
        <w:rPr>
          <w:rFonts w:ascii="Times New Roman" w:hAnsi="Times New Roman"/>
          <w:i/>
          <w:sz w:val="28"/>
          <w:szCs w:val="28"/>
        </w:rPr>
      </w:pPr>
    </w:p>
    <w:p w:rsidR="00ED21BA" w:rsidRPr="00542EFE" w:rsidRDefault="00ED21BA" w:rsidP="00ED21BA">
      <w:pPr>
        <w:spacing w:line="360" w:lineRule="auto"/>
        <w:ind w:left="720"/>
        <w:jc w:val="both"/>
        <w:rPr>
          <w:rFonts w:ascii="Times New Roman" w:hAnsi="Times New Roman"/>
          <w:i/>
          <w:sz w:val="28"/>
          <w:szCs w:val="28"/>
        </w:rPr>
      </w:pPr>
      <w:r>
        <w:rPr>
          <w:rFonts w:ascii="Times New Roman" w:hAnsi="Times New Roman"/>
          <w:sz w:val="28"/>
          <w:szCs w:val="28"/>
        </w:rPr>
        <w:tab/>
      </w:r>
      <w:r w:rsidRPr="00542EFE">
        <w:rPr>
          <w:rFonts w:ascii="Times New Roman" w:hAnsi="Times New Roman"/>
          <w:i/>
          <w:sz w:val="28"/>
          <w:szCs w:val="28"/>
        </w:rPr>
        <w:t xml:space="preserve">However, while bearing this doctrine in mind, it must be remembered that the House of Lords, also in the </w:t>
      </w:r>
      <w:r w:rsidRPr="00542EFE">
        <w:rPr>
          <w:rFonts w:ascii="Times New Roman" w:hAnsi="Times New Roman"/>
          <w:b/>
          <w:i/>
          <w:sz w:val="28"/>
          <w:szCs w:val="28"/>
        </w:rPr>
        <w:t xml:space="preserve">Rysta </w:t>
      </w:r>
      <w:r w:rsidRPr="00542EFE">
        <w:rPr>
          <w:rFonts w:ascii="Times New Roman" w:hAnsi="Times New Roman"/>
          <w:i/>
          <w:sz w:val="28"/>
          <w:szCs w:val="28"/>
        </w:rPr>
        <w:t>case, pointed out that this factor must not be too strongly emphasized. It is apposite to refer to the words of Lord Greene MR at page 105:</w:t>
      </w:r>
    </w:p>
    <w:p w:rsidR="00ED21BA" w:rsidRDefault="00ED21BA" w:rsidP="00ED21BA">
      <w:pPr>
        <w:spacing w:line="360" w:lineRule="auto"/>
        <w:ind w:left="1440"/>
        <w:jc w:val="both"/>
        <w:rPr>
          <w:rFonts w:ascii="Times New Roman" w:hAnsi="Times New Roman"/>
          <w:sz w:val="28"/>
          <w:szCs w:val="28"/>
        </w:rPr>
      </w:pPr>
    </w:p>
    <w:p w:rsidR="00ED21BA" w:rsidRDefault="00ED21BA" w:rsidP="00ED21BA">
      <w:pPr>
        <w:spacing w:line="360" w:lineRule="auto"/>
        <w:ind w:left="1440"/>
        <w:jc w:val="both"/>
        <w:rPr>
          <w:rFonts w:ascii="Times New Roman" w:hAnsi="Times New Roman"/>
          <w:i/>
          <w:sz w:val="28"/>
          <w:szCs w:val="28"/>
        </w:rPr>
      </w:pPr>
      <w:r>
        <w:rPr>
          <w:rFonts w:ascii="Times New Roman" w:hAnsi="Times New Roman"/>
          <w:sz w:val="28"/>
          <w:szCs w:val="28"/>
        </w:rPr>
        <w:t>“</w:t>
      </w:r>
      <w:r>
        <w:rPr>
          <w:rFonts w:ascii="Times New Roman" w:hAnsi="Times New Roman"/>
          <w:i/>
          <w:sz w:val="28"/>
          <w:szCs w:val="28"/>
        </w:rPr>
        <w:t>The doctrine of imperfect recollection must not be carried too far, in considering its application not only must the class of persons likely to be affected be considered, but no more than ordinary possibilities of bad elocution, careless hearing or defective memory ought to be assumed.”</w:t>
      </w:r>
    </w:p>
    <w:p w:rsidR="00ED21BA" w:rsidRDefault="00ED21BA" w:rsidP="00ED21BA">
      <w:pPr>
        <w:spacing w:line="360" w:lineRule="auto"/>
        <w:ind w:left="720"/>
        <w:jc w:val="both"/>
        <w:rPr>
          <w:rFonts w:ascii="Times New Roman" w:hAnsi="Times New Roman"/>
          <w:sz w:val="28"/>
          <w:szCs w:val="28"/>
        </w:rPr>
      </w:pPr>
      <w:r>
        <w:rPr>
          <w:rFonts w:ascii="Times New Roman" w:hAnsi="Times New Roman"/>
          <w:sz w:val="28"/>
          <w:szCs w:val="28"/>
        </w:rPr>
        <w:tab/>
      </w:r>
    </w:p>
    <w:p w:rsidR="00ED21BA" w:rsidRPr="00542EFE" w:rsidRDefault="00ED21BA" w:rsidP="00ED21BA">
      <w:pPr>
        <w:spacing w:line="360" w:lineRule="auto"/>
        <w:ind w:left="720"/>
        <w:jc w:val="both"/>
        <w:rPr>
          <w:rFonts w:ascii="Times New Roman" w:hAnsi="Times New Roman"/>
          <w:i/>
          <w:sz w:val="28"/>
          <w:szCs w:val="28"/>
        </w:rPr>
      </w:pPr>
      <w:r>
        <w:rPr>
          <w:rFonts w:ascii="Times New Roman" w:hAnsi="Times New Roman"/>
          <w:sz w:val="28"/>
          <w:szCs w:val="28"/>
        </w:rPr>
        <w:tab/>
      </w:r>
      <w:r w:rsidRPr="00542EFE">
        <w:rPr>
          <w:rFonts w:ascii="Times New Roman" w:hAnsi="Times New Roman"/>
          <w:i/>
          <w:sz w:val="28"/>
          <w:szCs w:val="28"/>
        </w:rPr>
        <w:t>Even making allowance for imperfect recollection of the average consumer, we are of the view that the two marks are not phonetically confusingly similar. The average Mauritian consumer is more likely to read the mark “NeΩ</w:t>
      </w:r>
      <w:r w:rsidR="00BA6266" w:rsidRPr="00542EFE">
        <w:rPr>
          <w:rFonts w:ascii="Times New Roman" w:hAnsi="Times New Roman"/>
          <w:i/>
          <w:sz w:val="28"/>
          <w:szCs w:val="28"/>
        </w:rPr>
        <w:t xml:space="preserve">mega” as “Neomega” with a fairly forceful and distinctive prefix, namely “Neo”.  We find support in the case of </w:t>
      </w:r>
      <w:r w:rsidR="00BA6266" w:rsidRPr="00542EFE">
        <w:rPr>
          <w:rFonts w:ascii="Times New Roman" w:hAnsi="Times New Roman"/>
          <w:b/>
          <w:i/>
          <w:sz w:val="28"/>
          <w:szCs w:val="28"/>
        </w:rPr>
        <w:t xml:space="preserve">London Lubricant (1920) Ltd (1924) 42 RPC 264  </w:t>
      </w:r>
      <w:r w:rsidR="00BA6266" w:rsidRPr="00542EFE">
        <w:rPr>
          <w:rFonts w:ascii="Times New Roman" w:hAnsi="Times New Roman"/>
          <w:i/>
          <w:sz w:val="28"/>
          <w:szCs w:val="28"/>
        </w:rPr>
        <w:t xml:space="preserve">in </w:t>
      </w:r>
      <w:r w:rsidR="001A1AEB" w:rsidRPr="00542EFE">
        <w:rPr>
          <w:rFonts w:ascii="Times New Roman" w:hAnsi="Times New Roman"/>
          <w:i/>
          <w:sz w:val="28"/>
          <w:szCs w:val="28"/>
        </w:rPr>
        <w:t>r</w:t>
      </w:r>
      <w:r w:rsidR="00BA6266" w:rsidRPr="00542EFE">
        <w:rPr>
          <w:rFonts w:ascii="Times New Roman" w:hAnsi="Times New Roman"/>
          <w:i/>
          <w:sz w:val="28"/>
          <w:szCs w:val="28"/>
        </w:rPr>
        <w:t xml:space="preserve">elation to the marks “Tripcastroid” and “Castrol” where it was held that the first syllable was the most important for the purpose of the distinction. </w:t>
      </w:r>
    </w:p>
    <w:p w:rsidR="00BA6266" w:rsidRPr="00542EFE" w:rsidRDefault="00BA6266" w:rsidP="00ED21BA">
      <w:pPr>
        <w:spacing w:line="360" w:lineRule="auto"/>
        <w:ind w:left="720"/>
        <w:jc w:val="both"/>
        <w:rPr>
          <w:rFonts w:ascii="Times New Roman" w:hAnsi="Times New Roman"/>
          <w:i/>
          <w:sz w:val="28"/>
          <w:szCs w:val="28"/>
        </w:rPr>
      </w:pPr>
    </w:p>
    <w:p w:rsidR="00BA6266" w:rsidRDefault="00BA6266" w:rsidP="00ED21BA">
      <w:pPr>
        <w:spacing w:line="360" w:lineRule="auto"/>
        <w:ind w:left="720"/>
        <w:jc w:val="both"/>
        <w:rPr>
          <w:rFonts w:ascii="Times New Roman" w:hAnsi="Times New Roman"/>
          <w:i/>
          <w:sz w:val="28"/>
          <w:szCs w:val="28"/>
        </w:rPr>
      </w:pPr>
      <w:r w:rsidRPr="00542EFE">
        <w:rPr>
          <w:rFonts w:ascii="Times New Roman" w:hAnsi="Times New Roman"/>
          <w:i/>
          <w:sz w:val="28"/>
          <w:szCs w:val="28"/>
        </w:rPr>
        <w:tab/>
        <w:t>In the circumstances, we take the view that the two marks are not confusingly similar.”</w:t>
      </w:r>
    </w:p>
    <w:p w:rsidR="00542EFE" w:rsidRDefault="00542EFE" w:rsidP="00ED21BA">
      <w:pPr>
        <w:spacing w:line="360" w:lineRule="auto"/>
        <w:ind w:left="720"/>
        <w:jc w:val="both"/>
        <w:rPr>
          <w:rFonts w:ascii="Times New Roman" w:hAnsi="Times New Roman"/>
          <w:i/>
          <w:sz w:val="28"/>
          <w:szCs w:val="28"/>
        </w:rPr>
      </w:pPr>
    </w:p>
    <w:p w:rsidR="00542EFE" w:rsidRDefault="00542EFE" w:rsidP="00542EFE">
      <w:pPr>
        <w:spacing w:line="360" w:lineRule="auto"/>
        <w:ind w:left="720"/>
        <w:jc w:val="both"/>
        <w:rPr>
          <w:rFonts w:ascii="Times New Roman" w:hAnsi="Times New Roman"/>
          <w:b/>
          <w:sz w:val="28"/>
          <w:szCs w:val="28"/>
        </w:rPr>
      </w:pPr>
      <w:r w:rsidRPr="00542EFE">
        <w:rPr>
          <w:rFonts w:ascii="Times New Roman" w:hAnsi="Times New Roman"/>
          <w:b/>
          <w:sz w:val="28"/>
          <w:szCs w:val="28"/>
        </w:rPr>
        <w:lastRenderedPageBreak/>
        <w:t>[</w:t>
      </w:r>
      <w:r>
        <w:rPr>
          <w:rFonts w:ascii="Times New Roman" w:hAnsi="Times New Roman"/>
          <w:b/>
          <w:sz w:val="28"/>
          <w:szCs w:val="28"/>
        </w:rPr>
        <w:t>Omega SA v Omega Fitness Ltd 20147 SCJ 280</w:t>
      </w:r>
      <w:r w:rsidRPr="00542EFE">
        <w:rPr>
          <w:rFonts w:ascii="Times New Roman" w:hAnsi="Times New Roman"/>
          <w:b/>
          <w:sz w:val="28"/>
          <w:szCs w:val="28"/>
        </w:rPr>
        <w:t>]</w:t>
      </w:r>
    </w:p>
    <w:p w:rsidR="00764D74" w:rsidRDefault="00764D74" w:rsidP="00764D74">
      <w:pPr>
        <w:spacing w:line="360" w:lineRule="auto"/>
        <w:jc w:val="both"/>
        <w:rPr>
          <w:rFonts w:ascii="Times New Roman" w:hAnsi="Times New Roman"/>
          <w:b/>
          <w:sz w:val="28"/>
          <w:szCs w:val="28"/>
        </w:rPr>
      </w:pPr>
    </w:p>
    <w:p w:rsidR="00764D74" w:rsidRPr="00764D74" w:rsidRDefault="00764D74" w:rsidP="00764D74">
      <w:pPr>
        <w:spacing w:line="360" w:lineRule="auto"/>
        <w:jc w:val="both"/>
        <w:rPr>
          <w:rFonts w:ascii="Times New Roman" w:hAnsi="Times New Roman"/>
          <w:b/>
          <w:sz w:val="28"/>
          <w:szCs w:val="28"/>
        </w:rPr>
      </w:pPr>
      <w:r w:rsidRPr="00764D74">
        <w:rPr>
          <w:rFonts w:ascii="Times New Roman" w:hAnsi="Times New Roman"/>
          <w:b/>
          <w:sz w:val="28"/>
          <w:szCs w:val="28"/>
        </w:rPr>
        <w:t>……………………………………………………………………………………….</w:t>
      </w:r>
    </w:p>
    <w:p w:rsidR="00542EFE" w:rsidRDefault="00542EFE" w:rsidP="00542EFE">
      <w:pPr>
        <w:spacing w:line="360" w:lineRule="auto"/>
        <w:jc w:val="both"/>
        <w:rPr>
          <w:rFonts w:ascii="Times New Roman" w:hAnsi="Times New Roman"/>
          <w:i/>
          <w:sz w:val="28"/>
          <w:szCs w:val="28"/>
        </w:rPr>
      </w:pPr>
    </w:p>
    <w:p w:rsidR="00542EFE" w:rsidRDefault="00542EFE" w:rsidP="00542EFE">
      <w:pPr>
        <w:spacing w:line="360" w:lineRule="auto"/>
        <w:jc w:val="both"/>
        <w:rPr>
          <w:rFonts w:ascii="Times New Roman" w:hAnsi="Times New Roman"/>
          <w:sz w:val="28"/>
          <w:szCs w:val="28"/>
        </w:rPr>
      </w:pPr>
      <w:r>
        <w:rPr>
          <w:rFonts w:ascii="Times New Roman" w:hAnsi="Times New Roman"/>
          <w:sz w:val="28"/>
          <w:szCs w:val="28"/>
        </w:rPr>
        <w:t>In the present matter, we do not find sufficient evidence of</w:t>
      </w:r>
      <w:r w:rsidR="001B069F">
        <w:rPr>
          <w:rFonts w:ascii="Times New Roman" w:hAnsi="Times New Roman"/>
          <w:sz w:val="28"/>
          <w:szCs w:val="28"/>
        </w:rPr>
        <w:t xml:space="preserve"> the two names being</w:t>
      </w:r>
      <w:r>
        <w:rPr>
          <w:rFonts w:ascii="Times New Roman" w:hAnsi="Times New Roman"/>
          <w:sz w:val="28"/>
          <w:szCs w:val="28"/>
        </w:rPr>
        <w:t xml:space="preserve"> “phonetically similar”.  Indeed, we find the names </w:t>
      </w:r>
      <w:r>
        <w:rPr>
          <w:rFonts w:ascii="Times New Roman" w:hAnsi="Times New Roman"/>
          <w:b/>
          <w:sz w:val="28"/>
          <w:szCs w:val="28"/>
        </w:rPr>
        <w:t xml:space="preserve">Landscope (Mauritius) Ltd Employees Union </w:t>
      </w:r>
      <w:r w:rsidRPr="00542EFE">
        <w:rPr>
          <w:rFonts w:ascii="Times New Roman" w:hAnsi="Times New Roman"/>
          <w:sz w:val="28"/>
          <w:szCs w:val="28"/>
        </w:rPr>
        <w:t>and</w:t>
      </w:r>
      <w:r>
        <w:rPr>
          <w:rFonts w:ascii="Times New Roman" w:hAnsi="Times New Roman"/>
          <w:b/>
          <w:sz w:val="28"/>
          <w:szCs w:val="28"/>
        </w:rPr>
        <w:t xml:space="preserve"> Landscope Mauritius Ltd Staff and Workers Union </w:t>
      </w:r>
      <w:r>
        <w:rPr>
          <w:rFonts w:ascii="Times New Roman" w:hAnsi="Times New Roman"/>
          <w:sz w:val="28"/>
          <w:szCs w:val="28"/>
        </w:rPr>
        <w:t>to have different acronymic form</w:t>
      </w:r>
      <w:r w:rsidR="001B069F">
        <w:rPr>
          <w:rFonts w:ascii="Times New Roman" w:hAnsi="Times New Roman"/>
          <w:sz w:val="28"/>
          <w:szCs w:val="28"/>
        </w:rPr>
        <w:t>s</w:t>
      </w:r>
      <w:r>
        <w:rPr>
          <w:rFonts w:ascii="Times New Roman" w:hAnsi="Times New Roman"/>
          <w:sz w:val="28"/>
          <w:szCs w:val="28"/>
        </w:rPr>
        <w:t>.</w:t>
      </w:r>
    </w:p>
    <w:p w:rsidR="00542EFE" w:rsidRDefault="00542EFE" w:rsidP="00542EFE">
      <w:pPr>
        <w:spacing w:line="360" w:lineRule="auto"/>
        <w:jc w:val="both"/>
        <w:rPr>
          <w:rFonts w:ascii="Times New Roman" w:hAnsi="Times New Roman"/>
          <w:sz w:val="28"/>
          <w:szCs w:val="28"/>
        </w:rPr>
      </w:pPr>
    </w:p>
    <w:p w:rsidR="00542EFE" w:rsidRPr="00542EFE" w:rsidRDefault="00542EFE" w:rsidP="00542EFE">
      <w:pPr>
        <w:spacing w:line="360" w:lineRule="auto"/>
        <w:jc w:val="both"/>
        <w:rPr>
          <w:rFonts w:ascii="Times New Roman" w:hAnsi="Times New Roman"/>
          <w:sz w:val="28"/>
          <w:szCs w:val="28"/>
        </w:rPr>
      </w:pPr>
      <w:r>
        <w:rPr>
          <w:rFonts w:ascii="Times New Roman" w:hAnsi="Times New Roman"/>
          <w:sz w:val="28"/>
          <w:szCs w:val="28"/>
        </w:rPr>
        <w:t>The appeal is dismissed.</w:t>
      </w:r>
    </w:p>
    <w:p w:rsidR="00AE0422" w:rsidRDefault="00AE0422" w:rsidP="00AE0422">
      <w:pPr>
        <w:ind w:left="720"/>
        <w:jc w:val="both"/>
        <w:rPr>
          <w:rFonts w:ascii="Times New Roman" w:hAnsi="Times New Roman"/>
          <w:sz w:val="28"/>
          <w:szCs w:val="28"/>
        </w:rPr>
      </w:pPr>
    </w:p>
    <w:p w:rsidR="00AE0422" w:rsidRDefault="00AE0422" w:rsidP="00AE0422">
      <w:pPr>
        <w:ind w:left="720"/>
        <w:jc w:val="both"/>
        <w:rPr>
          <w:rFonts w:ascii="Times New Roman" w:hAnsi="Times New Roman"/>
          <w:sz w:val="28"/>
          <w:szCs w:val="28"/>
        </w:rPr>
      </w:pPr>
    </w:p>
    <w:p w:rsidR="00AE0422" w:rsidRDefault="00AE0422" w:rsidP="00AE0422">
      <w:pPr>
        <w:ind w:left="720"/>
        <w:jc w:val="both"/>
        <w:rPr>
          <w:rFonts w:ascii="Times New Roman" w:hAnsi="Times New Roman"/>
          <w:sz w:val="28"/>
          <w:szCs w:val="28"/>
        </w:rPr>
      </w:pPr>
    </w:p>
    <w:p w:rsidR="00AE0422" w:rsidRDefault="00AE0422" w:rsidP="00AE0422">
      <w:pPr>
        <w:ind w:left="720"/>
        <w:jc w:val="both"/>
        <w:rPr>
          <w:rFonts w:ascii="Times New Roman" w:hAnsi="Times New Roman"/>
          <w:sz w:val="28"/>
          <w:szCs w:val="28"/>
        </w:rPr>
      </w:pPr>
    </w:p>
    <w:p w:rsidR="00334CDE" w:rsidRDefault="00334CDE" w:rsidP="00542EFE">
      <w:pPr>
        <w:jc w:val="both"/>
        <w:rPr>
          <w:rFonts w:ascii="Times New Roman" w:hAnsi="Times New Roman"/>
          <w:sz w:val="28"/>
          <w:szCs w:val="28"/>
        </w:rPr>
      </w:pPr>
    </w:p>
    <w:p w:rsidR="00334CDE" w:rsidRPr="00AE0422" w:rsidRDefault="00334CDE" w:rsidP="00AE0422">
      <w:pPr>
        <w:ind w:left="720"/>
        <w:jc w:val="both"/>
        <w:rPr>
          <w:rFonts w:ascii="Times New Roman" w:hAnsi="Times New Roman"/>
          <w:sz w:val="28"/>
          <w:szCs w:val="28"/>
        </w:rPr>
      </w:pPr>
    </w:p>
    <w:p w:rsidR="0091045A" w:rsidRDefault="00AE28A5" w:rsidP="0091045A">
      <w:pPr>
        <w:jc w:val="both"/>
        <w:rPr>
          <w:rFonts w:ascii="Times New Roman" w:hAnsi="Times New Roman"/>
          <w:b/>
          <w:sz w:val="28"/>
          <w:szCs w:val="28"/>
        </w:rPr>
      </w:pPr>
      <w:r>
        <w:rPr>
          <w:rFonts w:ascii="Times New Roman" w:hAnsi="Times New Roman"/>
          <w:b/>
          <w:sz w:val="28"/>
          <w:szCs w:val="28"/>
        </w:rPr>
        <w:t xml:space="preserve">SD </w:t>
      </w:r>
      <w:r w:rsidR="0091045A">
        <w:rPr>
          <w:rFonts w:ascii="Times New Roman" w:hAnsi="Times New Roman"/>
          <w:b/>
          <w:sz w:val="28"/>
          <w:szCs w:val="28"/>
        </w:rPr>
        <w:t xml:space="preserve">Rashid Hossen </w:t>
      </w:r>
      <w:r w:rsidR="0091045A">
        <w:rPr>
          <w:rFonts w:ascii="Times New Roman" w:hAnsi="Times New Roman"/>
          <w:b/>
          <w:sz w:val="28"/>
          <w:szCs w:val="28"/>
        </w:rPr>
        <w:tab/>
      </w:r>
      <w:r w:rsidR="0091045A">
        <w:rPr>
          <w:rFonts w:ascii="Times New Roman" w:hAnsi="Times New Roman"/>
          <w:b/>
          <w:sz w:val="28"/>
          <w:szCs w:val="28"/>
        </w:rPr>
        <w:tab/>
      </w:r>
      <w:r w:rsidR="0091045A">
        <w:rPr>
          <w:rFonts w:ascii="Times New Roman" w:hAnsi="Times New Roman"/>
          <w:b/>
          <w:sz w:val="28"/>
          <w:szCs w:val="28"/>
        </w:rPr>
        <w:tab/>
      </w:r>
    </w:p>
    <w:p w:rsidR="0091045A" w:rsidRDefault="0091045A" w:rsidP="0091045A">
      <w:pPr>
        <w:jc w:val="both"/>
        <w:rPr>
          <w:rFonts w:ascii="Times New Roman" w:hAnsi="Times New Roman"/>
          <w:b/>
          <w:sz w:val="28"/>
          <w:szCs w:val="28"/>
        </w:rPr>
      </w:pPr>
      <w:r>
        <w:rPr>
          <w:rFonts w:ascii="Times New Roman" w:hAnsi="Times New Roman"/>
          <w:b/>
          <w:sz w:val="28"/>
          <w:szCs w:val="28"/>
        </w:rPr>
        <w:t>President</w:t>
      </w:r>
    </w:p>
    <w:p w:rsidR="0091045A" w:rsidRDefault="0091045A" w:rsidP="0091045A">
      <w:pPr>
        <w:spacing w:line="360" w:lineRule="auto"/>
        <w:jc w:val="both"/>
        <w:rPr>
          <w:rFonts w:ascii="Times New Roman" w:hAnsi="Times New Roman"/>
          <w:b/>
          <w:bCs/>
          <w:sz w:val="28"/>
          <w:szCs w:val="28"/>
        </w:rPr>
      </w:pPr>
    </w:p>
    <w:p w:rsidR="00A30CE4" w:rsidRDefault="00A30CE4" w:rsidP="0091045A">
      <w:pPr>
        <w:spacing w:line="360" w:lineRule="auto"/>
        <w:jc w:val="both"/>
        <w:rPr>
          <w:rFonts w:ascii="Times New Roman" w:hAnsi="Times New Roman"/>
          <w:b/>
          <w:bCs/>
          <w:sz w:val="28"/>
          <w:szCs w:val="28"/>
        </w:rPr>
      </w:pPr>
    </w:p>
    <w:p w:rsidR="0091045A" w:rsidRDefault="0091045A" w:rsidP="0091045A">
      <w:pPr>
        <w:spacing w:line="360" w:lineRule="auto"/>
        <w:jc w:val="both"/>
        <w:rPr>
          <w:rFonts w:ascii="Times New Roman" w:hAnsi="Times New Roman"/>
          <w:b/>
          <w:bCs/>
          <w:sz w:val="28"/>
          <w:szCs w:val="28"/>
        </w:rPr>
      </w:pPr>
    </w:p>
    <w:p w:rsidR="006D103F" w:rsidRDefault="00AE28A5" w:rsidP="006D103F">
      <w:pPr>
        <w:spacing w:line="360" w:lineRule="auto"/>
        <w:jc w:val="both"/>
        <w:rPr>
          <w:rFonts w:ascii="Times New Roman" w:hAnsi="Times New Roman"/>
          <w:b/>
          <w:sz w:val="28"/>
          <w:szCs w:val="28"/>
        </w:rPr>
      </w:pPr>
      <w:r>
        <w:rPr>
          <w:rFonts w:ascii="Times New Roman" w:hAnsi="Times New Roman"/>
          <w:b/>
          <w:bCs/>
          <w:sz w:val="28"/>
          <w:szCs w:val="28"/>
        </w:rPr>
        <w:t xml:space="preserve">SD </w:t>
      </w:r>
      <w:r w:rsidR="006D103F">
        <w:rPr>
          <w:rFonts w:ascii="Times New Roman" w:hAnsi="Times New Roman"/>
          <w:b/>
          <w:bCs/>
          <w:sz w:val="28"/>
          <w:szCs w:val="28"/>
        </w:rPr>
        <w:t>Vijay Kumar Mohit</w:t>
      </w:r>
      <w:r w:rsidR="006D103F">
        <w:rPr>
          <w:rFonts w:ascii="Times New Roman" w:hAnsi="Times New Roman"/>
          <w:b/>
          <w:bCs/>
          <w:sz w:val="28"/>
          <w:szCs w:val="28"/>
        </w:rPr>
        <w:tab/>
      </w:r>
    </w:p>
    <w:p w:rsidR="0091045A" w:rsidRDefault="0091045A" w:rsidP="0091045A">
      <w:pPr>
        <w:jc w:val="both"/>
        <w:rPr>
          <w:rFonts w:ascii="Times New Roman" w:hAnsi="Times New Roman"/>
          <w:b/>
          <w:sz w:val="28"/>
          <w:szCs w:val="28"/>
        </w:rPr>
      </w:pPr>
      <w:r>
        <w:rPr>
          <w:rFonts w:ascii="Times New Roman" w:hAnsi="Times New Roman"/>
          <w:b/>
          <w:sz w:val="28"/>
          <w:szCs w:val="28"/>
        </w:rPr>
        <w:t>Member</w:t>
      </w:r>
      <w:r>
        <w:rPr>
          <w:rFonts w:ascii="Times New Roman" w:hAnsi="Times New Roman"/>
          <w:b/>
          <w:sz w:val="28"/>
          <w:szCs w:val="28"/>
        </w:rPr>
        <w:tab/>
      </w:r>
    </w:p>
    <w:p w:rsidR="0091045A" w:rsidRDefault="0091045A" w:rsidP="0091045A">
      <w:pPr>
        <w:spacing w:line="360" w:lineRule="auto"/>
        <w:jc w:val="both"/>
        <w:rPr>
          <w:rFonts w:ascii="Times New Roman" w:hAnsi="Times New Roman"/>
          <w:b/>
          <w:sz w:val="28"/>
          <w:szCs w:val="28"/>
        </w:rPr>
      </w:pPr>
    </w:p>
    <w:p w:rsidR="00194E1A" w:rsidRDefault="00194E1A" w:rsidP="0091045A">
      <w:pPr>
        <w:spacing w:line="360" w:lineRule="auto"/>
        <w:jc w:val="both"/>
        <w:rPr>
          <w:rFonts w:ascii="Times New Roman" w:hAnsi="Times New Roman"/>
          <w:b/>
          <w:sz w:val="28"/>
          <w:szCs w:val="28"/>
        </w:rPr>
      </w:pPr>
    </w:p>
    <w:p w:rsidR="00194E1A" w:rsidRDefault="00194E1A" w:rsidP="0091045A">
      <w:pPr>
        <w:spacing w:line="360" w:lineRule="auto"/>
        <w:jc w:val="both"/>
        <w:rPr>
          <w:rFonts w:ascii="Times New Roman" w:hAnsi="Times New Roman"/>
          <w:b/>
          <w:sz w:val="28"/>
          <w:szCs w:val="28"/>
        </w:rPr>
      </w:pPr>
    </w:p>
    <w:p w:rsidR="0091045A" w:rsidRDefault="0091045A" w:rsidP="0091045A">
      <w:pPr>
        <w:spacing w:line="360" w:lineRule="auto"/>
        <w:jc w:val="both"/>
        <w:rPr>
          <w:rFonts w:ascii="Times New Roman" w:hAnsi="Times New Roman"/>
          <w:b/>
          <w:sz w:val="28"/>
          <w:szCs w:val="28"/>
        </w:rPr>
      </w:pPr>
    </w:p>
    <w:p w:rsidR="0091045A" w:rsidRDefault="00AE28A5" w:rsidP="0091045A">
      <w:pPr>
        <w:jc w:val="both"/>
        <w:rPr>
          <w:rFonts w:ascii="Times New Roman" w:hAnsi="Times New Roman"/>
          <w:b/>
          <w:sz w:val="28"/>
          <w:szCs w:val="28"/>
        </w:rPr>
      </w:pPr>
      <w:r>
        <w:rPr>
          <w:rFonts w:ascii="Times New Roman" w:hAnsi="Times New Roman"/>
          <w:b/>
          <w:sz w:val="28"/>
          <w:szCs w:val="28"/>
        </w:rPr>
        <w:t xml:space="preserve">SD </w:t>
      </w:r>
      <w:r w:rsidR="0091045A">
        <w:rPr>
          <w:rFonts w:ascii="Times New Roman" w:hAnsi="Times New Roman"/>
          <w:b/>
          <w:sz w:val="28"/>
          <w:szCs w:val="28"/>
        </w:rPr>
        <w:t>Eddy Appasamy</w:t>
      </w:r>
      <w:r w:rsidR="0091045A">
        <w:rPr>
          <w:rFonts w:ascii="Times New Roman" w:hAnsi="Times New Roman"/>
          <w:b/>
          <w:sz w:val="28"/>
          <w:szCs w:val="28"/>
        </w:rPr>
        <w:tab/>
      </w:r>
      <w:r w:rsidR="0091045A">
        <w:rPr>
          <w:rFonts w:ascii="Times New Roman" w:hAnsi="Times New Roman"/>
          <w:b/>
          <w:sz w:val="28"/>
          <w:szCs w:val="28"/>
        </w:rPr>
        <w:tab/>
      </w:r>
      <w:r w:rsidR="0091045A">
        <w:rPr>
          <w:rFonts w:ascii="Times New Roman" w:hAnsi="Times New Roman"/>
          <w:b/>
          <w:sz w:val="28"/>
          <w:szCs w:val="28"/>
        </w:rPr>
        <w:tab/>
      </w:r>
    </w:p>
    <w:p w:rsidR="0091045A" w:rsidRDefault="0091045A" w:rsidP="0091045A">
      <w:pPr>
        <w:jc w:val="both"/>
        <w:rPr>
          <w:rFonts w:ascii="Times New Roman" w:hAnsi="Times New Roman"/>
          <w:b/>
          <w:sz w:val="28"/>
          <w:szCs w:val="28"/>
        </w:rPr>
      </w:pPr>
      <w:r>
        <w:rPr>
          <w:rFonts w:ascii="Times New Roman" w:hAnsi="Times New Roman"/>
          <w:b/>
          <w:sz w:val="28"/>
          <w:szCs w:val="28"/>
        </w:rPr>
        <w:t>Member</w:t>
      </w:r>
    </w:p>
    <w:p w:rsidR="0091045A" w:rsidRDefault="0091045A" w:rsidP="0091045A">
      <w:pPr>
        <w:spacing w:line="360" w:lineRule="auto"/>
        <w:jc w:val="both"/>
        <w:rPr>
          <w:rFonts w:ascii="Times New Roman" w:hAnsi="Times New Roman"/>
          <w:b/>
          <w:sz w:val="28"/>
          <w:szCs w:val="28"/>
        </w:rPr>
      </w:pPr>
    </w:p>
    <w:p w:rsidR="0091045A" w:rsidRDefault="0091045A" w:rsidP="0091045A">
      <w:pPr>
        <w:spacing w:line="360" w:lineRule="auto"/>
        <w:jc w:val="both"/>
        <w:rPr>
          <w:rFonts w:ascii="Times New Roman" w:hAnsi="Times New Roman"/>
          <w:b/>
          <w:bCs/>
          <w:sz w:val="28"/>
          <w:szCs w:val="28"/>
        </w:rPr>
      </w:pPr>
    </w:p>
    <w:p w:rsidR="0091045A" w:rsidRDefault="00AE28A5" w:rsidP="0091045A">
      <w:pPr>
        <w:jc w:val="both"/>
        <w:rPr>
          <w:rFonts w:ascii="Times New Roman" w:hAnsi="Times New Roman"/>
          <w:b/>
          <w:sz w:val="28"/>
          <w:szCs w:val="28"/>
        </w:rPr>
      </w:pPr>
      <w:r>
        <w:rPr>
          <w:rFonts w:ascii="Times New Roman" w:hAnsi="Times New Roman"/>
          <w:b/>
          <w:sz w:val="28"/>
          <w:szCs w:val="28"/>
        </w:rPr>
        <w:t xml:space="preserve">SD </w:t>
      </w:r>
      <w:r w:rsidR="006D103F">
        <w:rPr>
          <w:rFonts w:ascii="Times New Roman" w:hAnsi="Times New Roman"/>
          <w:b/>
          <w:sz w:val="28"/>
          <w:szCs w:val="28"/>
        </w:rPr>
        <w:t>Parmeshwar Burosee</w:t>
      </w:r>
      <w:r w:rsidR="006D103F">
        <w:rPr>
          <w:rFonts w:ascii="Times New Roman" w:hAnsi="Times New Roman"/>
          <w:b/>
          <w:bCs/>
          <w:sz w:val="28"/>
          <w:szCs w:val="28"/>
        </w:rPr>
        <w:t xml:space="preserve"> </w:t>
      </w:r>
    </w:p>
    <w:p w:rsidR="00EF52BC" w:rsidRDefault="0091045A" w:rsidP="00D07C83">
      <w:pPr>
        <w:rPr>
          <w:rFonts w:ascii="Times New Roman" w:hAnsi="Times New Roman"/>
          <w:b/>
          <w:sz w:val="28"/>
          <w:szCs w:val="28"/>
        </w:rPr>
      </w:pPr>
      <w:r>
        <w:rPr>
          <w:rFonts w:ascii="Times New Roman" w:hAnsi="Times New Roman"/>
          <w:b/>
          <w:sz w:val="28"/>
          <w:szCs w:val="28"/>
        </w:rPr>
        <w:t xml:space="preserve">Member </w:t>
      </w:r>
      <w:r w:rsidR="00D07C83">
        <w:rPr>
          <w:rFonts w:ascii="Times New Roman" w:hAnsi="Times New Roman"/>
          <w:b/>
          <w:sz w:val="28"/>
          <w:szCs w:val="28"/>
        </w:rPr>
        <w:tab/>
      </w:r>
      <w:r w:rsidR="00D07C83">
        <w:rPr>
          <w:rFonts w:ascii="Times New Roman" w:hAnsi="Times New Roman"/>
          <w:b/>
          <w:sz w:val="28"/>
          <w:szCs w:val="28"/>
        </w:rPr>
        <w:tab/>
      </w:r>
      <w:r w:rsidR="00D07C83">
        <w:rPr>
          <w:rFonts w:ascii="Times New Roman" w:hAnsi="Times New Roman"/>
          <w:b/>
          <w:sz w:val="28"/>
          <w:szCs w:val="28"/>
        </w:rPr>
        <w:tab/>
      </w:r>
      <w:r w:rsidR="00D07C83">
        <w:rPr>
          <w:rFonts w:ascii="Times New Roman" w:hAnsi="Times New Roman"/>
          <w:b/>
          <w:sz w:val="28"/>
          <w:szCs w:val="28"/>
        </w:rPr>
        <w:tab/>
      </w:r>
      <w:r w:rsidR="00D07C83">
        <w:rPr>
          <w:rFonts w:ascii="Times New Roman" w:hAnsi="Times New Roman"/>
          <w:b/>
          <w:sz w:val="28"/>
          <w:szCs w:val="28"/>
        </w:rPr>
        <w:tab/>
      </w:r>
      <w:r w:rsidR="00D07C83">
        <w:rPr>
          <w:rFonts w:ascii="Times New Roman" w:hAnsi="Times New Roman"/>
          <w:b/>
          <w:sz w:val="28"/>
          <w:szCs w:val="28"/>
        </w:rPr>
        <w:tab/>
      </w:r>
      <w:r w:rsidR="00D07C83">
        <w:rPr>
          <w:rFonts w:ascii="Times New Roman" w:hAnsi="Times New Roman"/>
          <w:b/>
          <w:sz w:val="28"/>
          <w:szCs w:val="28"/>
        </w:rPr>
        <w:tab/>
      </w:r>
      <w:r w:rsidR="00D07C83">
        <w:rPr>
          <w:rFonts w:ascii="Times New Roman" w:hAnsi="Times New Roman"/>
          <w:b/>
          <w:sz w:val="28"/>
          <w:szCs w:val="28"/>
        </w:rPr>
        <w:tab/>
        <w:t xml:space="preserve">       </w:t>
      </w:r>
    </w:p>
    <w:p w:rsidR="00EF52BC" w:rsidRDefault="00EF52BC" w:rsidP="00D07C83">
      <w:pPr>
        <w:rPr>
          <w:rFonts w:ascii="Times New Roman" w:hAnsi="Times New Roman"/>
          <w:b/>
          <w:sz w:val="28"/>
          <w:szCs w:val="28"/>
        </w:rPr>
      </w:pPr>
    </w:p>
    <w:p w:rsidR="00EF52BC" w:rsidRDefault="00EF52BC" w:rsidP="00D07C83">
      <w:pPr>
        <w:rPr>
          <w:rFonts w:ascii="Times New Roman" w:hAnsi="Times New Roman"/>
          <w:b/>
          <w:sz w:val="28"/>
          <w:szCs w:val="28"/>
        </w:rPr>
      </w:pPr>
    </w:p>
    <w:p w:rsidR="00EF52BC" w:rsidRDefault="00EF52BC" w:rsidP="00EF52BC">
      <w:pPr>
        <w:rPr>
          <w:rFonts w:ascii="Times New Roman" w:hAnsi="Times New Roman"/>
          <w:b/>
          <w:sz w:val="28"/>
          <w:szCs w:val="28"/>
        </w:rPr>
      </w:pPr>
    </w:p>
    <w:p w:rsidR="00EF52BC" w:rsidRDefault="00EF52BC" w:rsidP="00EF52BC">
      <w:pPr>
        <w:rPr>
          <w:rFonts w:ascii="Times New Roman" w:hAnsi="Times New Roman"/>
          <w:b/>
          <w:sz w:val="28"/>
          <w:szCs w:val="28"/>
        </w:rPr>
      </w:pPr>
    </w:p>
    <w:p w:rsidR="00EF52BC" w:rsidRDefault="00EF52BC" w:rsidP="00EF52BC">
      <w:pPr>
        <w:ind w:left="2880" w:firstLine="720"/>
        <w:jc w:val="cente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91045A" w:rsidRDefault="0052752C" w:rsidP="0052752C">
      <w:pPr>
        <w:ind w:left="6480" w:firstLine="720"/>
        <w:rPr>
          <w:rFonts w:ascii="Times New Roman" w:hAnsi="Times New Roman"/>
          <w:b/>
          <w:sz w:val="28"/>
          <w:szCs w:val="28"/>
        </w:rPr>
      </w:pPr>
      <w:r>
        <w:rPr>
          <w:rFonts w:ascii="Times New Roman" w:hAnsi="Times New Roman"/>
          <w:b/>
          <w:sz w:val="28"/>
          <w:szCs w:val="28"/>
        </w:rPr>
        <w:t>26</w:t>
      </w:r>
      <w:r w:rsidRPr="0052752C">
        <w:rPr>
          <w:rFonts w:ascii="Times New Roman" w:hAnsi="Times New Roman"/>
          <w:b/>
          <w:sz w:val="28"/>
          <w:szCs w:val="28"/>
          <w:vertAlign w:val="superscript"/>
        </w:rPr>
        <w:t>th</w:t>
      </w:r>
      <w:r>
        <w:rPr>
          <w:rFonts w:ascii="Times New Roman" w:hAnsi="Times New Roman"/>
          <w:b/>
          <w:sz w:val="28"/>
          <w:szCs w:val="28"/>
        </w:rPr>
        <w:t xml:space="preserve"> </w:t>
      </w:r>
      <w:r w:rsidR="00F31847">
        <w:rPr>
          <w:rFonts w:ascii="Times New Roman" w:hAnsi="Times New Roman"/>
          <w:b/>
          <w:sz w:val="28"/>
          <w:szCs w:val="28"/>
        </w:rPr>
        <w:t>January</w:t>
      </w:r>
      <w:r w:rsidR="00984C1C">
        <w:rPr>
          <w:rFonts w:ascii="Times New Roman" w:hAnsi="Times New Roman"/>
          <w:b/>
          <w:sz w:val="28"/>
          <w:szCs w:val="28"/>
        </w:rPr>
        <w:t xml:space="preserve"> 2018</w:t>
      </w:r>
    </w:p>
    <w:p w:rsidR="0091045A" w:rsidRDefault="0091045A" w:rsidP="0091045A">
      <w:pPr>
        <w:spacing w:line="360" w:lineRule="auto"/>
        <w:jc w:val="both"/>
        <w:rPr>
          <w:rFonts w:ascii="Times New Roman" w:hAnsi="Times New Roman"/>
          <w:sz w:val="28"/>
          <w:szCs w:val="28"/>
        </w:rPr>
      </w:pPr>
      <w:r>
        <w:rPr>
          <w:rFonts w:ascii="Times New Roman" w:hAnsi="Times New Roman"/>
          <w:sz w:val="28"/>
          <w:szCs w:val="28"/>
        </w:rPr>
        <w:t xml:space="preserve">  </w:t>
      </w:r>
    </w:p>
    <w:p w:rsidR="0091045A" w:rsidRDefault="0091045A" w:rsidP="00B563E2">
      <w:pPr>
        <w:ind w:left="1404" w:firstLine="720"/>
        <w:rPr>
          <w:rFonts w:ascii="Times New Roman" w:hAnsi="Times New Roman"/>
          <w:b/>
          <w:sz w:val="28"/>
          <w:szCs w:val="28"/>
        </w:rPr>
      </w:pPr>
    </w:p>
    <w:p w:rsidR="00416348" w:rsidRPr="00B563E2" w:rsidRDefault="006945C2" w:rsidP="00B563E2">
      <w:r w:rsidRPr="00B563E2">
        <w:t xml:space="preserve"> </w:t>
      </w:r>
    </w:p>
    <w:sectPr w:rsidR="00416348" w:rsidRPr="00B563E2" w:rsidSect="00C762B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97C" w:rsidRDefault="00BD497C" w:rsidP="00DF186D">
      <w:r>
        <w:separator/>
      </w:r>
    </w:p>
  </w:endnote>
  <w:endnote w:type="continuationSeparator" w:id="0">
    <w:p w:rsidR="00BD497C" w:rsidRDefault="00BD497C" w:rsidP="00DF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9672"/>
      <w:docPartObj>
        <w:docPartGallery w:val="Page Numbers (Bottom of Page)"/>
        <w:docPartUnique/>
      </w:docPartObj>
    </w:sdtPr>
    <w:sdtEndPr/>
    <w:sdtContent>
      <w:p w:rsidR="007A7399" w:rsidRDefault="00CB3671">
        <w:pPr>
          <w:pStyle w:val="Footer"/>
          <w:jc w:val="center"/>
        </w:pPr>
        <w:r>
          <w:fldChar w:fldCharType="begin"/>
        </w:r>
        <w:r>
          <w:instrText xml:space="preserve"> PAGE   \* MERGEFORMAT </w:instrText>
        </w:r>
        <w:r>
          <w:fldChar w:fldCharType="separate"/>
        </w:r>
        <w:r w:rsidR="00C27219">
          <w:rPr>
            <w:noProof/>
          </w:rPr>
          <w:t>1</w:t>
        </w:r>
        <w:r>
          <w:rPr>
            <w:noProof/>
          </w:rPr>
          <w:fldChar w:fldCharType="end"/>
        </w:r>
      </w:p>
    </w:sdtContent>
  </w:sdt>
  <w:p w:rsidR="007A7399" w:rsidRDefault="007A7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97C" w:rsidRDefault="00BD497C" w:rsidP="00DF186D">
      <w:r>
        <w:separator/>
      </w:r>
    </w:p>
  </w:footnote>
  <w:footnote w:type="continuationSeparator" w:id="0">
    <w:p w:rsidR="00BD497C" w:rsidRDefault="00BD497C" w:rsidP="00DF1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7FBA"/>
    <w:multiLevelType w:val="hybridMultilevel"/>
    <w:tmpl w:val="E312EA88"/>
    <w:lvl w:ilvl="0" w:tplc="CA548B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365DF"/>
    <w:multiLevelType w:val="hybridMultilevel"/>
    <w:tmpl w:val="EB7EEE3E"/>
    <w:lvl w:ilvl="0" w:tplc="44946D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02747"/>
    <w:multiLevelType w:val="hybridMultilevel"/>
    <w:tmpl w:val="FF609594"/>
    <w:lvl w:ilvl="0" w:tplc="6C487CE0">
      <w:numFmt w:val="bullet"/>
      <w:lvlText w:val="-"/>
      <w:lvlJc w:val="left"/>
      <w:pPr>
        <w:ind w:left="1080" w:hanging="360"/>
      </w:pPr>
      <w:rPr>
        <w:rFonts w:ascii="Arial Unicode MS" w:eastAsia="Arial Unicode MS" w:hAnsi="Arial Unicode MS" w:cs="Arial Unicode MS"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E20E20"/>
    <w:multiLevelType w:val="hybridMultilevel"/>
    <w:tmpl w:val="F462F986"/>
    <w:lvl w:ilvl="0" w:tplc="D9286B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84C4F"/>
    <w:multiLevelType w:val="hybridMultilevel"/>
    <w:tmpl w:val="879A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814F98"/>
    <w:multiLevelType w:val="hybridMultilevel"/>
    <w:tmpl w:val="A8509B06"/>
    <w:lvl w:ilvl="0" w:tplc="8D14B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074DF7"/>
    <w:multiLevelType w:val="hybridMultilevel"/>
    <w:tmpl w:val="B238C08A"/>
    <w:lvl w:ilvl="0" w:tplc="03E47C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94AA7"/>
    <w:multiLevelType w:val="hybridMultilevel"/>
    <w:tmpl w:val="46243E6C"/>
    <w:lvl w:ilvl="0" w:tplc="61F0C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0E781A"/>
    <w:multiLevelType w:val="hybridMultilevel"/>
    <w:tmpl w:val="04E08278"/>
    <w:lvl w:ilvl="0" w:tplc="278EB890">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9">
    <w:nsid w:val="3D0D6634"/>
    <w:multiLevelType w:val="hybridMultilevel"/>
    <w:tmpl w:val="6EBA7682"/>
    <w:lvl w:ilvl="0" w:tplc="11042B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3D07C1"/>
    <w:multiLevelType w:val="hybridMultilevel"/>
    <w:tmpl w:val="665A2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77652A"/>
    <w:multiLevelType w:val="hybridMultilevel"/>
    <w:tmpl w:val="92F4134C"/>
    <w:lvl w:ilvl="0" w:tplc="837836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F06A24"/>
    <w:multiLevelType w:val="hybridMultilevel"/>
    <w:tmpl w:val="60366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1F5792"/>
    <w:multiLevelType w:val="hybridMultilevel"/>
    <w:tmpl w:val="8EAAA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EA5AB8"/>
    <w:multiLevelType w:val="hybridMultilevel"/>
    <w:tmpl w:val="0772F552"/>
    <w:lvl w:ilvl="0" w:tplc="52D65C7A">
      <w:start w:val="1"/>
      <w:numFmt w:val="lowerLetter"/>
      <w:lvlText w:val="(%1)"/>
      <w:lvlJc w:val="left"/>
      <w:pPr>
        <w:ind w:left="3240" w:hanging="360"/>
      </w:pPr>
      <w:rPr>
        <w:rFonts w:hint="default"/>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num w:numId="1">
    <w:abstractNumId w:val="2"/>
  </w:num>
  <w:num w:numId="2">
    <w:abstractNumId w:val="3"/>
  </w:num>
  <w:num w:numId="3">
    <w:abstractNumId w:val="1"/>
  </w:num>
  <w:num w:numId="4">
    <w:abstractNumId w:val="0"/>
  </w:num>
  <w:num w:numId="5">
    <w:abstractNumId w:val="7"/>
  </w:num>
  <w:num w:numId="6">
    <w:abstractNumId w:val="9"/>
  </w:num>
  <w:num w:numId="7">
    <w:abstractNumId w:val="5"/>
  </w:num>
  <w:num w:numId="8">
    <w:abstractNumId w:val="6"/>
  </w:num>
  <w:num w:numId="9">
    <w:abstractNumId w:val="11"/>
  </w:num>
  <w:num w:numId="10">
    <w:abstractNumId w:val="13"/>
  </w:num>
  <w:num w:numId="11">
    <w:abstractNumId w:val="10"/>
  </w:num>
  <w:num w:numId="12">
    <w:abstractNumId w:val="12"/>
  </w:num>
  <w:num w:numId="13">
    <w:abstractNumId w:val="4"/>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09"/>
    <w:rsid w:val="000017E2"/>
    <w:rsid w:val="000019F4"/>
    <w:rsid w:val="0000571D"/>
    <w:rsid w:val="00005C8F"/>
    <w:rsid w:val="00006838"/>
    <w:rsid w:val="00006ACB"/>
    <w:rsid w:val="000104E7"/>
    <w:rsid w:val="00013ED7"/>
    <w:rsid w:val="000176E9"/>
    <w:rsid w:val="000216AB"/>
    <w:rsid w:val="00021B6A"/>
    <w:rsid w:val="00023E0B"/>
    <w:rsid w:val="00025F15"/>
    <w:rsid w:val="0003067A"/>
    <w:rsid w:val="0003494C"/>
    <w:rsid w:val="00040F9A"/>
    <w:rsid w:val="000427FE"/>
    <w:rsid w:val="000461D9"/>
    <w:rsid w:val="0004778C"/>
    <w:rsid w:val="000516A1"/>
    <w:rsid w:val="00056974"/>
    <w:rsid w:val="00060DEA"/>
    <w:rsid w:val="000657F6"/>
    <w:rsid w:val="0006628F"/>
    <w:rsid w:val="00073BAA"/>
    <w:rsid w:val="000741EA"/>
    <w:rsid w:val="0007437A"/>
    <w:rsid w:val="0007550B"/>
    <w:rsid w:val="00075CCC"/>
    <w:rsid w:val="0007732F"/>
    <w:rsid w:val="0008185A"/>
    <w:rsid w:val="000823FD"/>
    <w:rsid w:val="00082C1C"/>
    <w:rsid w:val="00082EF0"/>
    <w:rsid w:val="00086F7B"/>
    <w:rsid w:val="000902D2"/>
    <w:rsid w:val="00094163"/>
    <w:rsid w:val="0009529F"/>
    <w:rsid w:val="00096DAF"/>
    <w:rsid w:val="000A093E"/>
    <w:rsid w:val="000A35D6"/>
    <w:rsid w:val="000B1C95"/>
    <w:rsid w:val="000B3FFC"/>
    <w:rsid w:val="000B6A22"/>
    <w:rsid w:val="000B7101"/>
    <w:rsid w:val="000C0C99"/>
    <w:rsid w:val="000C411C"/>
    <w:rsid w:val="000C4CFC"/>
    <w:rsid w:val="000C741D"/>
    <w:rsid w:val="000D763F"/>
    <w:rsid w:val="000E039B"/>
    <w:rsid w:val="000E294F"/>
    <w:rsid w:val="000E301E"/>
    <w:rsid w:val="000E4CD3"/>
    <w:rsid w:val="000E6DE3"/>
    <w:rsid w:val="000F0696"/>
    <w:rsid w:val="000F1799"/>
    <w:rsid w:val="000F48FD"/>
    <w:rsid w:val="000F53F2"/>
    <w:rsid w:val="000F661A"/>
    <w:rsid w:val="00100A8A"/>
    <w:rsid w:val="00101654"/>
    <w:rsid w:val="00107183"/>
    <w:rsid w:val="00111657"/>
    <w:rsid w:val="0011380D"/>
    <w:rsid w:val="00114146"/>
    <w:rsid w:val="0011662C"/>
    <w:rsid w:val="0011695C"/>
    <w:rsid w:val="0011715A"/>
    <w:rsid w:val="00121C10"/>
    <w:rsid w:val="00126540"/>
    <w:rsid w:val="001313AA"/>
    <w:rsid w:val="001323B7"/>
    <w:rsid w:val="00134F5D"/>
    <w:rsid w:val="00135F88"/>
    <w:rsid w:val="00140F41"/>
    <w:rsid w:val="00141B75"/>
    <w:rsid w:val="001475B1"/>
    <w:rsid w:val="00151041"/>
    <w:rsid w:val="00151434"/>
    <w:rsid w:val="00154877"/>
    <w:rsid w:val="00160DC5"/>
    <w:rsid w:val="001634C3"/>
    <w:rsid w:val="00165142"/>
    <w:rsid w:val="00166338"/>
    <w:rsid w:val="00167004"/>
    <w:rsid w:val="0016756E"/>
    <w:rsid w:val="00170364"/>
    <w:rsid w:val="00171762"/>
    <w:rsid w:val="00171FAA"/>
    <w:rsid w:val="00174144"/>
    <w:rsid w:val="001816FE"/>
    <w:rsid w:val="00183D0A"/>
    <w:rsid w:val="00184FCF"/>
    <w:rsid w:val="00186B4C"/>
    <w:rsid w:val="00190D1D"/>
    <w:rsid w:val="001911A6"/>
    <w:rsid w:val="0019338F"/>
    <w:rsid w:val="00194E1A"/>
    <w:rsid w:val="00196C1A"/>
    <w:rsid w:val="001A1AEB"/>
    <w:rsid w:val="001A4B53"/>
    <w:rsid w:val="001A4F88"/>
    <w:rsid w:val="001A6498"/>
    <w:rsid w:val="001A776F"/>
    <w:rsid w:val="001B069F"/>
    <w:rsid w:val="001B42D2"/>
    <w:rsid w:val="001B609B"/>
    <w:rsid w:val="001C1EF2"/>
    <w:rsid w:val="001C3156"/>
    <w:rsid w:val="001C60D4"/>
    <w:rsid w:val="001C7E4A"/>
    <w:rsid w:val="001D07D4"/>
    <w:rsid w:val="001D1144"/>
    <w:rsid w:val="001D127C"/>
    <w:rsid w:val="001D24F6"/>
    <w:rsid w:val="001D5043"/>
    <w:rsid w:val="001D57D0"/>
    <w:rsid w:val="001D77DC"/>
    <w:rsid w:val="001E233B"/>
    <w:rsid w:val="001E471A"/>
    <w:rsid w:val="001E5137"/>
    <w:rsid w:val="001E6B10"/>
    <w:rsid w:val="001E7E5F"/>
    <w:rsid w:val="001F1647"/>
    <w:rsid w:val="00200630"/>
    <w:rsid w:val="00202994"/>
    <w:rsid w:val="00223F67"/>
    <w:rsid w:val="00226CD5"/>
    <w:rsid w:val="00234167"/>
    <w:rsid w:val="00237AC9"/>
    <w:rsid w:val="00240579"/>
    <w:rsid w:val="0024727A"/>
    <w:rsid w:val="00247D65"/>
    <w:rsid w:val="00250131"/>
    <w:rsid w:val="00252C65"/>
    <w:rsid w:val="00252EE5"/>
    <w:rsid w:val="002551F9"/>
    <w:rsid w:val="00256CA8"/>
    <w:rsid w:val="00263F1B"/>
    <w:rsid w:val="002659F8"/>
    <w:rsid w:val="00267330"/>
    <w:rsid w:val="00267A8B"/>
    <w:rsid w:val="00270774"/>
    <w:rsid w:val="00271861"/>
    <w:rsid w:val="00273322"/>
    <w:rsid w:val="00274EC0"/>
    <w:rsid w:val="00275E6B"/>
    <w:rsid w:val="002824BB"/>
    <w:rsid w:val="00283EBC"/>
    <w:rsid w:val="0028589D"/>
    <w:rsid w:val="00290566"/>
    <w:rsid w:val="00293BF5"/>
    <w:rsid w:val="002971C6"/>
    <w:rsid w:val="002A0EBE"/>
    <w:rsid w:val="002A5268"/>
    <w:rsid w:val="002B0611"/>
    <w:rsid w:val="002B0C07"/>
    <w:rsid w:val="002B3560"/>
    <w:rsid w:val="002B3A4E"/>
    <w:rsid w:val="002B4C60"/>
    <w:rsid w:val="002C190A"/>
    <w:rsid w:val="002C3094"/>
    <w:rsid w:val="002D08B1"/>
    <w:rsid w:val="002D3655"/>
    <w:rsid w:val="002D3AEB"/>
    <w:rsid w:val="002D3C4B"/>
    <w:rsid w:val="002D4AD6"/>
    <w:rsid w:val="002D4AF2"/>
    <w:rsid w:val="002D6855"/>
    <w:rsid w:val="002D725B"/>
    <w:rsid w:val="002D7480"/>
    <w:rsid w:val="002E089D"/>
    <w:rsid w:val="002E1569"/>
    <w:rsid w:val="002E242F"/>
    <w:rsid w:val="002E3F83"/>
    <w:rsid w:val="002E5E51"/>
    <w:rsid w:val="002F1752"/>
    <w:rsid w:val="002F2722"/>
    <w:rsid w:val="00301457"/>
    <w:rsid w:val="00303A31"/>
    <w:rsid w:val="0030459B"/>
    <w:rsid w:val="00307C04"/>
    <w:rsid w:val="00310442"/>
    <w:rsid w:val="003147CF"/>
    <w:rsid w:val="00315671"/>
    <w:rsid w:val="003165B6"/>
    <w:rsid w:val="003177DF"/>
    <w:rsid w:val="003210EE"/>
    <w:rsid w:val="003260D6"/>
    <w:rsid w:val="00330D03"/>
    <w:rsid w:val="00330D44"/>
    <w:rsid w:val="0033361F"/>
    <w:rsid w:val="0033364B"/>
    <w:rsid w:val="0033470C"/>
    <w:rsid w:val="00334CDE"/>
    <w:rsid w:val="00337BB6"/>
    <w:rsid w:val="00343C1B"/>
    <w:rsid w:val="00346170"/>
    <w:rsid w:val="0034732E"/>
    <w:rsid w:val="00363B07"/>
    <w:rsid w:val="003641AA"/>
    <w:rsid w:val="003651EA"/>
    <w:rsid w:val="003709E6"/>
    <w:rsid w:val="003721D7"/>
    <w:rsid w:val="00373299"/>
    <w:rsid w:val="003771D6"/>
    <w:rsid w:val="00380FB4"/>
    <w:rsid w:val="00382024"/>
    <w:rsid w:val="003934EB"/>
    <w:rsid w:val="00394266"/>
    <w:rsid w:val="00395711"/>
    <w:rsid w:val="003A3597"/>
    <w:rsid w:val="003B23B9"/>
    <w:rsid w:val="003B2A44"/>
    <w:rsid w:val="003B6ECF"/>
    <w:rsid w:val="003C2277"/>
    <w:rsid w:val="003C273B"/>
    <w:rsid w:val="003C3A7E"/>
    <w:rsid w:val="003C4143"/>
    <w:rsid w:val="003C416A"/>
    <w:rsid w:val="003D0212"/>
    <w:rsid w:val="003D1611"/>
    <w:rsid w:val="003D2AEC"/>
    <w:rsid w:val="003D566D"/>
    <w:rsid w:val="003D7D09"/>
    <w:rsid w:val="003E016D"/>
    <w:rsid w:val="003E04E8"/>
    <w:rsid w:val="003E06C4"/>
    <w:rsid w:val="003E3B09"/>
    <w:rsid w:val="003E533D"/>
    <w:rsid w:val="003E53EB"/>
    <w:rsid w:val="003E5CBF"/>
    <w:rsid w:val="003E7F16"/>
    <w:rsid w:val="003F0D98"/>
    <w:rsid w:val="003F410C"/>
    <w:rsid w:val="003F427A"/>
    <w:rsid w:val="003F61C3"/>
    <w:rsid w:val="003F6D52"/>
    <w:rsid w:val="003F764F"/>
    <w:rsid w:val="00400A73"/>
    <w:rsid w:val="00401C9D"/>
    <w:rsid w:val="00402460"/>
    <w:rsid w:val="00402A01"/>
    <w:rsid w:val="0041134E"/>
    <w:rsid w:val="0041329F"/>
    <w:rsid w:val="00416348"/>
    <w:rsid w:val="00421326"/>
    <w:rsid w:val="004263FC"/>
    <w:rsid w:val="0042715E"/>
    <w:rsid w:val="00437596"/>
    <w:rsid w:val="00437FE8"/>
    <w:rsid w:val="00443A48"/>
    <w:rsid w:val="00443BCD"/>
    <w:rsid w:val="00444CDA"/>
    <w:rsid w:val="00444E27"/>
    <w:rsid w:val="0045137D"/>
    <w:rsid w:val="004525D8"/>
    <w:rsid w:val="004577BB"/>
    <w:rsid w:val="0046185D"/>
    <w:rsid w:val="00463523"/>
    <w:rsid w:val="004663B5"/>
    <w:rsid w:val="00467F70"/>
    <w:rsid w:val="004702E7"/>
    <w:rsid w:val="00470A60"/>
    <w:rsid w:val="0047388B"/>
    <w:rsid w:val="004751C8"/>
    <w:rsid w:val="00476490"/>
    <w:rsid w:val="00476764"/>
    <w:rsid w:val="00481888"/>
    <w:rsid w:val="004823BD"/>
    <w:rsid w:val="0048514E"/>
    <w:rsid w:val="0048719B"/>
    <w:rsid w:val="0048739C"/>
    <w:rsid w:val="00493C64"/>
    <w:rsid w:val="00496C15"/>
    <w:rsid w:val="00496F6B"/>
    <w:rsid w:val="004A0DBA"/>
    <w:rsid w:val="004A2C88"/>
    <w:rsid w:val="004A5934"/>
    <w:rsid w:val="004A6BDA"/>
    <w:rsid w:val="004B088F"/>
    <w:rsid w:val="004B11C0"/>
    <w:rsid w:val="004B2D78"/>
    <w:rsid w:val="004B48F8"/>
    <w:rsid w:val="004B534D"/>
    <w:rsid w:val="004C0725"/>
    <w:rsid w:val="004C0E86"/>
    <w:rsid w:val="004C4998"/>
    <w:rsid w:val="004D04ED"/>
    <w:rsid w:val="004D0E24"/>
    <w:rsid w:val="004D2B36"/>
    <w:rsid w:val="004D6DFA"/>
    <w:rsid w:val="004D7AAF"/>
    <w:rsid w:val="004E12A7"/>
    <w:rsid w:val="004F135A"/>
    <w:rsid w:val="004F6C22"/>
    <w:rsid w:val="004F7CE8"/>
    <w:rsid w:val="00500E5A"/>
    <w:rsid w:val="00501DB6"/>
    <w:rsid w:val="0050593A"/>
    <w:rsid w:val="00505DF5"/>
    <w:rsid w:val="005069FF"/>
    <w:rsid w:val="00516BF9"/>
    <w:rsid w:val="00517335"/>
    <w:rsid w:val="005209AC"/>
    <w:rsid w:val="005221B2"/>
    <w:rsid w:val="005221D7"/>
    <w:rsid w:val="0052752C"/>
    <w:rsid w:val="0053128D"/>
    <w:rsid w:val="0053261F"/>
    <w:rsid w:val="00541C3B"/>
    <w:rsid w:val="00542EFE"/>
    <w:rsid w:val="00545C9E"/>
    <w:rsid w:val="00546DD0"/>
    <w:rsid w:val="00546F25"/>
    <w:rsid w:val="00550F1D"/>
    <w:rsid w:val="005510A5"/>
    <w:rsid w:val="005514DA"/>
    <w:rsid w:val="00552FBA"/>
    <w:rsid w:val="005542F1"/>
    <w:rsid w:val="005557EA"/>
    <w:rsid w:val="005559C5"/>
    <w:rsid w:val="00555BF3"/>
    <w:rsid w:val="0056128D"/>
    <w:rsid w:val="00561608"/>
    <w:rsid w:val="005645DE"/>
    <w:rsid w:val="0057028D"/>
    <w:rsid w:val="005713A9"/>
    <w:rsid w:val="00583558"/>
    <w:rsid w:val="00583E79"/>
    <w:rsid w:val="005844EE"/>
    <w:rsid w:val="00585713"/>
    <w:rsid w:val="00587571"/>
    <w:rsid w:val="005918FE"/>
    <w:rsid w:val="005933D0"/>
    <w:rsid w:val="00597E2C"/>
    <w:rsid w:val="005A1997"/>
    <w:rsid w:val="005A7A85"/>
    <w:rsid w:val="005B4DB4"/>
    <w:rsid w:val="005B7C9D"/>
    <w:rsid w:val="005C0F3D"/>
    <w:rsid w:val="005C1EE4"/>
    <w:rsid w:val="005C20ED"/>
    <w:rsid w:val="005C413B"/>
    <w:rsid w:val="005C525C"/>
    <w:rsid w:val="005C6552"/>
    <w:rsid w:val="005C6B6F"/>
    <w:rsid w:val="005D6ECC"/>
    <w:rsid w:val="005E2E3B"/>
    <w:rsid w:val="005F039C"/>
    <w:rsid w:val="005F3260"/>
    <w:rsid w:val="005F57C4"/>
    <w:rsid w:val="005F5CE5"/>
    <w:rsid w:val="005F5D21"/>
    <w:rsid w:val="006022E2"/>
    <w:rsid w:val="00602749"/>
    <w:rsid w:val="00606D1C"/>
    <w:rsid w:val="00612710"/>
    <w:rsid w:val="00612B75"/>
    <w:rsid w:val="00621525"/>
    <w:rsid w:val="00621BF0"/>
    <w:rsid w:val="00622C51"/>
    <w:rsid w:val="0062496F"/>
    <w:rsid w:val="006260D3"/>
    <w:rsid w:val="00627ED2"/>
    <w:rsid w:val="00637321"/>
    <w:rsid w:val="00641A59"/>
    <w:rsid w:val="00645347"/>
    <w:rsid w:val="0065072A"/>
    <w:rsid w:val="00651857"/>
    <w:rsid w:val="00654526"/>
    <w:rsid w:val="0065541A"/>
    <w:rsid w:val="00656F2D"/>
    <w:rsid w:val="00663175"/>
    <w:rsid w:val="00664500"/>
    <w:rsid w:val="00666E13"/>
    <w:rsid w:val="00671DFD"/>
    <w:rsid w:val="006726D0"/>
    <w:rsid w:val="00673D69"/>
    <w:rsid w:val="00674356"/>
    <w:rsid w:val="006751A1"/>
    <w:rsid w:val="00683609"/>
    <w:rsid w:val="00685380"/>
    <w:rsid w:val="00691714"/>
    <w:rsid w:val="00692F91"/>
    <w:rsid w:val="006935FC"/>
    <w:rsid w:val="006945C2"/>
    <w:rsid w:val="006A0967"/>
    <w:rsid w:val="006A4F15"/>
    <w:rsid w:val="006A6854"/>
    <w:rsid w:val="006B11F4"/>
    <w:rsid w:val="006B2DB4"/>
    <w:rsid w:val="006B5E3A"/>
    <w:rsid w:val="006B6509"/>
    <w:rsid w:val="006B766F"/>
    <w:rsid w:val="006C4392"/>
    <w:rsid w:val="006C5F58"/>
    <w:rsid w:val="006D103F"/>
    <w:rsid w:val="006D2333"/>
    <w:rsid w:val="006D50AD"/>
    <w:rsid w:val="006D6A5E"/>
    <w:rsid w:val="006D7AA6"/>
    <w:rsid w:val="006F0132"/>
    <w:rsid w:val="006F41F0"/>
    <w:rsid w:val="006F56DA"/>
    <w:rsid w:val="006F7F07"/>
    <w:rsid w:val="007016A8"/>
    <w:rsid w:val="00703AB4"/>
    <w:rsid w:val="00706387"/>
    <w:rsid w:val="0070690F"/>
    <w:rsid w:val="00715213"/>
    <w:rsid w:val="007210E8"/>
    <w:rsid w:val="00724591"/>
    <w:rsid w:val="00726108"/>
    <w:rsid w:val="00730994"/>
    <w:rsid w:val="00736014"/>
    <w:rsid w:val="0074096E"/>
    <w:rsid w:val="00741AC0"/>
    <w:rsid w:val="00741B6E"/>
    <w:rsid w:val="00743561"/>
    <w:rsid w:val="0075025A"/>
    <w:rsid w:val="00750387"/>
    <w:rsid w:val="007520F2"/>
    <w:rsid w:val="0075521B"/>
    <w:rsid w:val="00756C28"/>
    <w:rsid w:val="00760683"/>
    <w:rsid w:val="00762739"/>
    <w:rsid w:val="0076429D"/>
    <w:rsid w:val="00764D74"/>
    <w:rsid w:val="0077189E"/>
    <w:rsid w:val="00773810"/>
    <w:rsid w:val="00775130"/>
    <w:rsid w:val="00775FCD"/>
    <w:rsid w:val="00780ADA"/>
    <w:rsid w:val="00781BB4"/>
    <w:rsid w:val="00786BFD"/>
    <w:rsid w:val="00793770"/>
    <w:rsid w:val="00793C75"/>
    <w:rsid w:val="00794456"/>
    <w:rsid w:val="007958F2"/>
    <w:rsid w:val="00796E46"/>
    <w:rsid w:val="007A0B5A"/>
    <w:rsid w:val="007A1554"/>
    <w:rsid w:val="007A1CA5"/>
    <w:rsid w:val="007A7399"/>
    <w:rsid w:val="007B071A"/>
    <w:rsid w:val="007C5AC8"/>
    <w:rsid w:val="007D147C"/>
    <w:rsid w:val="007D4E29"/>
    <w:rsid w:val="007D5548"/>
    <w:rsid w:val="007D7189"/>
    <w:rsid w:val="007E1202"/>
    <w:rsid w:val="007E1AD0"/>
    <w:rsid w:val="007E1ECE"/>
    <w:rsid w:val="007E3705"/>
    <w:rsid w:val="007E4AAC"/>
    <w:rsid w:val="007E654A"/>
    <w:rsid w:val="007E6B60"/>
    <w:rsid w:val="007F4D97"/>
    <w:rsid w:val="007F7B9E"/>
    <w:rsid w:val="008004CB"/>
    <w:rsid w:val="008013B9"/>
    <w:rsid w:val="00801AD4"/>
    <w:rsid w:val="00803D4D"/>
    <w:rsid w:val="00806149"/>
    <w:rsid w:val="00807A42"/>
    <w:rsid w:val="008116D1"/>
    <w:rsid w:val="00812C33"/>
    <w:rsid w:val="00820971"/>
    <w:rsid w:val="00823DE4"/>
    <w:rsid w:val="00830838"/>
    <w:rsid w:val="00836A02"/>
    <w:rsid w:val="00836D2B"/>
    <w:rsid w:val="008446F7"/>
    <w:rsid w:val="00845DB8"/>
    <w:rsid w:val="00846E22"/>
    <w:rsid w:val="008545B7"/>
    <w:rsid w:val="008555D7"/>
    <w:rsid w:val="008637FC"/>
    <w:rsid w:val="00866833"/>
    <w:rsid w:val="0087066D"/>
    <w:rsid w:val="0087417C"/>
    <w:rsid w:val="008741E8"/>
    <w:rsid w:val="00875834"/>
    <w:rsid w:val="00886FC1"/>
    <w:rsid w:val="008916EC"/>
    <w:rsid w:val="0089432A"/>
    <w:rsid w:val="008A08CE"/>
    <w:rsid w:val="008A15D4"/>
    <w:rsid w:val="008A2793"/>
    <w:rsid w:val="008A2D5F"/>
    <w:rsid w:val="008A3334"/>
    <w:rsid w:val="008A5CE8"/>
    <w:rsid w:val="008B0075"/>
    <w:rsid w:val="008B1167"/>
    <w:rsid w:val="008C0607"/>
    <w:rsid w:val="008C3B5B"/>
    <w:rsid w:val="008C60C5"/>
    <w:rsid w:val="008C634A"/>
    <w:rsid w:val="008D004E"/>
    <w:rsid w:val="008D2CB5"/>
    <w:rsid w:val="008D52A4"/>
    <w:rsid w:val="008D6ED0"/>
    <w:rsid w:val="008E1FCD"/>
    <w:rsid w:val="008E5378"/>
    <w:rsid w:val="008F0A51"/>
    <w:rsid w:val="008F0FF2"/>
    <w:rsid w:val="008F1521"/>
    <w:rsid w:val="008F1911"/>
    <w:rsid w:val="008F1EF9"/>
    <w:rsid w:val="008F3184"/>
    <w:rsid w:val="008F6017"/>
    <w:rsid w:val="00902E30"/>
    <w:rsid w:val="009056A9"/>
    <w:rsid w:val="00907E01"/>
    <w:rsid w:val="0091045A"/>
    <w:rsid w:val="00911564"/>
    <w:rsid w:val="00916CC7"/>
    <w:rsid w:val="00916E1B"/>
    <w:rsid w:val="009215AE"/>
    <w:rsid w:val="009251CA"/>
    <w:rsid w:val="00925B73"/>
    <w:rsid w:val="00926EA9"/>
    <w:rsid w:val="00927423"/>
    <w:rsid w:val="00933A00"/>
    <w:rsid w:val="00936090"/>
    <w:rsid w:val="009374A9"/>
    <w:rsid w:val="00937576"/>
    <w:rsid w:val="00940231"/>
    <w:rsid w:val="009402F7"/>
    <w:rsid w:val="0094041D"/>
    <w:rsid w:val="009406D7"/>
    <w:rsid w:val="009426DF"/>
    <w:rsid w:val="009430B8"/>
    <w:rsid w:val="00947089"/>
    <w:rsid w:val="00951D8F"/>
    <w:rsid w:val="0095513D"/>
    <w:rsid w:val="00955AEA"/>
    <w:rsid w:val="0095631E"/>
    <w:rsid w:val="00956B6A"/>
    <w:rsid w:val="009573B8"/>
    <w:rsid w:val="009610A1"/>
    <w:rsid w:val="009631C0"/>
    <w:rsid w:val="009705AE"/>
    <w:rsid w:val="009802E4"/>
    <w:rsid w:val="00984C1C"/>
    <w:rsid w:val="00990B11"/>
    <w:rsid w:val="00990BCA"/>
    <w:rsid w:val="00992CED"/>
    <w:rsid w:val="00993D28"/>
    <w:rsid w:val="00994223"/>
    <w:rsid w:val="00995229"/>
    <w:rsid w:val="009A2B5C"/>
    <w:rsid w:val="009A32B5"/>
    <w:rsid w:val="009B43E4"/>
    <w:rsid w:val="009B70F2"/>
    <w:rsid w:val="009C48B3"/>
    <w:rsid w:val="009C51D3"/>
    <w:rsid w:val="009C540A"/>
    <w:rsid w:val="009C6C4B"/>
    <w:rsid w:val="009C7758"/>
    <w:rsid w:val="009D202F"/>
    <w:rsid w:val="009D2C42"/>
    <w:rsid w:val="009D5C2B"/>
    <w:rsid w:val="009D7DC8"/>
    <w:rsid w:val="009E460D"/>
    <w:rsid w:val="009F0B8D"/>
    <w:rsid w:val="009F1105"/>
    <w:rsid w:val="009F283B"/>
    <w:rsid w:val="009F360E"/>
    <w:rsid w:val="009F68FF"/>
    <w:rsid w:val="009F6B66"/>
    <w:rsid w:val="00A00641"/>
    <w:rsid w:val="00A019E4"/>
    <w:rsid w:val="00A05B12"/>
    <w:rsid w:val="00A0739C"/>
    <w:rsid w:val="00A15CB1"/>
    <w:rsid w:val="00A20033"/>
    <w:rsid w:val="00A21605"/>
    <w:rsid w:val="00A232A4"/>
    <w:rsid w:val="00A27891"/>
    <w:rsid w:val="00A30CE4"/>
    <w:rsid w:val="00A346D8"/>
    <w:rsid w:val="00A41538"/>
    <w:rsid w:val="00A417D3"/>
    <w:rsid w:val="00A45ED6"/>
    <w:rsid w:val="00A56D60"/>
    <w:rsid w:val="00A56D68"/>
    <w:rsid w:val="00A6120C"/>
    <w:rsid w:val="00A63951"/>
    <w:rsid w:val="00A64278"/>
    <w:rsid w:val="00A650A0"/>
    <w:rsid w:val="00A65181"/>
    <w:rsid w:val="00A67FE9"/>
    <w:rsid w:val="00A70BE4"/>
    <w:rsid w:val="00A72433"/>
    <w:rsid w:val="00A73F1D"/>
    <w:rsid w:val="00A74834"/>
    <w:rsid w:val="00A756FA"/>
    <w:rsid w:val="00A77A09"/>
    <w:rsid w:val="00A81224"/>
    <w:rsid w:val="00A82FDA"/>
    <w:rsid w:val="00A84BA9"/>
    <w:rsid w:val="00A94A59"/>
    <w:rsid w:val="00AA04C8"/>
    <w:rsid w:val="00AA2B3E"/>
    <w:rsid w:val="00AA2CAB"/>
    <w:rsid w:val="00AA4930"/>
    <w:rsid w:val="00AA62C1"/>
    <w:rsid w:val="00AA6459"/>
    <w:rsid w:val="00AA7F14"/>
    <w:rsid w:val="00AB2276"/>
    <w:rsid w:val="00AB34B1"/>
    <w:rsid w:val="00AB458E"/>
    <w:rsid w:val="00AB7159"/>
    <w:rsid w:val="00AB72B5"/>
    <w:rsid w:val="00AC05C2"/>
    <w:rsid w:val="00AC0D37"/>
    <w:rsid w:val="00AC0F90"/>
    <w:rsid w:val="00AC2862"/>
    <w:rsid w:val="00AC3B7F"/>
    <w:rsid w:val="00AC50E6"/>
    <w:rsid w:val="00AC725C"/>
    <w:rsid w:val="00AC763F"/>
    <w:rsid w:val="00AD0E2C"/>
    <w:rsid w:val="00AD79BE"/>
    <w:rsid w:val="00AE0422"/>
    <w:rsid w:val="00AE28A5"/>
    <w:rsid w:val="00AE6E5D"/>
    <w:rsid w:val="00AF06A9"/>
    <w:rsid w:val="00AF25D8"/>
    <w:rsid w:val="00AF3B67"/>
    <w:rsid w:val="00AF4813"/>
    <w:rsid w:val="00AF4C5B"/>
    <w:rsid w:val="00AF7B2E"/>
    <w:rsid w:val="00B01FB9"/>
    <w:rsid w:val="00B03BB9"/>
    <w:rsid w:val="00B03ECD"/>
    <w:rsid w:val="00B04896"/>
    <w:rsid w:val="00B06806"/>
    <w:rsid w:val="00B10128"/>
    <w:rsid w:val="00B1299E"/>
    <w:rsid w:val="00B12B67"/>
    <w:rsid w:val="00B1368B"/>
    <w:rsid w:val="00B139DD"/>
    <w:rsid w:val="00B155DF"/>
    <w:rsid w:val="00B201B3"/>
    <w:rsid w:val="00B23E6B"/>
    <w:rsid w:val="00B255CE"/>
    <w:rsid w:val="00B25841"/>
    <w:rsid w:val="00B2654D"/>
    <w:rsid w:val="00B26D27"/>
    <w:rsid w:val="00B3164A"/>
    <w:rsid w:val="00B31B74"/>
    <w:rsid w:val="00B403BC"/>
    <w:rsid w:val="00B404EC"/>
    <w:rsid w:val="00B423A3"/>
    <w:rsid w:val="00B47C45"/>
    <w:rsid w:val="00B53914"/>
    <w:rsid w:val="00B563E2"/>
    <w:rsid w:val="00B566BF"/>
    <w:rsid w:val="00B6261A"/>
    <w:rsid w:val="00B63D5B"/>
    <w:rsid w:val="00B6549E"/>
    <w:rsid w:val="00B701D2"/>
    <w:rsid w:val="00B7192B"/>
    <w:rsid w:val="00B72732"/>
    <w:rsid w:val="00B7375E"/>
    <w:rsid w:val="00B73881"/>
    <w:rsid w:val="00B73A5B"/>
    <w:rsid w:val="00B747AD"/>
    <w:rsid w:val="00B75743"/>
    <w:rsid w:val="00B775B8"/>
    <w:rsid w:val="00B8215C"/>
    <w:rsid w:val="00B8389E"/>
    <w:rsid w:val="00B84223"/>
    <w:rsid w:val="00B85DE2"/>
    <w:rsid w:val="00B86F0E"/>
    <w:rsid w:val="00B936EE"/>
    <w:rsid w:val="00BA01CF"/>
    <w:rsid w:val="00BA0A78"/>
    <w:rsid w:val="00BA6266"/>
    <w:rsid w:val="00BB55DE"/>
    <w:rsid w:val="00BB7533"/>
    <w:rsid w:val="00BC00C1"/>
    <w:rsid w:val="00BC051F"/>
    <w:rsid w:val="00BC12C9"/>
    <w:rsid w:val="00BD1AAC"/>
    <w:rsid w:val="00BD2348"/>
    <w:rsid w:val="00BD497C"/>
    <w:rsid w:val="00BD5D5B"/>
    <w:rsid w:val="00BD679A"/>
    <w:rsid w:val="00BE638E"/>
    <w:rsid w:val="00BE6EDE"/>
    <w:rsid w:val="00BF3F0E"/>
    <w:rsid w:val="00BF763A"/>
    <w:rsid w:val="00C01267"/>
    <w:rsid w:val="00C03241"/>
    <w:rsid w:val="00C04674"/>
    <w:rsid w:val="00C06A12"/>
    <w:rsid w:val="00C123A5"/>
    <w:rsid w:val="00C14FF1"/>
    <w:rsid w:val="00C20CCA"/>
    <w:rsid w:val="00C214D7"/>
    <w:rsid w:val="00C24C33"/>
    <w:rsid w:val="00C27219"/>
    <w:rsid w:val="00C2790D"/>
    <w:rsid w:val="00C34CF7"/>
    <w:rsid w:val="00C370F2"/>
    <w:rsid w:val="00C371F9"/>
    <w:rsid w:val="00C44A32"/>
    <w:rsid w:val="00C51778"/>
    <w:rsid w:val="00C5353F"/>
    <w:rsid w:val="00C53B53"/>
    <w:rsid w:val="00C57A04"/>
    <w:rsid w:val="00C61D38"/>
    <w:rsid w:val="00C63657"/>
    <w:rsid w:val="00C6367F"/>
    <w:rsid w:val="00C6540D"/>
    <w:rsid w:val="00C762BD"/>
    <w:rsid w:val="00C92E7B"/>
    <w:rsid w:val="00C9340E"/>
    <w:rsid w:val="00C96E76"/>
    <w:rsid w:val="00CA05A5"/>
    <w:rsid w:val="00CA5A27"/>
    <w:rsid w:val="00CA7EA6"/>
    <w:rsid w:val="00CB0148"/>
    <w:rsid w:val="00CB1FB3"/>
    <w:rsid w:val="00CB3616"/>
    <w:rsid w:val="00CB3671"/>
    <w:rsid w:val="00CB41F9"/>
    <w:rsid w:val="00CB78E5"/>
    <w:rsid w:val="00CC5D12"/>
    <w:rsid w:val="00CD2D72"/>
    <w:rsid w:val="00CE0040"/>
    <w:rsid w:val="00CE5630"/>
    <w:rsid w:val="00CF0416"/>
    <w:rsid w:val="00CF51DB"/>
    <w:rsid w:val="00CF55CE"/>
    <w:rsid w:val="00CF795F"/>
    <w:rsid w:val="00D00DF6"/>
    <w:rsid w:val="00D02084"/>
    <w:rsid w:val="00D07C83"/>
    <w:rsid w:val="00D07F41"/>
    <w:rsid w:val="00D1674A"/>
    <w:rsid w:val="00D210AE"/>
    <w:rsid w:val="00D2141B"/>
    <w:rsid w:val="00D2159A"/>
    <w:rsid w:val="00D22B0C"/>
    <w:rsid w:val="00D2667E"/>
    <w:rsid w:val="00D3525E"/>
    <w:rsid w:val="00D35516"/>
    <w:rsid w:val="00D376E7"/>
    <w:rsid w:val="00D3778E"/>
    <w:rsid w:val="00D40DD5"/>
    <w:rsid w:val="00D4161B"/>
    <w:rsid w:val="00D418D2"/>
    <w:rsid w:val="00D45BDF"/>
    <w:rsid w:val="00D518CE"/>
    <w:rsid w:val="00D51EA5"/>
    <w:rsid w:val="00D52D77"/>
    <w:rsid w:val="00D57535"/>
    <w:rsid w:val="00D57D39"/>
    <w:rsid w:val="00D57D9E"/>
    <w:rsid w:val="00D6053E"/>
    <w:rsid w:val="00D6088C"/>
    <w:rsid w:val="00D609E1"/>
    <w:rsid w:val="00D610B3"/>
    <w:rsid w:val="00D61DEB"/>
    <w:rsid w:val="00D654B9"/>
    <w:rsid w:val="00D66B36"/>
    <w:rsid w:val="00D66E27"/>
    <w:rsid w:val="00D670FB"/>
    <w:rsid w:val="00D72E23"/>
    <w:rsid w:val="00D74B23"/>
    <w:rsid w:val="00D758B5"/>
    <w:rsid w:val="00D76EC8"/>
    <w:rsid w:val="00D77F1E"/>
    <w:rsid w:val="00D827A7"/>
    <w:rsid w:val="00D82E2F"/>
    <w:rsid w:val="00D8624B"/>
    <w:rsid w:val="00D86518"/>
    <w:rsid w:val="00D90596"/>
    <w:rsid w:val="00D94668"/>
    <w:rsid w:val="00D94EB9"/>
    <w:rsid w:val="00D97209"/>
    <w:rsid w:val="00D978E3"/>
    <w:rsid w:val="00DA0462"/>
    <w:rsid w:val="00DA0D10"/>
    <w:rsid w:val="00DA30C6"/>
    <w:rsid w:val="00DA364C"/>
    <w:rsid w:val="00DA77EC"/>
    <w:rsid w:val="00DB03BE"/>
    <w:rsid w:val="00DB4792"/>
    <w:rsid w:val="00DB4DA3"/>
    <w:rsid w:val="00DB5ED1"/>
    <w:rsid w:val="00DC5B3E"/>
    <w:rsid w:val="00DC7B25"/>
    <w:rsid w:val="00DD339C"/>
    <w:rsid w:val="00DD4EF2"/>
    <w:rsid w:val="00DD635D"/>
    <w:rsid w:val="00DE346E"/>
    <w:rsid w:val="00DE3A40"/>
    <w:rsid w:val="00DE44FC"/>
    <w:rsid w:val="00DF1016"/>
    <w:rsid w:val="00DF186D"/>
    <w:rsid w:val="00DF1EA0"/>
    <w:rsid w:val="00DF2F3B"/>
    <w:rsid w:val="00DF525A"/>
    <w:rsid w:val="00DF5C6A"/>
    <w:rsid w:val="00E06F28"/>
    <w:rsid w:val="00E0765F"/>
    <w:rsid w:val="00E07F19"/>
    <w:rsid w:val="00E105BE"/>
    <w:rsid w:val="00E111FE"/>
    <w:rsid w:val="00E15061"/>
    <w:rsid w:val="00E16D3A"/>
    <w:rsid w:val="00E200A4"/>
    <w:rsid w:val="00E2359B"/>
    <w:rsid w:val="00E24EC1"/>
    <w:rsid w:val="00E25C82"/>
    <w:rsid w:val="00E3168D"/>
    <w:rsid w:val="00E32F1D"/>
    <w:rsid w:val="00E36845"/>
    <w:rsid w:val="00E41B28"/>
    <w:rsid w:val="00E45FC6"/>
    <w:rsid w:val="00E516B1"/>
    <w:rsid w:val="00E52EAA"/>
    <w:rsid w:val="00E53B5D"/>
    <w:rsid w:val="00E53E23"/>
    <w:rsid w:val="00E56F6E"/>
    <w:rsid w:val="00E61149"/>
    <w:rsid w:val="00E61C8A"/>
    <w:rsid w:val="00E708E8"/>
    <w:rsid w:val="00E71792"/>
    <w:rsid w:val="00E71CAF"/>
    <w:rsid w:val="00E71FFC"/>
    <w:rsid w:val="00E72114"/>
    <w:rsid w:val="00E76619"/>
    <w:rsid w:val="00E8564D"/>
    <w:rsid w:val="00E86212"/>
    <w:rsid w:val="00E87277"/>
    <w:rsid w:val="00E92B7F"/>
    <w:rsid w:val="00E9303E"/>
    <w:rsid w:val="00E941B1"/>
    <w:rsid w:val="00E9550F"/>
    <w:rsid w:val="00EA2129"/>
    <w:rsid w:val="00EB0175"/>
    <w:rsid w:val="00EB0424"/>
    <w:rsid w:val="00EB52CA"/>
    <w:rsid w:val="00EB6453"/>
    <w:rsid w:val="00EC2EF8"/>
    <w:rsid w:val="00EC3858"/>
    <w:rsid w:val="00EC7ACF"/>
    <w:rsid w:val="00ED21BA"/>
    <w:rsid w:val="00ED5708"/>
    <w:rsid w:val="00ED7542"/>
    <w:rsid w:val="00ED7C32"/>
    <w:rsid w:val="00EE136C"/>
    <w:rsid w:val="00EE14F1"/>
    <w:rsid w:val="00EE1F0B"/>
    <w:rsid w:val="00EE38B9"/>
    <w:rsid w:val="00EE5291"/>
    <w:rsid w:val="00EE5876"/>
    <w:rsid w:val="00EE5B8A"/>
    <w:rsid w:val="00EF06DA"/>
    <w:rsid w:val="00EF3FC7"/>
    <w:rsid w:val="00EF52BC"/>
    <w:rsid w:val="00EF5CBB"/>
    <w:rsid w:val="00F00275"/>
    <w:rsid w:val="00F016F3"/>
    <w:rsid w:val="00F05147"/>
    <w:rsid w:val="00F05AD3"/>
    <w:rsid w:val="00F06050"/>
    <w:rsid w:val="00F06B77"/>
    <w:rsid w:val="00F07FD1"/>
    <w:rsid w:val="00F1177C"/>
    <w:rsid w:val="00F13F9A"/>
    <w:rsid w:val="00F21A99"/>
    <w:rsid w:val="00F24C0F"/>
    <w:rsid w:val="00F2662E"/>
    <w:rsid w:val="00F2663B"/>
    <w:rsid w:val="00F31847"/>
    <w:rsid w:val="00F3453A"/>
    <w:rsid w:val="00F34F22"/>
    <w:rsid w:val="00F3581E"/>
    <w:rsid w:val="00F37C41"/>
    <w:rsid w:val="00F429B6"/>
    <w:rsid w:val="00F44CC9"/>
    <w:rsid w:val="00F44FF5"/>
    <w:rsid w:val="00F50DD7"/>
    <w:rsid w:val="00F52825"/>
    <w:rsid w:val="00F54860"/>
    <w:rsid w:val="00F548F3"/>
    <w:rsid w:val="00F54AA2"/>
    <w:rsid w:val="00F57CAA"/>
    <w:rsid w:val="00F6206E"/>
    <w:rsid w:val="00F66024"/>
    <w:rsid w:val="00F67993"/>
    <w:rsid w:val="00F73F97"/>
    <w:rsid w:val="00F819BF"/>
    <w:rsid w:val="00F84144"/>
    <w:rsid w:val="00F910E8"/>
    <w:rsid w:val="00F93644"/>
    <w:rsid w:val="00FA3920"/>
    <w:rsid w:val="00FA55F7"/>
    <w:rsid w:val="00FB05D6"/>
    <w:rsid w:val="00FB0F63"/>
    <w:rsid w:val="00FB2A24"/>
    <w:rsid w:val="00FB3EF4"/>
    <w:rsid w:val="00FB4861"/>
    <w:rsid w:val="00FC350A"/>
    <w:rsid w:val="00FC5456"/>
    <w:rsid w:val="00FC6AA4"/>
    <w:rsid w:val="00FD3937"/>
    <w:rsid w:val="00FD4B5E"/>
    <w:rsid w:val="00FD4E3F"/>
    <w:rsid w:val="00FD545E"/>
    <w:rsid w:val="00FE088C"/>
    <w:rsid w:val="00FE57A6"/>
    <w:rsid w:val="00FE6FDD"/>
    <w:rsid w:val="00FE722B"/>
    <w:rsid w:val="00FE73C4"/>
    <w:rsid w:val="00FF28C0"/>
    <w:rsid w:val="00FF34E9"/>
    <w:rsid w:val="00FF5D13"/>
    <w:rsid w:val="00FF6404"/>
    <w:rsid w:val="00FF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EF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semiHidden/>
    <w:unhideWhenUsed/>
    <w:rsid w:val="00DF186D"/>
    <w:pPr>
      <w:tabs>
        <w:tab w:val="center" w:pos="4680"/>
        <w:tab w:val="right" w:pos="9360"/>
      </w:tabs>
    </w:pPr>
  </w:style>
  <w:style w:type="character" w:customStyle="1" w:styleId="HeaderChar">
    <w:name w:val="Header Char"/>
    <w:basedOn w:val="DefaultParagraphFont"/>
    <w:link w:val="Header"/>
    <w:uiPriority w:val="99"/>
    <w:semiHidden/>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NoSpacing">
    <w:name w:val="No Spacing"/>
    <w:uiPriority w:val="1"/>
    <w:qFormat/>
    <w:rsid w:val="00D40DD5"/>
    <w:pPr>
      <w:spacing w:after="0" w:line="240" w:lineRule="auto"/>
    </w:pPr>
    <w:rPr>
      <w:rFonts w:ascii="Calibri" w:eastAsia="Calibri" w:hAnsi="Calibri" w:cs="Times New Roman"/>
    </w:rPr>
  </w:style>
  <w:style w:type="paragraph" w:styleId="ListParagraph">
    <w:name w:val="List Paragraph"/>
    <w:basedOn w:val="Normal"/>
    <w:uiPriority w:val="34"/>
    <w:qFormat/>
    <w:rsid w:val="00D40DD5"/>
    <w:pPr>
      <w:spacing w:after="200" w:line="276" w:lineRule="auto"/>
      <w:ind w:left="720"/>
    </w:pPr>
  </w:style>
  <w:style w:type="paragraph" w:styleId="BalloonText">
    <w:name w:val="Balloon Text"/>
    <w:basedOn w:val="Normal"/>
    <w:link w:val="BalloonTextChar"/>
    <w:uiPriority w:val="99"/>
    <w:semiHidden/>
    <w:unhideWhenUsed/>
    <w:rsid w:val="004B11C0"/>
    <w:rPr>
      <w:rFonts w:ascii="Tahoma" w:hAnsi="Tahoma" w:cs="Tahoma"/>
      <w:sz w:val="16"/>
      <w:szCs w:val="16"/>
    </w:rPr>
  </w:style>
  <w:style w:type="character" w:customStyle="1" w:styleId="BalloonTextChar">
    <w:name w:val="Balloon Text Char"/>
    <w:basedOn w:val="DefaultParagraphFont"/>
    <w:link w:val="BalloonText"/>
    <w:uiPriority w:val="99"/>
    <w:semiHidden/>
    <w:rsid w:val="004B11C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EF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semiHidden/>
    <w:unhideWhenUsed/>
    <w:rsid w:val="00DF186D"/>
    <w:pPr>
      <w:tabs>
        <w:tab w:val="center" w:pos="4680"/>
        <w:tab w:val="right" w:pos="9360"/>
      </w:tabs>
    </w:pPr>
  </w:style>
  <w:style w:type="character" w:customStyle="1" w:styleId="HeaderChar">
    <w:name w:val="Header Char"/>
    <w:basedOn w:val="DefaultParagraphFont"/>
    <w:link w:val="Header"/>
    <w:uiPriority w:val="99"/>
    <w:semiHidden/>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NoSpacing">
    <w:name w:val="No Spacing"/>
    <w:uiPriority w:val="1"/>
    <w:qFormat/>
    <w:rsid w:val="00D40DD5"/>
    <w:pPr>
      <w:spacing w:after="0" w:line="240" w:lineRule="auto"/>
    </w:pPr>
    <w:rPr>
      <w:rFonts w:ascii="Calibri" w:eastAsia="Calibri" w:hAnsi="Calibri" w:cs="Times New Roman"/>
    </w:rPr>
  </w:style>
  <w:style w:type="paragraph" w:styleId="ListParagraph">
    <w:name w:val="List Paragraph"/>
    <w:basedOn w:val="Normal"/>
    <w:uiPriority w:val="34"/>
    <w:qFormat/>
    <w:rsid w:val="00D40DD5"/>
    <w:pPr>
      <w:spacing w:after="200" w:line="276" w:lineRule="auto"/>
      <w:ind w:left="720"/>
    </w:pPr>
  </w:style>
  <w:style w:type="paragraph" w:styleId="BalloonText">
    <w:name w:val="Balloon Text"/>
    <w:basedOn w:val="Normal"/>
    <w:link w:val="BalloonTextChar"/>
    <w:uiPriority w:val="99"/>
    <w:semiHidden/>
    <w:unhideWhenUsed/>
    <w:rsid w:val="004B11C0"/>
    <w:rPr>
      <w:rFonts w:ascii="Tahoma" w:hAnsi="Tahoma" w:cs="Tahoma"/>
      <w:sz w:val="16"/>
      <w:szCs w:val="16"/>
    </w:rPr>
  </w:style>
  <w:style w:type="character" w:customStyle="1" w:styleId="BalloonTextChar">
    <w:name w:val="Balloon Text Char"/>
    <w:basedOn w:val="DefaultParagraphFont"/>
    <w:link w:val="BalloonText"/>
    <w:uiPriority w:val="99"/>
    <w:semiHidden/>
    <w:rsid w:val="004B11C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80885">
      <w:bodyDiv w:val="1"/>
      <w:marLeft w:val="0"/>
      <w:marRight w:val="0"/>
      <w:marTop w:val="0"/>
      <w:marBottom w:val="0"/>
      <w:divBdr>
        <w:top w:val="none" w:sz="0" w:space="0" w:color="auto"/>
        <w:left w:val="none" w:sz="0" w:space="0" w:color="auto"/>
        <w:bottom w:val="none" w:sz="0" w:space="0" w:color="auto"/>
        <w:right w:val="none" w:sz="0" w:space="0" w:color="auto"/>
      </w:divBdr>
      <w:divsChild>
        <w:div w:id="1308706730">
          <w:marLeft w:val="2700"/>
          <w:marRight w:val="0"/>
          <w:marTop w:val="0"/>
          <w:marBottom w:val="360"/>
          <w:divBdr>
            <w:top w:val="none" w:sz="0" w:space="0" w:color="auto"/>
            <w:left w:val="none" w:sz="0" w:space="0" w:color="auto"/>
            <w:bottom w:val="none" w:sz="0" w:space="0" w:color="auto"/>
            <w:right w:val="none" w:sz="0" w:space="0" w:color="auto"/>
          </w:divBdr>
        </w:div>
        <w:div w:id="1742826995">
          <w:marLeft w:val="0"/>
          <w:marRight w:val="0"/>
          <w:marTop w:val="0"/>
          <w:marBottom w:val="240"/>
          <w:divBdr>
            <w:top w:val="none" w:sz="0" w:space="0" w:color="auto"/>
            <w:left w:val="none" w:sz="0" w:space="0" w:color="auto"/>
            <w:bottom w:val="none" w:sz="0" w:space="0" w:color="auto"/>
            <w:right w:val="none" w:sz="0" w:space="0" w:color="auto"/>
          </w:divBdr>
        </w:div>
        <w:div w:id="936597497">
          <w:marLeft w:val="0"/>
          <w:marRight w:val="0"/>
          <w:marTop w:val="0"/>
          <w:marBottom w:val="240"/>
          <w:divBdr>
            <w:top w:val="none" w:sz="0" w:space="0" w:color="auto"/>
            <w:left w:val="none" w:sz="0" w:space="0" w:color="auto"/>
            <w:bottom w:val="none" w:sz="0" w:space="0" w:color="auto"/>
            <w:right w:val="none" w:sz="0" w:space="0" w:color="auto"/>
          </w:divBdr>
        </w:div>
      </w:divsChild>
    </w:div>
    <w:div w:id="325981453">
      <w:bodyDiv w:val="1"/>
      <w:marLeft w:val="0"/>
      <w:marRight w:val="0"/>
      <w:marTop w:val="0"/>
      <w:marBottom w:val="0"/>
      <w:divBdr>
        <w:top w:val="none" w:sz="0" w:space="0" w:color="auto"/>
        <w:left w:val="none" w:sz="0" w:space="0" w:color="auto"/>
        <w:bottom w:val="none" w:sz="0" w:space="0" w:color="auto"/>
        <w:right w:val="none" w:sz="0" w:space="0" w:color="auto"/>
      </w:divBdr>
      <w:divsChild>
        <w:div w:id="433017134">
          <w:marLeft w:val="2700"/>
          <w:marRight w:val="0"/>
          <w:marTop w:val="0"/>
          <w:marBottom w:val="120"/>
          <w:divBdr>
            <w:top w:val="none" w:sz="0" w:space="0" w:color="auto"/>
            <w:left w:val="none" w:sz="0" w:space="0" w:color="auto"/>
            <w:bottom w:val="none" w:sz="0" w:space="0" w:color="auto"/>
            <w:right w:val="none" w:sz="0" w:space="0" w:color="auto"/>
          </w:divBdr>
        </w:div>
        <w:div w:id="1816407764">
          <w:marLeft w:val="2700"/>
          <w:marRight w:val="0"/>
          <w:marTop w:val="0"/>
          <w:marBottom w:val="360"/>
          <w:divBdr>
            <w:top w:val="none" w:sz="0" w:space="0" w:color="auto"/>
            <w:left w:val="none" w:sz="0" w:space="0" w:color="auto"/>
            <w:bottom w:val="none" w:sz="0" w:space="0" w:color="auto"/>
            <w:right w:val="none" w:sz="0" w:space="0" w:color="auto"/>
          </w:divBdr>
        </w:div>
      </w:divsChild>
    </w:div>
    <w:div w:id="596644928">
      <w:bodyDiv w:val="1"/>
      <w:marLeft w:val="0"/>
      <w:marRight w:val="0"/>
      <w:marTop w:val="0"/>
      <w:marBottom w:val="0"/>
      <w:divBdr>
        <w:top w:val="none" w:sz="0" w:space="0" w:color="auto"/>
        <w:left w:val="none" w:sz="0" w:space="0" w:color="auto"/>
        <w:bottom w:val="none" w:sz="0" w:space="0" w:color="auto"/>
        <w:right w:val="none" w:sz="0" w:space="0" w:color="auto"/>
      </w:divBdr>
    </w:div>
    <w:div w:id="1128475900">
      <w:bodyDiv w:val="1"/>
      <w:marLeft w:val="0"/>
      <w:marRight w:val="0"/>
      <w:marTop w:val="0"/>
      <w:marBottom w:val="0"/>
      <w:divBdr>
        <w:top w:val="none" w:sz="0" w:space="0" w:color="auto"/>
        <w:left w:val="none" w:sz="0" w:space="0" w:color="auto"/>
        <w:bottom w:val="none" w:sz="0" w:space="0" w:color="auto"/>
        <w:right w:val="none" w:sz="0" w:space="0" w:color="auto"/>
      </w:divBdr>
      <w:divsChild>
        <w:div w:id="714473860">
          <w:marLeft w:val="2700"/>
          <w:marRight w:val="0"/>
          <w:marTop w:val="0"/>
          <w:marBottom w:val="120"/>
          <w:divBdr>
            <w:top w:val="none" w:sz="0" w:space="0" w:color="auto"/>
            <w:left w:val="none" w:sz="0" w:space="0" w:color="auto"/>
            <w:bottom w:val="none" w:sz="0" w:space="0" w:color="auto"/>
            <w:right w:val="none" w:sz="0" w:space="0" w:color="auto"/>
          </w:divBdr>
        </w:div>
        <w:div w:id="1032463167">
          <w:marLeft w:val="2700"/>
          <w:marRight w:val="0"/>
          <w:marTop w:val="0"/>
          <w:marBottom w:val="360"/>
          <w:divBdr>
            <w:top w:val="none" w:sz="0" w:space="0" w:color="auto"/>
            <w:left w:val="none" w:sz="0" w:space="0" w:color="auto"/>
            <w:bottom w:val="none" w:sz="0" w:space="0" w:color="auto"/>
            <w:right w:val="none" w:sz="0" w:space="0" w:color="auto"/>
          </w:divBdr>
        </w:div>
      </w:divsChild>
    </w:div>
    <w:div w:id="1574194641">
      <w:bodyDiv w:val="1"/>
      <w:marLeft w:val="0"/>
      <w:marRight w:val="0"/>
      <w:marTop w:val="0"/>
      <w:marBottom w:val="0"/>
      <w:divBdr>
        <w:top w:val="none" w:sz="0" w:space="0" w:color="auto"/>
        <w:left w:val="none" w:sz="0" w:space="0" w:color="auto"/>
        <w:bottom w:val="none" w:sz="0" w:space="0" w:color="auto"/>
        <w:right w:val="none" w:sz="0" w:space="0" w:color="auto"/>
      </w:divBdr>
      <w:divsChild>
        <w:div w:id="1010330225">
          <w:marLeft w:val="0"/>
          <w:marRight w:val="0"/>
          <w:marTop w:val="0"/>
          <w:marBottom w:val="0"/>
          <w:divBdr>
            <w:top w:val="none" w:sz="0" w:space="0" w:color="auto"/>
            <w:left w:val="none" w:sz="0" w:space="0" w:color="auto"/>
            <w:bottom w:val="none" w:sz="0" w:space="0" w:color="auto"/>
            <w:right w:val="none" w:sz="0" w:space="0" w:color="auto"/>
          </w:divBdr>
          <w:divsChild>
            <w:div w:id="1421025167">
              <w:marLeft w:val="0"/>
              <w:marRight w:val="0"/>
              <w:marTop w:val="0"/>
              <w:marBottom w:val="0"/>
              <w:divBdr>
                <w:top w:val="none" w:sz="0" w:space="0" w:color="auto"/>
                <w:left w:val="none" w:sz="0" w:space="0" w:color="auto"/>
                <w:bottom w:val="none" w:sz="0" w:space="0" w:color="auto"/>
                <w:right w:val="none" w:sz="0" w:space="0" w:color="auto"/>
              </w:divBdr>
              <w:divsChild>
                <w:div w:id="1986625190">
                  <w:marLeft w:val="0"/>
                  <w:marRight w:val="0"/>
                  <w:marTop w:val="0"/>
                  <w:marBottom w:val="0"/>
                  <w:divBdr>
                    <w:top w:val="none" w:sz="0" w:space="0" w:color="auto"/>
                    <w:left w:val="none" w:sz="0" w:space="0" w:color="auto"/>
                    <w:bottom w:val="none" w:sz="0" w:space="0" w:color="auto"/>
                    <w:right w:val="none" w:sz="0" w:space="0" w:color="auto"/>
                  </w:divBdr>
                </w:div>
                <w:div w:id="1308126053">
                  <w:marLeft w:val="0"/>
                  <w:marRight w:val="0"/>
                  <w:marTop w:val="0"/>
                  <w:marBottom w:val="0"/>
                  <w:divBdr>
                    <w:top w:val="none" w:sz="0" w:space="0" w:color="auto"/>
                    <w:left w:val="none" w:sz="0" w:space="0" w:color="auto"/>
                    <w:bottom w:val="none" w:sz="0" w:space="0" w:color="auto"/>
                    <w:right w:val="none" w:sz="0" w:space="0" w:color="auto"/>
                  </w:divBdr>
                </w:div>
                <w:div w:id="860892963">
                  <w:marLeft w:val="0"/>
                  <w:marRight w:val="0"/>
                  <w:marTop w:val="0"/>
                  <w:marBottom w:val="0"/>
                  <w:divBdr>
                    <w:top w:val="none" w:sz="0" w:space="0" w:color="auto"/>
                    <w:left w:val="none" w:sz="0" w:space="0" w:color="auto"/>
                    <w:bottom w:val="none" w:sz="0" w:space="0" w:color="auto"/>
                    <w:right w:val="none" w:sz="0" w:space="0" w:color="auto"/>
                  </w:divBdr>
                </w:div>
                <w:div w:id="1481114530">
                  <w:marLeft w:val="0"/>
                  <w:marRight w:val="0"/>
                  <w:marTop w:val="0"/>
                  <w:marBottom w:val="0"/>
                  <w:divBdr>
                    <w:top w:val="none" w:sz="0" w:space="0" w:color="auto"/>
                    <w:left w:val="none" w:sz="0" w:space="0" w:color="auto"/>
                    <w:bottom w:val="none" w:sz="0" w:space="0" w:color="auto"/>
                    <w:right w:val="none" w:sz="0" w:space="0" w:color="auto"/>
                  </w:divBdr>
                </w:div>
                <w:div w:id="1467577552">
                  <w:marLeft w:val="0"/>
                  <w:marRight w:val="0"/>
                  <w:marTop w:val="0"/>
                  <w:marBottom w:val="0"/>
                  <w:divBdr>
                    <w:top w:val="none" w:sz="0" w:space="0" w:color="auto"/>
                    <w:left w:val="none" w:sz="0" w:space="0" w:color="auto"/>
                    <w:bottom w:val="none" w:sz="0" w:space="0" w:color="auto"/>
                    <w:right w:val="none" w:sz="0" w:space="0" w:color="auto"/>
                  </w:divBdr>
                </w:div>
                <w:div w:id="1955792567">
                  <w:marLeft w:val="0"/>
                  <w:marRight w:val="0"/>
                  <w:marTop w:val="0"/>
                  <w:marBottom w:val="0"/>
                  <w:divBdr>
                    <w:top w:val="none" w:sz="0" w:space="0" w:color="auto"/>
                    <w:left w:val="none" w:sz="0" w:space="0" w:color="auto"/>
                    <w:bottom w:val="none" w:sz="0" w:space="0" w:color="auto"/>
                    <w:right w:val="none" w:sz="0" w:space="0" w:color="auto"/>
                  </w:divBdr>
                </w:div>
                <w:div w:id="2927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6989">
          <w:marLeft w:val="0"/>
          <w:marRight w:val="0"/>
          <w:marTop w:val="0"/>
          <w:marBottom w:val="0"/>
          <w:divBdr>
            <w:top w:val="none" w:sz="0" w:space="0" w:color="auto"/>
            <w:left w:val="none" w:sz="0" w:space="0" w:color="auto"/>
            <w:bottom w:val="none" w:sz="0" w:space="0" w:color="auto"/>
            <w:right w:val="none" w:sz="0" w:space="0" w:color="auto"/>
          </w:divBdr>
          <w:divsChild>
            <w:div w:id="666321480">
              <w:marLeft w:val="0"/>
              <w:marRight w:val="0"/>
              <w:marTop w:val="0"/>
              <w:marBottom w:val="0"/>
              <w:divBdr>
                <w:top w:val="none" w:sz="0" w:space="0" w:color="auto"/>
                <w:left w:val="none" w:sz="0" w:space="0" w:color="auto"/>
                <w:bottom w:val="none" w:sz="0" w:space="0" w:color="auto"/>
                <w:right w:val="none" w:sz="0" w:space="0" w:color="auto"/>
              </w:divBdr>
              <w:divsChild>
                <w:div w:id="275210872">
                  <w:marLeft w:val="0"/>
                  <w:marRight w:val="0"/>
                  <w:marTop w:val="0"/>
                  <w:marBottom w:val="0"/>
                  <w:divBdr>
                    <w:top w:val="none" w:sz="0" w:space="0" w:color="auto"/>
                    <w:left w:val="none" w:sz="0" w:space="0" w:color="auto"/>
                    <w:bottom w:val="none" w:sz="0" w:space="0" w:color="auto"/>
                    <w:right w:val="none" w:sz="0" w:space="0" w:color="auto"/>
                  </w:divBdr>
                </w:div>
                <w:div w:id="1174606270">
                  <w:marLeft w:val="0"/>
                  <w:marRight w:val="0"/>
                  <w:marTop w:val="0"/>
                  <w:marBottom w:val="0"/>
                  <w:divBdr>
                    <w:top w:val="none" w:sz="0" w:space="0" w:color="auto"/>
                    <w:left w:val="none" w:sz="0" w:space="0" w:color="auto"/>
                    <w:bottom w:val="none" w:sz="0" w:space="0" w:color="auto"/>
                    <w:right w:val="none" w:sz="0" w:space="0" w:color="auto"/>
                  </w:divBdr>
                </w:div>
                <w:div w:id="976952847">
                  <w:marLeft w:val="0"/>
                  <w:marRight w:val="0"/>
                  <w:marTop w:val="0"/>
                  <w:marBottom w:val="0"/>
                  <w:divBdr>
                    <w:top w:val="none" w:sz="0" w:space="0" w:color="auto"/>
                    <w:left w:val="none" w:sz="0" w:space="0" w:color="auto"/>
                    <w:bottom w:val="none" w:sz="0" w:space="0" w:color="auto"/>
                    <w:right w:val="none" w:sz="0" w:space="0" w:color="auto"/>
                  </w:divBdr>
                </w:div>
                <w:div w:id="780339436">
                  <w:marLeft w:val="0"/>
                  <w:marRight w:val="0"/>
                  <w:marTop w:val="0"/>
                  <w:marBottom w:val="0"/>
                  <w:divBdr>
                    <w:top w:val="none" w:sz="0" w:space="0" w:color="auto"/>
                    <w:left w:val="none" w:sz="0" w:space="0" w:color="auto"/>
                    <w:bottom w:val="none" w:sz="0" w:space="0" w:color="auto"/>
                    <w:right w:val="none" w:sz="0" w:space="0" w:color="auto"/>
                  </w:divBdr>
                </w:div>
                <w:div w:id="1426728064">
                  <w:marLeft w:val="0"/>
                  <w:marRight w:val="0"/>
                  <w:marTop w:val="0"/>
                  <w:marBottom w:val="0"/>
                  <w:divBdr>
                    <w:top w:val="none" w:sz="0" w:space="0" w:color="auto"/>
                    <w:left w:val="none" w:sz="0" w:space="0" w:color="auto"/>
                    <w:bottom w:val="none" w:sz="0" w:space="0" w:color="auto"/>
                    <w:right w:val="none" w:sz="0" w:space="0" w:color="auto"/>
                  </w:divBdr>
                </w:div>
                <w:div w:id="1228034595">
                  <w:marLeft w:val="0"/>
                  <w:marRight w:val="0"/>
                  <w:marTop w:val="0"/>
                  <w:marBottom w:val="0"/>
                  <w:divBdr>
                    <w:top w:val="none" w:sz="0" w:space="0" w:color="auto"/>
                    <w:left w:val="none" w:sz="0" w:space="0" w:color="auto"/>
                    <w:bottom w:val="none" w:sz="0" w:space="0" w:color="auto"/>
                    <w:right w:val="none" w:sz="0" w:space="0" w:color="auto"/>
                  </w:divBdr>
                </w:div>
                <w:div w:id="480000793">
                  <w:marLeft w:val="0"/>
                  <w:marRight w:val="0"/>
                  <w:marTop w:val="0"/>
                  <w:marBottom w:val="0"/>
                  <w:divBdr>
                    <w:top w:val="none" w:sz="0" w:space="0" w:color="auto"/>
                    <w:left w:val="none" w:sz="0" w:space="0" w:color="auto"/>
                    <w:bottom w:val="none" w:sz="0" w:space="0" w:color="auto"/>
                    <w:right w:val="none" w:sz="0" w:space="0" w:color="auto"/>
                  </w:divBdr>
                </w:div>
                <w:div w:id="1155877652">
                  <w:marLeft w:val="0"/>
                  <w:marRight w:val="0"/>
                  <w:marTop w:val="0"/>
                  <w:marBottom w:val="0"/>
                  <w:divBdr>
                    <w:top w:val="none" w:sz="0" w:space="0" w:color="auto"/>
                    <w:left w:val="none" w:sz="0" w:space="0" w:color="auto"/>
                    <w:bottom w:val="none" w:sz="0" w:space="0" w:color="auto"/>
                    <w:right w:val="none" w:sz="0" w:space="0" w:color="auto"/>
                  </w:divBdr>
                </w:div>
                <w:div w:id="1669358257">
                  <w:marLeft w:val="0"/>
                  <w:marRight w:val="0"/>
                  <w:marTop w:val="0"/>
                  <w:marBottom w:val="0"/>
                  <w:divBdr>
                    <w:top w:val="none" w:sz="0" w:space="0" w:color="auto"/>
                    <w:left w:val="none" w:sz="0" w:space="0" w:color="auto"/>
                    <w:bottom w:val="none" w:sz="0" w:space="0" w:color="auto"/>
                    <w:right w:val="none" w:sz="0" w:space="0" w:color="auto"/>
                  </w:divBdr>
                </w:div>
                <w:div w:id="1016348503">
                  <w:marLeft w:val="0"/>
                  <w:marRight w:val="0"/>
                  <w:marTop w:val="0"/>
                  <w:marBottom w:val="0"/>
                  <w:divBdr>
                    <w:top w:val="none" w:sz="0" w:space="0" w:color="auto"/>
                    <w:left w:val="none" w:sz="0" w:space="0" w:color="auto"/>
                    <w:bottom w:val="none" w:sz="0" w:space="0" w:color="auto"/>
                    <w:right w:val="none" w:sz="0" w:space="0" w:color="auto"/>
                  </w:divBdr>
                </w:div>
                <w:div w:id="200633657">
                  <w:marLeft w:val="0"/>
                  <w:marRight w:val="0"/>
                  <w:marTop w:val="0"/>
                  <w:marBottom w:val="0"/>
                  <w:divBdr>
                    <w:top w:val="none" w:sz="0" w:space="0" w:color="auto"/>
                    <w:left w:val="none" w:sz="0" w:space="0" w:color="auto"/>
                    <w:bottom w:val="none" w:sz="0" w:space="0" w:color="auto"/>
                    <w:right w:val="none" w:sz="0" w:space="0" w:color="auto"/>
                  </w:divBdr>
                </w:div>
                <w:div w:id="1149177575">
                  <w:marLeft w:val="0"/>
                  <w:marRight w:val="0"/>
                  <w:marTop w:val="0"/>
                  <w:marBottom w:val="0"/>
                  <w:divBdr>
                    <w:top w:val="none" w:sz="0" w:space="0" w:color="auto"/>
                    <w:left w:val="none" w:sz="0" w:space="0" w:color="auto"/>
                    <w:bottom w:val="none" w:sz="0" w:space="0" w:color="auto"/>
                    <w:right w:val="none" w:sz="0" w:space="0" w:color="auto"/>
                  </w:divBdr>
                </w:div>
                <w:div w:id="999306738">
                  <w:marLeft w:val="0"/>
                  <w:marRight w:val="0"/>
                  <w:marTop w:val="0"/>
                  <w:marBottom w:val="0"/>
                  <w:divBdr>
                    <w:top w:val="none" w:sz="0" w:space="0" w:color="auto"/>
                    <w:left w:val="none" w:sz="0" w:space="0" w:color="auto"/>
                    <w:bottom w:val="none" w:sz="0" w:space="0" w:color="auto"/>
                    <w:right w:val="none" w:sz="0" w:space="0" w:color="auto"/>
                  </w:divBdr>
                </w:div>
                <w:div w:id="485824395">
                  <w:marLeft w:val="0"/>
                  <w:marRight w:val="0"/>
                  <w:marTop w:val="0"/>
                  <w:marBottom w:val="0"/>
                  <w:divBdr>
                    <w:top w:val="none" w:sz="0" w:space="0" w:color="auto"/>
                    <w:left w:val="none" w:sz="0" w:space="0" w:color="auto"/>
                    <w:bottom w:val="none" w:sz="0" w:space="0" w:color="auto"/>
                    <w:right w:val="none" w:sz="0" w:space="0" w:color="auto"/>
                  </w:divBdr>
                </w:div>
                <w:div w:id="1158961884">
                  <w:marLeft w:val="0"/>
                  <w:marRight w:val="0"/>
                  <w:marTop w:val="0"/>
                  <w:marBottom w:val="0"/>
                  <w:divBdr>
                    <w:top w:val="none" w:sz="0" w:space="0" w:color="auto"/>
                    <w:left w:val="none" w:sz="0" w:space="0" w:color="auto"/>
                    <w:bottom w:val="none" w:sz="0" w:space="0" w:color="auto"/>
                    <w:right w:val="none" w:sz="0" w:space="0" w:color="auto"/>
                  </w:divBdr>
                </w:div>
                <w:div w:id="1152211480">
                  <w:marLeft w:val="0"/>
                  <w:marRight w:val="0"/>
                  <w:marTop w:val="0"/>
                  <w:marBottom w:val="0"/>
                  <w:divBdr>
                    <w:top w:val="none" w:sz="0" w:space="0" w:color="auto"/>
                    <w:left w:val="none" w:sz="0" w:space="0" w:color="auto"/>
                    <w:bottom w:val="none" w:sz="0" w:space="0" w:color="auto"/>
                    <w:right w:val="none" w:sz="0" w:space="0" w:color="auto"/>
                  </w:divBdr>
                </w:div>
                <w:div w:id="1903634719">
                  <w:marLeft w:val="0"/>
                  <w:marRight w:val="0"/>
                  <w:marTop w:val="0"/>
                  <w:marBottom w:val="0"/>
                  <w:divBdr>
                    <w:top w:val="none" w:sz="0" w:space="0" w:color="auto"/>
                    <w:left w:val="none" w:sz="0" w:space="0" w:color="auto"/>
                    <w:bottom w:val="none" w:sz="0" w:space="0" w:color="auto"/>
                    <w:right w:val="none" w:sz="0" w:space="0" w:color="auto"/>
                  </w:divBdr>
                </w:div>
                <w:div w:id="391395471">
                  <w:marLeft w:val="0"/>
                  <w:marRight w:val="0"/>
                  <w:marTop w:val="0"/>
                  <w:marBottom w:val="0"/>
                  <w:divBdr>
                    <w:top w:val="none" w:sz="0" w:space="0" w:color="auto"/>
                    <w:left w:val="none" w:sz="0" w:space="0" w:color="auto"/>
                    <w:bottom w:val="none" w:sz="0" w:space="0" w:color="auto"/>
                    <w:right w:val="none" w:sz="0" w:space="0" w:color="auto"/>
                  </w:divBdr>
                </w:div>
                <w:div w:id="1593126539">
                  <w:marLeft w:val="0"/>
                  <w:marRight w:val="0"/>
                  <w:marTop w:val="0"/>
                  <w:marBottom w:val="0"/>
                  <w:divBdr>
                    <w:top w:val="none" w:sz="0" w:space="0" w:color="auto"/>
                    <w:left w:val="none" w:sz="0" w:space="0" w:color="auto"/>
                    <w:bottom w:val="none" w:sz="0" w:space="0" w:color="auto"/>
                    <w:right w:val="none" w:sz="0" w:space="0" w:color="auto"/>
                  </w:divBdr>
                </w:div>
                <w:div w:id="537858202">
                  <w:marLeft w:val="0"/>
                  <w:marRight w:val="0"/>
                  <w:marTop w:val="0"/>
                  <w:marBottom w:val="0"/>
                  <w:divBdr>
                    <w:top w:val="none" w:sz="0" w:space="0" w:color="auto"/>
                    <w:left w:val="none" w:sz="0" w:space="0" w:color="auto"/>
                    <w:bottom w:val="none" w:sz="0" w:space="0" w:color="auto"/>
                    <w:right w:val="none" w:sz="0" w:space="0" w:color="auto"/>
                  </w:divBdr>
                </w:div>
                <w:div w:id="1739282990">
                  <w:marLeft w:val="0"/>
                  <w:marRight w:val="0"/>
                  <w:marTop w:val="0"/>
                  <w:marBottom w:val="0"/>
                  <w:divBdr>
                    <w:top w:val="none" w:sz="0" w:space="0" w:color="auto"/>
                    <w:left w:val="none" w:sz="0" w:space="0" w:color="auto"/>
                    <w:bottom w:val="none" w:sz="0" w:space="0" w:color="auto"/>
                    <w:right w:val="none" w:sz="0" w:space="0" w:color="auto"/>
                  </w:divBdr>
                </w:div>
                <w:div w:id="1103187712">
                  <w:marLeft w:val="0"/>
                  <w:marRight w:val="0"/>
                  <w:marTop w:val="0"/>
                  <w:marBottom w:val="0"/>
                  <w:divBdr>
                    <w:top w:val="none" w:sz="0" w:space="0" w:color="auto"/>
                    <w:left w:val="none" w:sz="0" w:space="0" w:color="auto"/>
                    <w:bottom w:val="none" w:sz="0" w:space="0" w:color="auto"/>
                    <w:right w:val="none" w:sz="0" w:space="0" w:color="auto"/>
                  </w:divBdr>
                </w:div>
                <w:div w:id="1123379139">
                  <w:marLeft w:val="0"/>
                  <w:marRight w:val="0"/>
                  <w:marTop w:val="0"/>
                  <w:marBottom w:val="0"/>
                  <w:divBdr>
                    <w:top w:val="none" w:sz="0" w:space="0" w:color="auto"/>
                    <w:left w:val="none" w:sz="0" w:space="0" w:color="auto"/>
                    <w:bottom w:val="none" w:sz="0" w:space="0" w:color="auto"/>
                    <w:right w:val="none" w:sz="0" w:space="0" w:color="auto"/>
                  </w:divBdr>
                </w:div>
                <w:div w:id="1179276905">
                  <w:marLeft w:val="0"/>
                  <w:marRight w:val="0"/>
                  <w:marTop w:val="0"/>
                  <w:marBottom w:val="0"/>
                  <w:divBdr>
                    <w:top w:val="none" w:sz="0" w:space="0" w:color="auto"/>
                    <w:left w:val="none" w:sz="0" w:space="0" w:color="auto"/>
                    <w:bottom w:val="none" w:sz="0" w:space="0" w:color="auto"/>
                    <w:right w:val="none" w:sz="0" w:space="0" w:color="auto"/>
                  </w:divBdr>
                </w:div>
                <w:div w:id="276330666">
                  <w:marLeft w:val="0"/>
                  <w:marRight w:val="0"/>
                  <w:marTop w:val="0"/>
                  <w:marBottom w:val="0"/>
                  <w:divBdr>
                    <w:top w:val="none" w:sz="0" w:space="0" w:color="auto"/>
                    <w:left w:val="none" w:sz="0" w:space="0" w:color="auto"/>
                    <w:bottom w:val="none" w:sz="0" w:space="0" w:color="auto"/>
                    <w:right w:val="none" w:sz="0" w:space="0" w:color="auto"/>
                  </w:divBdr>
                </w:div>
                <w:div w:id="1238519465">
                  <w:marLeft w:val="0"/>
                  <w:marRight w:val="0"/>
                  <w:marTop w:val="0"/>
                  <w:marBottom w:val="0"/>
                  <w:divBdr>
                    <w:top w:val="none" w:sz="0" w:space="0" w:color="auto"/>
                    <w:left w:val="none" w:sz="0" w:space="0" w:color="auto"/>
                    <w:bottom w:val="none" w:sz="0" w:space="0" w:color="auto"/>
                    <w:right w:val="none" w:sz="0" w:space="0" w:color="auto"/>
                  </w:divBdr>
                </w:div>
                <w:div w:id="1439176429">
                  <w:marLeft w:val="0"/>
                  <w:marRight w:val="0"/>
                  <w:marTop w:val="0"/>
                  <w:marBottom w:val="0"/>
                  <w:divBdr>
                    <w:top w:val="none" w:sz="0" w:space="0" w:color="auto"/>
                    <w:left w:val="none" w:sz="0" w:space="0" w:color="auto"/>
                    <w:bottom w:val="none" w:sz="0" w:space="0" w:color="auto"/>
                    <w:right w:val="none" w:sz="0" w:space="0" w:color="auto"/>
                  </w:divBdr>
                </w:div>
                <w:div w:id="155147273">
                  <w:marLeft w:val="0"/>
                  <w:marRight w:val="0"/>
                  <w:marTop w:val="0"/>
                  <w:marBottom w:val="0"/>
                  <w:divBdr>
                    <w:top w:val="none" w:sz="0" w:space="0" w:color="auto"/>
                    <w:left w:val="none" w:sz="0" w:space="0" w:color="auto"/>
                    <w:bottom w:val="none" w:sz="0" w:space="0" w:color="auto"/>
                    <w:right w:val="none" w:sz="0" w:space="0" w:color="auto"/>
                  </w:divBdr>
                </w:div>
                <w:div w:id="1734810497">
                  <w:marLeft w:val="0"/>
                  <w:marRight w:val="0"/>
                  <w:marTop w:val="0"/>
                  <w:marBottom w:val="0"/>
                  <w:divBdr>
                    <w:top w:val="none" w:sz="0" w:space="0" w:color="auto"/>
                    <w:left w:val="none" w:sz="0" w:space="0" w:color="auto"/>
                    <w:bottom w:val="none" w:sz="0" w:space="0" w:color="auto"/>
                    <w:right w:val="none" w:sz="0" w:space="0" w:color="auto"/>
                  </w:divBdr>
                </w:div>
                <w:div w:id="764106508">
                  <w:marLeft w:val="0"/>
                  <w:marRight w:val="0"/>
                  <w:marTop w:val="0"/>
                  <w:marBottom w:val="0"/>
                  <w:divBdr>
                    <w:top w:val="none" w:sz="0" w:space="0" w:color="auto"/>
                    <w:left w:val="none" w:sz="0" w:space="0" w:color="auto"/>
                    <w:bottom w:val="none" w:sz="0" w:space="0" w:color="auto"/>
                    <w:right w:val="none" w:sz="0" w:space="0" w:color="auto"/>
                  </w:divBdr>
                </w:div>
                <w:div w:id="962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28912">
      <w:bodyDiv w:val="1"/>
      <w:marLeft w:val="0"/>
      <w:marRight w:val="0"/>
      <w:marTop w:val="0"/>
      <w:marBottom w:val="0"/>
      <w:divBdr>
        <w:top w:val="none" w:sz="0" w:space="0" w:color="auto"/>
        <w:left w:val="none" w:sz="0" w:space="0" w:color="auto"/>
        <w:bottom w:val="none" w:sz="0" w:space="0" w:color="auto"/>
        <w:right w:val="none" w:sz="0" w:space="0" w:color="auto"/>
      </w:divBdr>
    </w:div>
    <w:div w:id="1907451663">
      <w:bodyDiv w:val="1"/>
      <w:marLeft w:val="0"/>
      <w:marRight w:val="0"/>
      <w:marTop w:val="0"/>
      <w:marBottom w:val="0"/>
      <w:divBdr>
        <w:top w:val="none" w:sz="0" w:space="0" w:color="auto"/>
        <w:left w:val="none" w:sz="0" w:space="0" w:color="auto"/>
        <w:bottom w:val="none" w:sz="0" w:space="0" w:color="auto"/>
        <w:right w:val="none" w:sz="0" w:space="0" w:color="auto"/>
      </w:divBdr>
      <w:divsChild>
        <w:div w:id="452137567">
          <w:marLeft w:val="0"/>
          <w:marRight w:val="0"/>
          <w:marTop w:val="0"/>
          <w:marBottom w:val="0"/>
          <w:divBdr>
            <w:top w:val="none" w:sz="0" w:space="0" w:color="auto"/>
            <w:left w:val="none" w:sz="0" w:space="0" w:color="auto"/>
            <w:bottom w:val="none" w:sz="0" w:space="0" w:color="auto"/>
            <w:right w:val="none" w:sz="0" w:space="0" w:color="auto"/>
          </w:divBdr>
        </w:div>
        <w:div w:id="1531531870">
          <w:marLeft w:val="0"/>
          <w:marRight w:val="0"/>
          <w:marTop w:val="0"/>
          <w:marBottom w:val="0"/>
          <w:divBdr>
            <w:top w:val="none" w:sz="0" w:space="0" w:color="auto"/>
            <w:left w:val="none" w:sz="0" w:space="0" w:color="auto"/>
            <w:bottom w:val="none" w:sz="0" w:space="0" w:color="auto"/>
            <w:right w:val="none" w:sz="0" w:space="0" w:color="auto"/>
          </w:divBdr>
        </w:div>
        <w:div w:id="258567955">
          <w:marLeft w:val="0"/>
          <w:marRight w:val="0"/>
          <w:marTop w:val="0"/>
          <w:marBottom w:val="0"/>
          <w:divBdr>
            <w:top w:val="none" w:sz="0" w:space="0" w:color="auto"/>
            <w:left w:val="none" w:sz="0" w:space="0" w:color="auto"/>
            <w:bottom w:val="none" w:sz="0" w:space="0" w:color="auto"/>
            <w:right w:val="none" w:sz="0" w:space="0" w:color="auto"/>
          </w:divBdr>
        </w:div>
        <w:div w:id="1289360911">
          <w:marLeft w:val="0"/>
          <w:marRight w:val="0"/>
          <w:marTop w:val="0"/>
          <w:marBottom w:val="0"/>
          <w:divBdr>
            <w:top w:val="none" w:sz="0" w:space="0" w:color="auto"/>
            <w:left w:val="none" w:sz="0" w:space="0" w:color="auto"/>
            <w:bottom w:val="none" w:sz="0" w:space="0" w:color="auto"/>
            <w:right w:val="none" w:sz="0" w:space="0" w:color="auto"/>
          </w:divBdr>
        </w:div>
        <w:div w:id="1020858992">
          <w:marLeft w:val="0"/>
          <w:marRight w:val="0"/>
          <w:marTop w:val="0"/>
          <w:marBottom w:val="0"/>
          <w:divBdr>
            <w:top w:val="none" w:sz="0" w:space="0" w:color="auto"/>
            <w:left w:val="none" w:sz="0" w:space="0" w:color="auto"/>
            <w:bottom w:val="none" w:sz="0" w:space="0" w:color="auto"/>
            <w:right w:val="none" w:sz="0" w:space="0" w:color="auto"/>
          </w:divBdr>
        </w:div>
        <w:div w:id="1566989819">
          <w:marLeft w:val="0"/>
          <w:marRight w:val="0"/>
          <w:marTop w:val="0"/>
          <w:marBottom w:val="0"/>
          <w:divBdr>
            <w:top w:val="none" w:sz="0" w:space="0" w:color="auto"/>
            <w:left w:val="none" w:sz="0" w:space="0" w:color="auto"/>
            <w:bottom w:val="none" w:sz="0" w:space="0" w:color="auto"/>
            <w:right w:val="none" w:sz="0" w:space="0" w:color="auto"/>
          </w:divBdr>
        </w:div>
        <w:div w:id="263537465">
          <w:marLeft w:val="0"/>
          <w:marRight w:val="0"/>
          <w:marTop w:val="0"/>
          <w:marBottom w:val="0"/>
          <w:divBdr>
            <w:top w:val="none" w:sz="0" w:space="0" w:color="auto"/>
            <w:left w:val="none" w:sz="0" w:space="0" w:color="auto"/>
            <w:bottom w:val="none" w:sz="0" w:space="0" w:color="auto"/>
            <w:right w:val="none" w:sz="0" w:space="0" w:color="auto"/>
          </w:divBdr>
        </w:div>
      </w:divsChild>
    </w:div>
    <w:div w:id="192834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7BD48-82BF-4FE5-8165-0BEFC54572E0}"/>
</file>

<file path=customXml/itemProps2.xml><?xml version="1.0" encoding="utf-8"?>
<ds:datastoreItem xmlns:ds="http://schemas.openxmlformats.org/officeDocument/2006/customXml" ds:itemID="{BD1C6B72-142E-41CD-9741-D4AA916335CD}"/>
</file>

<file path=customXml/itemProps3.xml><?xml version="1.0" encoding="utf-8"?>
<ds:datastoreItem xmlns:ds="http://schemas.openxmlformats.org/officeDocument/2006/customXml" ds:itemID="{B80FBC0F-CF34-4E5A-866B-A05842A66E28}"/>
</file>

<file path=customXml/itemProps4.xml><?xml version="1.0" encoding="utf-8"?>
<ds:datastoreItem xmlns:ds="http://schemas.openxmlformats.org/officeDocument/2006/customXml" ds:itemID="{FF5EE1C0-816D-4FB8-A5DA-E4508C562D23}"/>
</file>

<file path=docProps/app.xml><?xml version="1.0" encoding="utf-8"?>
<Properties xmlns="http://schemas.openxmlformats.org/officeDocument/2006/extended-properties" xmlns:vt="http://schemas.openxmlformats.org/officeDocument/2006/docPropsVTypes">
  <Template>Normal</Template>
  <TotalTime>1</TotalTime>
  <Pages>12</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Room 820 ip 43</cp:lastModifiedBy>
  <cp:revision>2</cp:revision>
  <cp:lastPrinted>2018-01-26T11:25:00Z</cp:lastPrinted>
  <dcterms:created xsi:type="dcterms:W3CDTF">2018-02-15T12:23:00Z</dcterms:created>
  <dcterms:modified xsi:type="dcterms:W3CDTF">2018-02-15T12:23:00Z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123200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PublishingContact">
    <vt:lpwstr/>
  </property>
  <property fmtid="{D5CDD505-2E9C-101B-9397-08002B2CF9AE}" pid="10" name="Audience">
    <vt:lpwstr/>
  </property>
  <property fmtid="{D5CDD505-2E9C-101B-9397-08002B2CF9AE}" pid="11" name="PublishingRollupImage">
    <vt:lpwstr/>
  </property>
  <property fmtid="{D5CDD505-2E9C-101B-9397-08002B2CF9AE}" pid="12" name="PublishingContactEmail">
    <vt:lpwstr/>
  </property>
  <property fmtid="{D5CDD505-2E9C-101B-9397-08002B2CF9AE}" pid="13" name="PublishingContactPicture">
    <vt:lpwstr/>
  </property>
  <property fmtid="{D5CDD505-2E9C-101B-9397-08002B2CF9AE}" pid="14" name="PublishingVariationGroupID">
    <vt:lpwstr/>
  </property>
  <property fmtid="{D5CDD505-2E9C-101B-9397-08002B2CF9AE}" pid="15" name="PublishingVariationRelationshipLinkFieldID">
    <vt:lpwstr/>
  </property>
  <property fmtid="{D5CDD505-2E9C-101B-9397-08002B2CF9AE}" pid="16" name="PublishingContactName">
    <vt:lpwstr/>
  </property>
  <property fmtid="{D5CDD505-2E9C-101B-9397-08002B2CF9AE}" pid="17" name="Comments">
    <vt:lpwstr/>
  </property>
  <property fmtid="{D5CDD505-2E9C-101B-9397-08002B2CF9AE}" pid="18" name="PublishingPageLayout">
    <vt:lpwstr/>
  </property>
</Properties>
</file>