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4D4" w:rsidRDefault="00AD74D4" w:rsidP="00D16130">
      <w:pPr>
        <w:spacing w:after="0" w:line="360" w:lineRule="auto"/>
        <w:jc w:val="center"/>
        <w:rPr>
          <w:b/>
          <w:sz w:val="28"/>
          <w:lang w:val="en-US"/>
        </w:rPr>
      </w:pPr>
      <w:bookmarkStart w:id="0" w:name="_GoBack"/>
      <w:bookmarkEnd w:id="0"/>
    </w:p>
    <w:p w:rsidR="00DA4CC3" w:rsidRPr="00AF480C" w:rsidRDefault="00DA4CC3" w:rsidP="00D16130">
      <w:pPr>
        <w:spacing w:after="0" w:line="360" w:lineRule="auto"/>
        <w:jc w:val="center"/>
        <w:rPr>
          <w:b/>
          <w:sz w:val="28"/>
          <w:lang w:val="en-US"/>
        </w:rPr>
      </w:pPr>
      <w:r w:rsidRPr="00AF480C">
        <w:rPr>
          <w:b/>
          <w:sz w:val="28"/>
          <w:lang w:val="en-US"/>
        </w:rPr>
        <w:t>EMPLOYMENT RELATIONS TRIBUNAL</w:t>
      </w:r>
    </w:p>
    <w:p w:rsidR="00DA4CC3" w:rsidRPr="00AF480C" w:rsidRDefault="00DA4CC3" w:rsidP="00DA4CC3">
      <w:pPr>
        <w:spacing w:after="0" w:line="360" w:lineRule="auto"/>
        <w:jc w:val="center"/>
        <w:rPr>
          <w:b/>
          <w:sz w:val="28"/>
          <w:lang w:val="en-US"/>
        </w:rPr>
      </w:pPr>
    </w:p>
    <w:p w:rsidR="00DA4CC3" w:rsidRPr="00356D7F" w:rsidRDefault="00DA4CC3" w:rsidP="00DA4CC3">
      <w:pPr>
        <w:spacing w:after="0" w:line="360" w:lineRule="auto"/>
        <w:jc w:val="both"/>
        <w:rPr>
          <w:b/>
          <w:sz w:val="24"/>
          <w:lang w:val="en-US"/>
        </w:rPr>
      </w:pPr>
      <w:r w:rsidRPr="00356D7F">
        <w:rPr>
          <w:b/>
          <w:sz w:val="24"/>
          <w:lang w:val="en-US"/>
        </w:rPr>
        <w:t>ERT/RN 151/2015</w:t>
      </w:r>
    </w:p>
    <w:p w:rsidR="00DA4CC3" w:rsidRPr="00356D7F" w:rsidRDefault="00DA4CC3" w:rsidP="00DA4CC3">
      <w:pPr>
        <w:spacing w:after="0" w:line="360" w:lineRule="auto"/>
        <w:jc w:val="center"/>
        <w:rPr>
          <w:b/>
          <w:sz w:val="24"/>
          <w:lang w:val="en-US"/>
        </w:rPr>
      </w:pPr>
    </w:p>
    <w:p w:rsidR="00DA4CC3" w:rsidRPr="00C04629" w:rsidRDefault="00DA4CC3" w:rsidP="00DA4CC3">
      <w:pPr>
        <w:spacing w:after="0" w:line="360" w:lineRule="auto"/>
        <w:jc w:val="center"/>
        <w:rPr>
          <w:b/>
          <w:sz w:val="32"/>
          <w:lang w:val="en-US"/>
        </w:rPr>
      </w:pPr>
      <w:r w:rsidRPr="00C04629">
        <w:rPr>
          <w:b/>
          <w:sz w:val="32"/>
          <w:lang w:val="en-US"/>
        </w:rPr>
        <w:t>AWARD</w:t>
      </w:r>
    </w:p>
    <w:p w:rsidR="00DA4CC3" w:rsidRDefault="00DA4CC3" w:rsidP="00DA4CC3">
      <w:pPr>
        <w:spacing w:after="0" w:line="360" w:lineRule="auto"/>
        <w:jc w:val="both"/>
        <w:rPr>
          <w:b/>
          <w:sz w:val="28"/>
          <w:lang w:val="en-US"/>
        </w:rPr>
      </w:pPr>
    </w:p>
    <w:p w:rsidR="005F696D" w:rsidRPr="00356D7F" w:rsidRDefault="00DA4CC3" w:rsidP="00DA4CC3">
      <w:pPr>
        <w:spacing w:after="0" w:line="360" w:lineRule="auto"/>
        <w:jc w:val="both"/>
        <w:rPr>
          <w:b/>
          <w:sz w:val="24"/>
          <w:lang w:val="en-US"/>
        </w:rPr>
      </w:pPr>
      <w:r w:rsidRPr="00356D7F">
        <w:rPr>
          <w:b/>
          <w:sz w:val="24"/>
          <w:lang w:val="en-US"/>
        </w:rPr>
        <w:t>Before:</w:t>
      </w:r>
    </w:p>
    <w:p w:rsidR="00DA4CC3" w:rsidRPr="00356D7F" w:rsidRDefault="00DA4CC3" w:rsidP="00DA4CC3">
      <w:pPr>
        <w:spacing w:after="0" w:line="360" w:lineRule="auto"/>
        <w:ind w:left="1440"/>
        <w:jc w:val="both"/>
        <w:rPr>
          <w:b/>
          <w:sz w:val="24"/>
          <w:lang w:val="en-US"/>
        </w:rPr>
      </w:pPr>
      <w:r w:rsidRPr="00356D7F">
        <w:rPr>
          <w:b/>
          <w:sz w:val="24"/>
          <w:lang w:val="en-US"/>
        </w:rPr>
        <w:t>Shameer Janhangeer</w:t>
      </w:r>
      <w:r w:rsidRPr="00356D7F">
        <w:rPr>
          <w:b/>
          <w:sz w:val="24"/>
          <w:lang w:val="en-US"/>
        </w:rPr>
        <w:tab/>
      </w:r>
      <w:r w:rsidRPr="00356D7F">
        <w:rPr>
          <w:b/>
          <w:sz w:val="24"/>
          <w:lang w:val="en-US"/>
        </w:rPr>
        <w:tab/>
      </w:r>
      <w:r w:rsidRPr="00356D7F">
        <w:rPr>
          <w:b/>
          <w:sz w:val="24"/>
          <w:lang w:val="en-US"/>
        </w:rPr>
        <w:tab/>
      </w:r>
      <w:r w:rsidRPr="00356D7F">
        <w:rPr>
          <w:b/>
          <w:sz w:val="24"/>
          <w:lang w:val="en-US"/>
        </w:rPr>
        <w:tab/>
      </w:r>
      <w:r w:rsidR="00676D74">
        <w:rPr>
          <w:b/>
          <w:sz w:val="24"/>
          <w:lang w:val="en-US"/>
        </w:rPr>
        <w:tab/>
      </w:r>
      <w:r w:rsidRPr="00356D7F">
        <w:rPr>
          <w:b/>
          <w:sz w:val="24"/>
          <w:lang w:val="en-US"/>
        </w:rPr>
        <w:t>Vice-President</w:t>
      </w:r>
    </w:p>
    <w:p w:rsidR="00DA4CC3" w:rsidRPr="00356D7F" w:rsidRDefault="00DA4CC3" w:rsidP="00DA4CC3">
      <w:pPr>
        <w:spacing w:after="0" w:line="360" w:lineRule="auto"/>
        <w:ind w:left="1440"/>
        <w:jc w:val="both"/>
        <w:rPr>
          <w:b/>
          <w:sz w:val="24"/>
          <w:lang w:val="en-US"/>
        </w:rPr>
      </w:pPr>
      <w:r w:rsidRPr="00356D7F">
        <w:rPr>
          <w:b/>
          <w:sz w:val="24"/>
          <w:lang w:val="en-US"/>
        </w:rPr>
        <w:t>Sounarain Ramana</w:t>
      </w:r>
      <w:r w:rsidRPr="00356D7F">
        <w:rPr>
          <w:b/>
          <w:sz w:val="24"/>
          <w:lang w:val="en-US"/>
        </w:rPr>
        <w:tab/>
      </w:r>
      <w:r w:rsidRPr="00356D7F">
        <w:rPr>
          <w:b/>
          <w:sz w:val="24"/>
          <w:lang w:val="en-US"/>
        </w:rPr>
        <w:tab/>
      </w:r>
      <w:r w:rsidRPr="00356D7F">
        <w:rPr>
          <w:b/>
          <w:sz w:val="24"/>
          <w:lang w:val="en-US"/>
        </w:rPr>
        <w:tab/>
      </w:r>
      <w:r w:rsidRPr="00356D7F">
        <w:rPr>
          <w:b/>
          <w:sz w:val="24"/>
          <w:lang w:val="en-US"/>
        </w:rPr>
        <w:tab/>
      </w:r>
      <w:r w:rsidR="00676D74">
        <w:rPr>
          <w:b/>
          <w:sz w:val="24"/>
          <w:lang w:val="en-US"/>
        </w:rPr>
        <w:tab/>
      </w:r>
      <w:r w:rsidRPr="00356D7F">
        <w:rPr>
          <w:b/>
          <w:sz w:val="24"/>
          <w:lang w:val="en-US"/>
        </w:rPr>
        <w:t>Member</w:t>
      </w:r>
    </w:p>
    <w:p w:rsidR="00DA4CC3" w:rsidRPr="00356D7F" w:rsidRDefault="00DA4CC3" w:rsidP="00DA4CC3">
      <w:pPr>
        <w:spacing w:after="0" w:line="360" w:lineRule="auto"/>
        <w:ind w:left="1440"/>
        <w:jc w:val="both"/>
        <w:rPr>
          <w:b/>
          <w:sz w:val="24"/>
          <w:lang w:val="en-US"/>
        </w:rPr>
      </w:pPr>
      <w:r w:rsidRPr="00356D7F">
        <w:rPr>
          <w:b/>
          <w:sz w:val="24"/>
          <w:lang w:val="en-US"/>
        </w:rPr>
        <w:t>Rabin Gungoo</w:t>
      </w:r>
      <w:r w:rsidRPr="00356D7F">
        <w:rPr>
          <w:b/>
          <w:sz w:val="24"/>
          <w:lang w:val="en-US"/>
        </w:rPr>
        <w:tab/>
      </w:r>
      <w:r w:rsidRPr="00356D7F">
        <w:rPr>
          <w:b/>
          <w:sz w:val="24"/>
          <w:lang w:val="en-US"/>
        </w:rPr>
        <w:tab/>
      </w:r>
      <w:r w:rsidRPr="00356D7F">
        <w:rPr>
          <w:b/>
          <w:sz w:val="24"/>
          <w:lang w:val="en-US"/>
        </w:rPr>
        <w:tab/>
      </w:r>
      <w:r w:rsidRPr="00356D7F">
        <w:rPr>
          <w:b/>
          <w:sz w:val="24"/>
          <w:lang w:val="en-US"/>
        </w:rPr>
        <w:tab/>
      </w:r>
      <w:r w:rsidRPr="00356D7F">
        <w:rPr>
          <w:b/>
          <w:sz w:val="24"/>
          <w:lang w:val="en-US"/>
        </w:rPr>
        <w:tab/>
      </w:r>
      <w:r w:rsidR="00676D74">
        <w:rPr>
          <w:b/>
          <w:sz w:val="24"/>
          <w:lang w:val="en-US"/>
        </w:rPr>
        <w:tab/>
      </w:r>
      <w:r w:rsidRPr="00356D7F">
        <w:rPr>
          <w:b/>
          <w:sz w:val="24"/>
          <w:lang w:val="en-US"/>
        </w:rPr>
        <w:t>Member</w:t>
      </w:r>
    </w:p>
    <w:p w:rsidR="00DA4CC3" w:rsidRPr="00356D7F" w:rsidRDefault="00DA4CC3" w:rsidP="00DA4CC3">
      <w:pPr>
        <w:spacing w:after="0" w:line="360" w:lineRule="auto"/>
        <w:ind w:left="1440"/>
        <w:jc w:val="both"/>
        <w:rPr>
          <w:b/>
          <w:sz w:val="24"/>
          <w:lang w:val="en-US"/>
        </w:rPr>
      </w:pPr>
      <w:r w:rsidRPr="00356D7F">
        <w:rPr>
          <w:b/>
          <w:sz w:val="24"/>
          <w:lang w:val="en-US"/>
        </w:rPr>
        <w:t>Triboohun Raj Gunnoo</w:t>
      </w:r>
      <w:r w:rsidRPr="00356D7F">
        <w:rPr>
          <w:b/>
          <w:sz w:val="24"/>
          <w:lang w:val="en-US"/>
        </w:rPr>
        <w:tab/>
      </w:r>
      <w:r w:rsidRPr="00356D7F">
        <w:rPr>
          <w:b/>
          <w:sz w:val="24"/>
          <w:lang w:val="en-US"/>
        </w:rPr>
        <w:tab/>
      </w:r>
      <w:r w:rsidRPr="00356D7F">
        <w:rPr>
          <w:b/>
          <w:sz w:val="24"/>
          <w:lang w:val="en-US"/>
        </w:rPr>
        <w:tab/>
      </w:r>
      <w:r w:rsidR="00676D74">
        <w:rPr>
          <w:b/>
          <w:sz w:val="24"/>
          <w:lang w:val="en-US"/>
        </w:rPr>
        <w:tab/>
      </w:r>
      <w:r w:rsidRPr="00356D7F">
        <w:rPr>
          <w:b/>
          <w:sz w:val="24"/>
          <w:lang w:val="en-US"/>
        </w:rPr>
        <w:t>Member</w:t>
      </w:r>
    </w:p>
    <w:p w:rsidR="00DA4CC3" w:rsidRPr="00356D7F" w:rsidRDefault="00DA4CC3" w:rsidP="00DA4CC3">
      <w:pPr>
        <w:spacing w:after="0" w:line="360" w:lineRule="auto"/>
        <w:jc w:val="both"/>
        <w:rPr>
          <w:b/>
          <w:sz w:val="24"/>
          <w:lang w:val="en-US"/>
        </w:rPr>
      </w:pPr>
    </w:p>
    <w:p w:rsidR="00DA4CC3" w:rsidRPr="00356D7F" w:rsidRDefault="00DA4CC3" w:rsidP="00DA4CC3">
      <w:pPr>
        <w:spacing w:after="0" w:line="360" w:lineRule="auto"/>
        <w:jc w:val="both"/>
        <w:rPr>
          <w:b/>
          <w:sz w:val="24"/>
          <w:lang w:val="en-US"/>
        </w:rPr>
      </w:pPr>
      <w:r w:rsidRPr="00356D7F">
        <w:rPr>
          <w:b/>
          <w:sz w:val="24"/>
          <w:lang w:val="en-US"/>
        </w:rPr>
        <w:t>In the matter of: -</w:t>
      </w:r>
    </w:p>
    <w:p w:rsidR="00857072" w:rsidRPr="00F125BA" w:rsidRDefault="00857072" w:rsidP="00207DD0">
      <w:pPr>
        <w:spacing w:after="0" w:line="360" w:lineRule="auto"/>
        <w:jc w:val="both"/>
        <w:rPr>
          <w:sz w:val="24"/>
          <w:lang w:val="en-US"/>
        </w:rPr>
      </w:pPr>
    </w:p>
    <w:p w:rsidR="00B77D56" w:rsidRPr="00DA4CC3" w:rsidRDefault="00857072" w:rsidP="00DA4CC3">
      <w:pPr>
        <w:spacing w:after="0" w:line="360" w:lineRule="auto"/>
        <w:jc w:val="center"/>
        <w:rPr>
          <w:b/>
          <w:sz w:val="24"/>
          <w:lang w:val="en-US"/>
        </w:rPr>
      </w:pPr>
      <w:r w:rsidRPr="00DA4CC3">
        <w:rPr>
          <w:b/>
          <w:sz w:val="24"/>
          <w:lang w:val="en-US"/>
        </w:rPr>
        <w:t>Asraf Ali Jhumka</w:t>
      </w:r>
    </w:p>
    <w:p w:rsidR="00857072" w:rsidRPr="00DA4CC3" w:rsidRDefault="00DA4CC3" w:rsidP="00DA4CC3">
      <w:pPr>
        <w:spacing w:after="0" w:line="360" w:lineRule="auto"/>
        <w:jc w:val="right"/>
        <w:rPr>
          <w:i/>
          <w:sz w:val="24"/>
          <w:lang w:val="en-US"/>
        </w:rPr>
      </w:pPr>
      <w:r w:rsidRPr="00DA4CC3">
        <w:rPr>
          <w:i/>
          <w:sz w:val="24"/>
          <w:lang w:val="en-US"/>
        </w:rPr>
        <w:t>Disputant</w:t>
      </w:r>
    </w:p>
    <w:p w:rsidR="00857072" w:rsidRPr="00DA4CC3" w:rsidRDefault="00857072" w:rsidP="00DA4CC3">
      <w:pPr>
        <w:spacing w:after="0" w:line="360" w:lineRule="auto"/>
        <w:jc w:val="center"/>
        <w:rPr>
          <w:b/>
          <w:sz w:val="24"/>
          <w:lang w:val="en-US"/>
        </w:rPr>
      </w:pPr>
      <w:r w:rsidRPr="00DA4CC3">
        <w:rPr>
          <w:b/>
          <w:sz w:val="24"/>
          <w:lang w:val="en-US"/>
        </w:rPr>
        <w:t>and</w:t>
      </w:r>
    </w:p>
    <w:p w:rsidR="00857072" w:rsidRPr="00DA4CC3" w:rsidRDefault="00857072" w:rsidP="00207DD0">
      <w:pPr>
        <w:spacing w:after="0" w:line="360" w:lineRule="auto"/>
        <w:jc w:val="both"/>
        <w:rPr>
          <w:b/>
          <w:sz w:val="24"/>
          <w:lang w:val="en-US"/>
        </w:rPr>
      </w:pPr>
    </w:p>
    <w:p w:rsidR="00857072" w:rsidRPr="00DA4CC3" w:rsidRDefault="00857072" w:rsidP="00DA4CC3">
      <w:pPr>
        <w:spacing w:after="0" w:line="360" w:lineRule="auto"/>
        <w:jc w:val="center"/>
        <w:rPr>
          <w:b/>
          <w:sz w:val="24"/>
          <w:lang w:val="en-US"/>
        </w:rPr>
      </w:pPr>
      <w:r w:rsidRPr="00DA4CC3">
        <w:rPr>
          <w:b/>
          <w:sz w:val="24"/>
          <w:lang w:val="en-US"/>
        </w:rPr>
        <w:t>Road Development Authority</w:t>
      </w:r>
    </w:p>
    <w:p w:rsidR="006C02C3" w:rsidRPr="00DA4CC3" w:rsidRDefault="00DA4CC3" w:rsidP="00DA4CC3">
      <w:pPr>
        <w:spacing w:after="0" w:line="360" w:lineRule="auto"/>
        <w:jc w:val="right"/>
        <w:rPr>
          <w:i/>
          <w:sz w:val="24"/>
          <w:lang w:val="en-US"/>
        </w:rPr>
      </w:pPr>
      <w:r w:rsidRPr="00DA4CC3">
        <w:rPr>
          <w:i/>
          <w:sz w:val="24"/>
          <w:lang w:val="en-US"/>
        </w:rPr>
        <w:t>Respondent</w:t>
      </w:r>
    </w:p>
    <w:p w:rsidR="00857072" w:rsidRDefault="00857072" w:rsidP="00207DD0">
      <w:pPr>
        <w:spacing w:after="0" w:line="360" w:lineRule="auto"/>
        <w:jc w:val="both"/>
        <w:rPr>
          <w:sz w:val="24"/>
          <w:lang w:val="en-US"/>
        </w:rPr>
      </w:pPr>
    </w:p>
    <w:p w:rsidR="00DA4CC3" w:rsidRDefault="00DA4CC3" w:rsidP="00207DD0">
      <w:pPr>
        <w:spacing w:after="0" w:line="360" w:lineRule="auto"/>
        <w:jc w:val="both"/>
        <w:rPr>
          <w:sz w:val="24"/>
          <w:lang w:val="en-US"/>
        </w:rPr>
      </w:pPr>
    </w:p>
    <w:p w:rsidR="0045395C" w:rsidRDefault="006C02C3" w:rsidP="00207DD0">
      <w:pPr>
        <w:spacing w:after="0" w:line="360" w:lineRule="auto"/>
        <w:ind w:firstLine="720"/>
        <w:jc w:val="both"/>
        <w:rPr>
          <w:sz w:val="24"/>
          <w:lang w:val="en-US"/>
        </w:rPr>
      </w:pPr>
      <w:r>
        <w:rPr>
          <w:sz w:val="24"/>
          <w:lang w:val="en-US"/>
        </w:rPr>
        <w:t xml:space="preserve">The present dispute has been referred to the Tribunal for arbitration pursuant to </w:t>
      </w:r>
      <w:r w:rsidRPr="00630C95">
        <w:rPr>
          <w:i/>
          <w:sz w:val="24"/>
          <w:lang w:val="en-US"/>
        </w:rPr>
        <w:t>section 69(7)</w:t>
      </w:r>
      <w:r>
        <w:rPr>
          <w:sz w:val="24"/>
          <w:lang w:val="en-US"/>
        </w:rPr>
        <w:t xml:space="preserve"> of the </w:t>
      </w:r>
      <w:r w:rsidRPr="006C02C3">
        <w:rPr>
          <w:i/>
          <w:sz w:val="24"/>
          <w:lang w:val="en-US"/>
        </w:rPr>
        <w:t>Employment Relations Act</w:t>
      </w:r>
      <w:r>
        <w:rPr>
          <w:sz w:val="24"/>
          <w:lang w:val="en-US"/>
        </w:rPr>
        <w:t xml:space="preserve"> by the </w:t>
      </w:r>
      <w:r w:rsidRPr="006C02C3">
        <w:rPr>
          <w:i/>
          <w:sz w:val="24"/>
          <w:lang w:val="en-US"/>
        </w:rPr>
        <w:t>Commission for Conciliation and Mediation</w:t>
      </w:r>
      <w:r>
        <w:rPr>
          <w:sz w:val="24"/>
          <w:lang w:val="en-US"/>
        </w:rPr>
        <w:t xml:space="preserve"> (the “</w:t>
      </w:r>
      <w:r w:rsidRPr="006C02C3">
        <w:rPr>
          <w:i/>
          <w:sz w:val="24"/>
          <w:lang w:val="en-US"/>
        </w:rPr>
        <w:t>CCM</w:t>
      </w:r>
      <w:r>
        <w:rPr>
          <w:sz w:val="24"/>
          <w:lang w:val="en-US"/>
        </w:rPr>
        <w:t xml:space="preserve">”). The terms of reference of the present dispute read as follows: </w:t>
      </w:r>
    </w:p>
    <w:p w:rsidR="00707DFD" w:rsidRDefault="00707DFD" w:rsidP="00207DD0">
      <w:pPr>
        <w:spacing w:after="0" w:line="360" w:lineRule="auto"/>
        <w:jc w:val="both"/>
        <w:rPr>
          <w:sz w:val="24"/>
          <w:lang w:val="en-US"/>
        </w:rPr>
      </w:pPr>
    </w:p>
    <w:p w:rsidR="0045395C" w:rsidRPr="00BB6E17" w:rsidRDefault="0045395C" w:rsidP="00207DD0">
      <w:pPr>
        <w:spacing w:after="0" w:line="360" w:lineRule="auto"/>
        <w:ind w:left="720" w:right="540"/>
        <w:jc w:val="both"/>
        <w:rPr>
          <w:i/>
          <w:sz w:val="24"/>
          <w:lang w:val="en-US"/>
        </w:rPr>
      </w:pPr>
      <w:r w:rsidRPr="0045395C">
        <w:rPr>
          <w:i/>
          <w:sz w:val="24"/>
          <w:lang w:val="en-US"/>
        </w:rPr>
        <w:t>Whether management should approve my application for urgent casual leave on the 30</w:t>
      </w:r>
      <w:r w:rsidRPr="0045395C">
        <w:rPr>
          <w:i/>
          <w:sz w:val="24"/>
          <w:vertAlign w:val="superscript"/>
          <w:lang w:val="en-US"/>
        </w:rPr>
        <w:t>th</w:t>
      </w:r>
      <w:r w:rsidRPr="0045395C">
        <w:rPr>
          <w:i/>
          <w:sz w:val="24"/>
          <w:lang w:val="en-US"/>
        </w:rPr>
        <w:t xml:space="preserve"> January 2013 as I had informed management by way of an SMS that I shall not be able to attend duty due to an urgent personal matter</w:t>
      </w:r>
      <w:r w:rsidRPr="00BB6E17">
        <w:rPr>
          <w:i/>
          <w:sz w:val="24"/>
          <w:lang w:val="en-US"/>
        </w:rPr>
        <w:t>.</w:t>
      </w:r>
    </w:p>
    <w:p w:rsidR="0045395C" w:rsidRDefault="0045395C" w:rsidP="00207DD0">
      <w:pPr>
        <w:spacing w:after="0" w:line="360" w:lineRule="auto"/>
        <w:jc w:val="both"/>
        <w:rPr>
          <w:sz w:val="24"/>
          <w:lang w:val="en-US"/>
        </w:rPr>
      </w:pPr>
    </w:p>
    <w:p w:rsidR="00707DFD" w:rsidRDefault="006C02C3" w:rsidP="00207DD0">
      <w:pPr>
        <w:spacing w:after="0" w:line="360" w:lineRule="auto"/>
        <w:jc w:val="both"/>
        <w:rPr>
          <w:sz w:val="24"/>
          <w:lang w:val="en-US"/>
        </w:rPr>
      </w:pPr>
      <w:r>
        <w:rPr>
          <w:sz w:val="24"/>
          <w:lang w:val="en-US"/>
        </w:rPr>
        <w:lastRenderedPageBreak/>
        <w:tab/>
      </w:r>
    </w:p>
    <w:p w:rsidR="00B77D56" w:rsidRDefault="006C02C3" w:rsidP="00207DD0">
      <w:pPr>
        <w:spacing w:after="0" w:line="360" w:lineRule="auto"/>
        <w:jc w:val="both"/>
        <w:rPr>
          <w:sz w:val="24"/>
          <w:lang w:val="en-US"/>
        </w:rPr>
      </w:pPr>
      <w:r>
        <w:rPr>
          <w:sz w:val="24"/>
          <w:lang w:val="en-US"/>
        </w:rPr>
        <w:tab/>
        <w:t xml:space="preserve">The Disputant was assisted by his trade union representative Mr Narendranath Gopee of the Federation of Civil Service and Other Unions (FCSOU). The </w:t>
      </w:r>
      <w:r w:rsidR="00B77D56">
        <w:rPr>
          <w:sz w:val="24"/>
          <w:lang w:val="en-US"/>
        </w:rPr>
        <w:t>Road Development Authority (the “RDA”) was represented by its Ag. Human Resou</w:t>
      </w:r>
      <w:r w:rsidR="00F125BA">
        <w:rPr>
          <w:sz w:val="24"/>
          <w:lang w:val="en-US"/>
        </w:rPr>
        <w:t xml:space="preserve">rce Management Officer Miss </w:t>
      </w:r>
      <w:r w:rsidR="00C950A0">
        <w:rPr>
          <w:sz w:val="24"/>
          <w:lang w:val="en-US"/>
        </w:rPr>
        <w:t>H</w:t>
      </w:r>
      <w:r w:rsidR="00F125BA">
        <w:rPr>
          <w:sz w:val="24"/>
          <w:lang w:val="en-US"/>
        </w:rPr>
        <w:t>afiza</w:t>
      </w:r>
      <w:r w:rsidR="00B77D56">
        <w:rPr>
          <w:sz w:val="24"/>
          <w:lang w:val="en-US"/>
        </w:rPr>
        <w:t xml:space="preserve"> Mookhith.</w:t>
      </w:r>
      <w:r>
        <w:rPr>
          <w:sz w:val="24"/>
          <w:lang w:val="en-US"/>
        </w:rPr>
        <w:t xml:space="preserve"> Both parties have submitted</w:t>
      </w:r>
      <w:r w:rsidR="00B77D56">
        <w:rPr>
          <w:sz w:val="24"/>
          <w:lang w:val="en-US"/>
        </w:rPr>
        <w:t xml:space="preserve"> their respective statements of case/</w:t>
      </w:r>
      <w:r w:rsidR="00B77D56" w:rsidRPr="00B77D56">
        <w:rPr>
          <w:sz w:val="24"/>
        </w:rPr>
        <w:t>defence</w:t>
      </w:r>
      <w:r w:rsidR="00B77D56">
        <w:rPr>
          <w:sz w:val="24"/>
          <w:lang w:val="en-US"/>
        </w:rPr>
        <w:t xml:space="preserve"> in relation to the present dispute.</w:t>
      </w:r>
    </w:p>
    <w:p w:rsidR="006C02C3" w:rsidRDefault="006C02C3" w:rsidP="00207DD0">
      <w:pPr>
        <w:spacing w:after="0" w:line="360" w:lineRule="auto"/>
        <w:jc w:val="both"/>
        <w:rPr>
          <w:sz w:val="24"/>
          <w:lang w:val="en-US"/>
        </w:rPr>
      </w:pPr>
      <w:r>
        <w:rPr>
          <w:sz w:val="24"/>
          <w:lang w:val="en-US"/>
        </w:rPr>
        <w:t xml:space="preserve"> </w:t>
      </w:r>
    </w:p>
    <w:p w:rsidR="00B77D56" w:rsidRDefault="00B77D56" w:rsidP="00207DD0">
      <w:pPr>
        <w:spacing w:after="0" w:line="360" w:lineRule="auto"/>
        <w:jc w:val="both"/>
        <w:rPr>
          <w:sz w:val="24"/>
          <w:lang w:val="en-US"/>
        </w:rPr>
      </w:pPr>
    </w:p>
    <w:p w:rsidR="0045395C" w:rsidRPr="0045395C" w:rsidRDefault="009B4D45" w:rsidP="00207DD0">
      <w:pPr>
        <w:spacing w:after="0" w:line="360" w:lineRule="auto"/>
        <w:jc w:val="both"/>
        <w:rPr>
          <w:i/>
          <w:sz w:val="24"/>
          <w:lang w:val="en-US"/>
        </w:rPr>
      </w:pPr>
      <w:r>
        <w:rPr>
          <w:i/>
          <w:sz w:val="24"/>
          <w:lang w:val="en-US"/>
        </w:rPr>
        <w:t xml:space="preserve">THE </w:t>
      </w:r>
      <w:r w:rsidR="0045395C" w:rsidRPr="0045395C">
        <w:rPr>
          <w:i/>
          <w:sz w:val="24"/>
          <w:lang w:val="en-US"/>
        </w:rPr>
        <w:t>DISPUTANT’S STATEMENT OF CASE</w:t>
      </w:r>
    </w:p>
    <w:p w:rsidR="007E493A" w:rsidRDefault="007E493A" w:rsidP="00207DD0">
      <w:pPr>
        <w:spacing w:after="0" w:line="360" w:lineRule="auto"/>
        <w:jc w:val="both"/>
        <w:rPr>
          <w:sz w:val="24"/>
          <w:lang w:val="en-US"/>
        </w:rPr>
      </w:pPr>
    </w:p>
    <w:p w:rsidR="0045395C" w:rsidRDefault="0045395C" w:rsidP="00207DD0">
      <w:pPr>
        <w:spacing w:after="0" w:line="360" w:lineRule="auto"/>
        <w:ind w:firstLine="720"/>
        <w:jc w:val="both"/>
        <w:rPr>
          <w:sz w:val="24"/>
          <w:lang w:val="en-US"/>
        </w:rPr>
      </w:pPr>
      <w:r>
        <w:rPr>
          <w:sz w:val="24"/>
          <w:lang w:val="en-US"/>
        </w:rPr>
        <w:t xml:space="preserve">Mr </w:t>
      </w:r>
      <w:r w:rsidR="00C64274">
        <w:rPr>
          <w:sz w:val="24"/>
          <w:lang w:val="en-US"/>
        </w:rPr>
        <w:t xml:space="preserve">Ashraf Ali </w:t>
      </w:r>
      <w:r>
        <w:rPr>
          <w:sz w:val="24"/>
          <w:lang w:val="en-US"/>
        </w:rPr>
        <w:t xml:space="preserve">Jhumka, a registered professional engineer, joined the Respondent </w:t>
      </w:r>
      <w:r>
        <w:rPr>
          <w:sz w:val="24"/>
        </w:rPr>
        <w:t>Organi</w:t>
      </w:r>
      <w:r w:rsidR="00C64274">
        <w:rPr>
          <w:sz w:val="24"/>
        </w:rPr>
        <w:t>s</w:t>
      </w:r>
      <w:r w:rsidRPr="0045395C">
        <w:rPr>
          <w:sz w:val="24"/>
        </w:rPr>
        <w:t>ation</w:t>
      </w:r>
      <w:r>
        <w:rPr>
          <w:sz w:val="24"/>
          <w:lang w:val="en-US"/>
        </w:rPr>
        <w:t xml:space="preserve"> as a Manager in 2003 from the Ministry of Public Infrastructure where he was a Civil Engineer. Having been confirmed as a Senior Manager in 2004, he was promoted to the grade of Assistant Divisional Manager in 2010. </w:t>
      </w:r>
    </w:p>
    <w:p w:rsidR="0045395C" w:rsidRDefault="0045395C" w:rsidP="00207DD0">
      <w:pPr>
        <w:spacing w:after="0" w:line="360" w:lineRule="auto"/>
        <w:jc w:val="both"/>
        <w:rPr>
          <w:sz w:val="24"/>
          <w:lang w:val="en-US"/>
        </w:rPr>
      </w:pPr>
    </w:p>
    <w:p w:rsidR="00A762AA" w:rsidRDefault="00A762AA" w:rsidP="00207DD0">
      <w:pPr>
        <w:spacing w:after="0" w:line="360" w:lineRule="auto"/>
        <w:jc w:val="both"/>
        <w:rPr>
          <w:sz w:val="24"/>
          <w:lang w:val="en-US"/>
        </w:rPr>
      </w:pPr>
    </w:p>
    <w:p w:rsidR="005D6535" w:rsidRDefault="0045395C" w:rsidP="00207DD0">
      <w:pPr>
        <w:spacing w:after="0" w:line="360" w:lineRule="auto"/>
        <w:ind w:firstLine="720"/>
        <w:jc w:val="both"/>
        <w:rPr>
          <w:sz w:val="24"/>
          <w:lang w:val="en-US"/>
        </w:rPr>
      </w:pPr>
      <w:r>
        <w:rPr>
          <w:sz w:val="24"/>
          <w:lang w:val="en-US"/>
        </w:rPr>
        <w:t xml:space="preserve">In relation to the facts of the dispute, </w:t>
      </w:r>
      <w:r w:rsidR="00030904">
        <w:rPr>
          <w:sz w:val="24"/>
          <w:lang w:val="en-US"/>
        </w:rPr>
        <w:t xml:space="preserve">it has been averred that </w:t>
      </w:r>
      <w:r>
        <w:rPr>
          <w:sz w:val="24"/>
          <w:lang w:val="en-US"/>
        </w:rPr>
        <w:t>Mr Jhumka had to attend to his sick wife in the morning of 30 January 2013. He informed the General Manager and the Divisional Manager</w:t>
      </w:r>
      <w:r w:rsidR="005D6535">
        <w:rPr>
          <w:sz w:val="24"/>
          <w:lang w:val="en-US"/>
        </w:rPr>
        <w:t>, who is also his I</w:t>
      </w:r>
      <w:r w:rsidR="00D26B59">
        <w:rPr>
          <w:sz w:val="24"/>
          <w:lang w:val="en-US"/>
        </w:rPr>
        <w:t>mmediate Supervisor,</w:t>
      </w:r>
      <w:r>
        <w:rPr>
          <w:sz w:val="24"/>
          <w:lang w:val="en-US"/>
        </w:rPr>
        <w:t xml:space="preserve"> </w:t>
      </w:r>
      <w:r w:rsidR="00D26B59">
        <w:rPr>
          <w:sz w:val="24"/>
          <w:lang w:val="en-US"/>
        </w:rPr>
        <w:t xml:space="preserve">by way of a SMS </w:t>
      </w:r>
      <w:r>
        <w:rPr>
          <w:sz w:val="24"/>
          <w:lang w:val="en-US"/>
        </w:rPr>
        <w:t>of the fact that he would not be able to attend duty</w:t>
      </w:r>
      <w:r w:rsidR="00D26B59">
        <w:rPr>
          <w:sz w:val="24"/>
          <w:lang w:val="en-US"/>
        </w:rPr>
        <w:t xml:space="preserve"> on the said day. On resumption of duty, he thereafter</w:t>
      </w:r>
      <w:r w:rsidR="003F5014">
        <w:rPr>
          <w:sz w:val="24"/>
          <w:lang w:val="en-US"/>
        </w:rPr>
        <w:t xml:space="preserve"> </w:t>
      </w:r>
      <w:r w:rsidR="00DF6243">
        <w:rPr>
          <w:sz w:val="24"/>
          <w:lang w:val="en-US"/>
        </w:rPr>
        <w:t>on 5</w:t>
      </w:r>
      <w:r w:rsidR="00DF6243" w:rsidRPr="00DF6243">
        <w:rPr>
          <w:sz w:val="24"/>
          <w:vertAlign w:val="superscript"/>
          <w:lang w:val="en-US"/>
        </w:rPr>
        <w:t>th</w:t>
      </w:r>
      <w:r w:rsidR="00DF6243">
        <w:rPr>
          <w:sz w:val="24"/>
          <w:lang w:val="en-US"/>
        </w:rPr>
        <w:t xml:space="preserve"> February 2013</w:t>
      </w:r>
      <w:r w:rsidR="00D26B59">
        <w:rPr>
          <w:sz w:val="24"/>
          <w:lang w:val="en-US"/>
        </w:rPr>
        <w:t xml:space="preserve"> filed for an urgent casual leave</w:t>
      </w:r>
      <w:r w:rsidR="005D6535">
        <w:rPr>
          <w:sz w:val="24"/>
          <w:lang w:val="en-US"/>
        </w:rPr>
        <w:t xml:space="preserve"> with the P</w:t>
      </w:r>
      <w:r w:rsidR="00D26B59">
        <w:rPr>
          <w:sz w:val="24"/>
          <w:lang w:val="en-US"/>
        </w:rPr>
        <w:t>erson</w:t>
      </w:r>
      <w:r w:rsidR="005D6535">
        <w:rPr>
          <w:sz w:val="24"/>
          <w:lang w:val="en-US"/>
        </w:rPr>
        <w:t>nel O</w:t>
      </w:r>
      <w:r w:rsidR="00D26B59">
        <w:rPr>
          <w:sz w:val="24"/>
          <w:lang w:val="en-US"/>
        </w:rPr>
        <w:t>ffice of the RDA. It has been averred that in no point in time was he ever informed of the status of his application for urgent casual leave.</w:t>
      </w:r>
      <w:r w:rsidR="007E493A">
        <w:rPr>
          <w:sz w:val="24"/>
          <w:lang w:val="en-US"/>
        </w:rPr>
        <w:t xml:space="preserve"> </w:t>
      </w:r>
      <w:r w:rsidR="00D26B59">
        <w:rPr>
          <w:sz w:val="24"/>
          <w:lang w:val="en-US"/>
        </w:rPr>
        <w:t xml:space="preserve"> </w:t>
      </w:r>
    </w:p>
    <w:p w:rsidR="005D6535" w:rsidRDefault="005D6535" w:rsidP="00207DD0">
      <w:pPr>
        <w:spacing w:after="0" w:line="360" w:lineRule="auto"/>
        <w:ind w:firstLine="720"/>
        <w:jc w:val="both"/>
        <w:rPr>
          <w:sz w:val="24"/>
          <w:lang w:val="en-US"/>
        </w:rPr>
      </w:pPr>
    </w:p>
    <w:p w:rsidR="005D6535" w:rsidRDefault="005D6535" w:rsidP="00207DD0">
      <w:pPr>
        <w:spacing w:after="0" w:line="360" w:lineRule="auto"/>
        <w:ind w:firstLine="720"/>
        <w:jc w:val="both"/>
        <w:rPr>
          <w:sz w:val="24"/>
          <w:lang w:val="en-US"/>
        </w:rPr>
      </w:pPr>
    </w:p>
    <w:p w:rsidR="00C4073A" w:rsidRDefault="005D6535" w:rsidP="00207DD0">
      <w:pPr>
        <w:spacing w:after="0" w:line="360" w:lineRule="auto"/>
        <w:ind w:firstLine="720"/>
        <w:jc w:val="both"/>
        <w:rPr>
          <w:sz w:val="24"/>
          <w:lang w:val="en-US"/>
        </w:rPr>
      </w:pPr>
      <w:r>
        <w:rPr>
          <w:sz w:val="24"/>
          <w:lang w:val="en-US"/>
        </w:rPr>
        <w:t xml:space="preserve">Mr Jhumka noted a deduction of Rs 2090.32 and an adjusted deduction of Rs 19.03 from his salary for the months of March and July 2013. Upon enquiry, the Personnel Office informed him that the deductions were in respect of the unapproved urgent casual leave aforementioned. </w:t>
      </w:r>
      <w:r w:rsidR="00356AD2">
        <w:rPr>
          <w:sz w:val="24"/>
          <w:lang w:val="en-US"/>
        </w:rPr>
        <w:t xml:space="preserve">He has averred that his consent was never sought for the deductions nor did he ever give his consent to same.  </w:t>
      </w:r>
    </w:p>
    <w:p w:rsidR="00707DFD" w:rsidRDefault="00707DFD" w:rsidP="00207DD0">
      <w:pPr>
        <w:spacing w:after="0" w:line="360" w:lineRule="auto"/>
        <w:jc w:val="both"/>
        <w:rPr>
          <w:sz w:val="24"/>
          <w:lang w:val="en-US"/>
        </w:rPr>
      </w:pPr>
    </w:p>
    <w:p w:rsidR="0005113F" w:rsidRPr="0050727C" w:rsidRDefault="0005113F" w:rsidP="00207DD0">
      <w:pPr>
        <w:spacing w:after="0" w:line="360" w:lineRule="auto"/>
        <w:jc w:val="both"/>
        <w:rPr>
          <w:i/>
          <w:sz w:val="24"/>
          <w:lang w:val="en-US"/>
        </w:rPr>
      </w:pPr>
    </w:p>
    <w:p w:rsidR="00A959B8" w:rsidRPr="00A959B8" w:rsidRDefault="00A959B8" w:rsidP="00207DD0">
      <w:pPr>
        <w:spacing w:after="0" w:line="360" w:lineRule="auto"/>
        <w:jc w:val="both"/>
        <w:rPr>
          <w:sz w:val="24"/>
          <w:lang w:val="en-US"/>
        </w:rPr>
      </w:pPr>
    </w:p>
    <w:p w:rsidR="00FB08D2" w:rsidRPr="00207DD0" w:rsidRDefault="00FB08D2" w:rsidP="00207DD0">
      <w:pPr>
        <w:spacing w:after="0" w:line="360" w:lineRule="auto"/>
        <w:jc w:val="both"/>
        <w:rPr>
          <w:i/>
          <w:sz w:val="24"/>
          <w:lang w:val="en-US"/>
        </w:rPr>
      </w:pPr>
      <w:r w:rsidRPr="0095495E">
        <w:rPr>
          <w:i/>
          <w:sz w:val="24"/>
          <w:lang w:val="en-US"/>
        </w:rPr>
        <w:t xml:space="preserve">THE RESPONDENT’S STATEMENT OF </w:t>
      </w:r>
      <w:r w:rsidR="0007178A">
        <w:rPr>
          <w:i/>
          <w:sz w:val="24"/>
          <w:lang w:val="en-US"/>
        </w:rPr>
        <w:t>DEFENCE</w:t>
      </w:r>
    </w:p>
    <w:p w:rsidR="00FB08D2" w:rsidRDefault="00FB08D2" w:rsidP="00207DD0">
      <w:pPr>
        <w:spacing w:after="0" w:line="360" w:lineRule="auto"/>
        <w:jc w:val="both"/>
        <w:rPr>
          <w:sz w:val="24"/>
          <w:lang w:val="en-US"/>
        </w:rPr>
      </w:pPr>
    </w:p>
    <w:p w:rsidR="00FB08D2" w:rsidRDefault="00FB08D2" w:rsidP="00207DD0">
      <w:pPr>
        <w:spacing w:after="0" w:line="360" w:lineRule="auto"/>
        <w:ind w:firstLine="720"/>
        <w:jc w:val="both"/>
        <w:rPr>
          <w:sz w:val="24"/>
          <w:lang w:val="en-US"/>
        </w:rPr>
      </w:pPr>
      <w:r>
        <w:rPr>
          <w:sz w:val="24"/>
          <w:lang w:val="en-US"/>
        </w:rPr>
        <w:t>The Respondent has averred that on Wednesday, 30</w:t>
      </w:r>
      <w:r w:rsidRPr="0095495E">
        <w:rPr>
          <w:sz w:val="24"/>
          <w:vertAlign w:val="superscript"/>
          <w:lang w:val="en-US"/>
        </w:rPr>
        <w:t>th</w:t>
      </w:r>
      <w:r>
        <w:rPr>
          <w:sz w:val="24"/>
          <w:lang w:val="en-US"/>
        </w:rPr>
        <w:t xml:space="preserve"> January 2013, Mr Jhumka did not notify his absence. No prior application was made for leave nor was the General Manager informed of his absence on the </w:t>
      </w:r>
      <w:r w:rsidR="00A75DB7">
        <w:rPr>
          <w:sz w:val="24"/>
          <w:lang w:val="en-US"/>
        </w:rPr>
        <w:t>afore</w:t>
      </w:r>
      <w:r>
        <w:rPr>
          <w:sz w:val="24"/>
          <w:lang w:val="en-US"/>
        </w:rPr>
        <w:t>said day. Mr Jhumka was needed by the General Manager as his services were required. The application for casual leave was filed</w:t>
      </w:r>
      <w:r w:rsidR="00A75DB7">
        <w:rPr>
          <w:sz w:val="24"/>
          <w:lang w:val="en-US"/>
        </w:rPr>
        <w:t xml:space="preserve"> </w:t>
      </w:r>
      <w:r>
        <w:rPr>
          <w:sz w:val="24"/>
          <w:lang w:val="en-US"/>
        </w:rPr>
        <w:t>on 5</w:t>
      </w:r>
      <w:r w:rsidRPr="0095495E">
        <w:rPr>
          <w:sz w:val="24"/>
          <w:vertAlign w:val="superscript"/>
          <w:lang w:val="en-US"/>
        </w:rPr>
        <w:t>th</w:t>
      </w:r>
      <w:r>
        <w:rPr>
          <w:sz w:val="24"/>
          <w:lang w:val="en-US"/>
        </w:rPr>
        <w:t xml:space="preserve"> February 2013 and reached the General Manager on the 8</w:t>
      </w:r>
      <w:r w:rsidRPr="0095495E">
        <w:rPr>
          <w:sz w:val="24"/>
          <w:vertAlign w:val="superscript"/>
          <w:lang w:val="en-US"/>
        </w:rPr>
        <w:t>th</w:t>
      </w:r>
      <w:r>
        <w:rPr>
          <w:sz w:val="24"/>
          <w:lang w:val="en-US"/>
        </w:rPr>
        <w:t xml:space="preserve"> February 2013. The latter did not approve same and accounted the leave as unauthorized. </w:t>
      </w:r>
    </w:p>
    <w:p w:rsidR="00FB08D2" w:rsidRDefault="00FB08D2" w:rsidP="00207DD0">
      <w:pPr>
        <w:spacing w:after="0" w:line="360" w:lineRule="auto"/>
        <w:jc w:val="both"/>
        <w:rPr>
          <w:sz w:val="24"/>
          <w:lang w:val="en-US"/>
        </w:rPr>
      </w:pPr>
    </w:p>
    <w:p w:rsidR="001C7EE6" w:rsidRDefault="001C7EE6" w:rsidP="00207DD0">
      <w:pPr>
        <w:spacing w:after="0" w:line="360" w:lineRule="auto"/>
        <w:jc w:val="both"/>
        <w:rPr>
          <w:sz w:val="24"/>
          <w:lang w:val="en-US"/>
        </w:rPr>
      </w:pPr>
      <w:r>
        <w:rPr>
          <w:sz w:val="24"/>
          <w:lang w:val="en-US"/>
        </w:rPr>
        <w:tab/>
      </w:r>
    </w:p>
    <w:p w:rsidR="00FB08D2" w:rsidRDefault="001C7EE6" w:rsidP="00207DD0">
      <w:pPr>
        <w:spacing w:after="0" w:line="360" w:lineRule="auto"/>
        <w:jc w:val="both"/>
        <w:rPr>
          <w:sz w:val="24"/>
          <w:lang w:val="en-US"/>
        </w:rPr>
      </w:pPr>
      <w:r>
        <w:rPr>
          <w:sz w:val="24"/>
          <w:lang w:val="en-US"/>
        </w:rPr>
        <w:tab/>
        <w:t>The Respondent has notably averred that it was not aware that Mr Jhumka had to attend to his sick wife and carry her to Dr Jeetoo Hospital for medical treatment on 30</w:t>
      </w:r>
      <w:r w:rsidRPr="0095495E">
        <w:rPr>
          <w:sz w:val="24"/>
          <w:vertAlign w:val="superscript"/>
          <w:lang w:val="en-US"/>
        </w:rPr>
        <w:t>th</w:t>
      </w:r>
      <w:r>
        <w:rPr>
          <w:sz w:val="24"/>
          <w:lang w:val="en-US"/>
        </w:rPr>
        <w:t xml:space="preserve"> January 2013.</w:t>
      </w:r>
      <w:r w:rsidR="00943805">
        <w:rPr>
          <w:sz w:val="24"/>
          <w:lang w:val="en-US"/>
        </w:rPr>
        <w:t xml:space="preserve"> It is only when the matter was reported to the </w:t>
      </w:r>
      <w:r w:rsidR="00943805" w:rsidRPr="00943805">
        <w:rPr>
          <w:i/>
          <w:sz w:val="24"/>
          <w:lang w:val="en-US"/>
        </w:rPr>
        <w:t>CCM</w:t>
      </w:r>
      <w:r w:rsidR="00943805">
        <w:rPr>
          <w:sz w:val="24"/>
          <w:lang w:val="en-US"/>
        </w:rPr>
        <w:t xml:space="preserve"> that the RDA became aware of same.</w:t>
      </w:r>
      <w:r>
        <w:rPr>
          <w:sz w:val="24"/>
          <w:lang w:val="en-US"/>
        </w:rPr>
        <w:t xml:space="preserve"> He was looked for by the General Manager for urgent work on all sites of work but was untraceable on the aforesaid day. Neither the General Manager nor the Personnel Section were informed of any urgent leave of the Disputant. The General Manager denies having received any SMS for urgent absence. The Disputant did not state the reason for his absence nor the delay in submitting his application on 5</w:t>
      </w:r>
      <w:r w:rsidRPr="001C7EE6">
        <w:rPr>
          <w:sz w:val="24"/>
          <w:vertAlign w:val="superscript"/>
          <w:lang w:val="en-US"/>
        </w:rPr>
        <w:t>th</w:t>
      </w:r>
      <w:r>
        <w:rPr>
          <w:sz w:val="24"/>
          <w:lang w:val="en-US"/>
        </w:rPr>
        <w:t xml:space="preserve"> February 2013. No explanation</w:t>
      </w:r>
      <w:r w:rsidR="00AE5F22">
        <w:rPr>
          <w:sz w:val="24"/>
          <w:lang w:val="en-US"/>
        </w:rPr>
        <w:t xml:space="preserve"> at any point in time</w:t>
      </w:r>
      <w:r>
        <w:rPr>
          <w:sz w:val="24"/>
          <w:lang w:val="en-US"/>
        </w:rPr>
        <w:t xml:space="preserve"> was given to his absence for “unforeseen circumstance” to qualify as Urgent Casual Leave. The General Manager for the aforesaid reasons did n</w:t>
      </w:r>
      <w:r w:rsidR="00CE76DE">
        <w:rPr>
          <w:sz w:val="24"/>
          <w:lang w:val="en-US"/>
        </w:rPr>
        <w:t>ot approve the application for casual l</w:t>
      </w:r>
      <w:r>
        <w:rPr>
          <w:sz w:val="24"/>
          <w:lang w:val="en-US"/>
        </w:rPr>
        <w:t xml:space="preserve">eave. </w:t>
      </w:r>
      <w:r w:rsidR="00CE76DE">
        <w:rPr>
          <w:sz w:val="24"/>
          <w:lang w:val="en-US"/>
        </w:rPr>
        <w:t xml:space="preserve">The </w:t>
      </w:r>
      <w:r>
        <w:rPr>
          <w:sz w:val="24"/>
          <w:lang w:val="en-US"/>
        </w:rPr>
        <w:t xml:space="preserve">Disputant’s </w:t>
      </w:r>
      <w:r w:rsidR="00737C1C">
        <w:rPr>
          <w:sz w:val="24"/>
          <w:lang w:val="en-US"/>
        </w:rPr>
        <w:t>salary was deducted accordingly</w:t>
      </w:r>
      <w:r>
        <w:rPr>
          <w:sz w:val="24"/>
          <w:lang w:val="en-US"/>
        </w:rPr>
        <w:t xml:space="preserve">. </w:t>
      </w:r>
      <w:r w:rsidR="00CC2389">
        <w:rPr>
          <w:sz w:val="24"/>
          <w:lang w:val="en-US"/>
        </w:rPr>
        <w:t xml:space="preserve">Annexed to the Statement of </w:t>
      </w:r>
      <w:r w:rsidR="00CC2389" w:rsidRPr="00CC2389">
        <w:rPr>
          <w:sz w:val="24"/>
        </w:rPr>
        <w:t>Defence</w:t>
      </w:r>
      <w:r w:rsidR="00CC2389">
        <w:rPr>
          <w:sz w:val="24"/>
          <w:lang w:val="en-US"/>
        </w:rPr>
        <w:t xml:space="preserve"> is</w:t>
      </w:r>
      <w:r w:rsidR="00AC755D">
        <w:rPr>
          <w:sz w:val="24"/>
          <w:lang w:val="en-US"/>
        </w:rPr>
        <w:t xml:space="preserve"> an extract </w:t>
      </w:r>
      <w:r w:rsidR="000E474E">
        <w:rPr>
          <w:sz w:val="24"/>
          <w:lang w:val="en-US"/>
        </w:rPr>
        <w:t xml:space="preserve">from the chapter </w:t>
      </w:r>
      <w:r w:rsidR="00AC755D">
        <w:rPr>
          <w:sz w:val="24"/>
          <w:lang w:val="en-US"/>
        </w:rPr>
        <w:t xml:space="preserve">on </w:t>
      </w:r>
      <w:r w:rsidR="000E474E">
        <w:rPr>
          <w:sz w:val="24"/>
          <w:lang w:val="en-US"/>
        </w:rPr>
        <w:t>‘</w:t>
      </w:r>
      <w:r w:rsidR="00AC755D" w:rsidRPr="00F125BA">
        <w:rPr>
          <w:i/>
          <w:sz w:val="24"/>
          <w:lang w:val="en-US"/>
        </w:rPr>
        <w:t>Leaves</w:t>
      </w:r>
      <w:r w:rsidR="000E474E">
        <w:rPr>
          <w:sz w:val="24"/>
          <w:lang w:val="en-US"/>
        </w:rPr>
        <w:t>’</w:t>
      </w:r>
      <w:r w:rsidR="00AC755D">
        <w:rPr>
          <w:sz w:val="24"/>
          <w:lang w:val="en-US"/>
        </w:rPr>
        <w:t xml:space="preserve"> from the </w:t>
      </w:r>
      <w:r w:rsidR="00AC755D" w:rsidRPr="00AC755D">
        <w:rPr>
          <w:i/>
          <w:sz w:val="24"/>
          <w:lang w:val="en-US"/>
        </w:rPr>
        <w:t>Human Resource Management Manual</w:t>
      </w:r>
      <w:r w:rsidR="00AC755D">
        <w:rPr>
          <w:sz w:val="24"/>
          <w:lang w:val="en-US"/>
        </w:rPr>
        <w:t xml:space="preserve"> (the “</w:t>
      </w:r>
      <w:r w:rsidR="00AC755D" w:rsidRPr="00AC755D">
        <w:rPr>
          <w:i/>
          <w:sz w:val="24"/>
          <w:lang w:val="en-US"/>
        </w:rPr>
        <w:t>HRMM</w:t>
      </w:r>
      <w:r w:rsidR="00AC755D">
        <w:rPr>
          <w:sz w:val="24"/>
          <w:lang w:val="en-US"/>
        </w:rPr>
        <w:t>”)</w:t>
      </w:r>
      <w:r w:rsidR="00CC2389">
        <w:rPr>
          <w:sz w:val="24"/>
          <w:lang w:val="en-US"/>
        </w:rPr>
        <w:t xml:space="preserve"> a</w:t>
      </w:r>
      <w:r w:rsidR="00AC755D">
        <w:rPr>
          <w:sz w:val="24"/>
          <w:lang w:val="en-US"/>
        </w:rPr>
        <w:t>s well as a</w:t>
      </w:r>
      <w:r w:rsidR="00CC2389">
        <w:rPr>
          <w:sz w:val="24"/>
          <w:lang w:val="en-US"/>
        </w:rPr>
        <w:t xml:space="preserve"> copy of the application for casual leave dated 5 February 2013. </w:t>
      </w:r>
    </w:p>
    <w:p w:rsidR="00E74AEF" w:rsidRDefault="00E74AEF" w:rsidP="00207DD0">
      <w:pPr>
        <w:spacing w:after="0" w:line="360" w:lineRule="auto"/>
        <w:rPr>
          <w:sz w:val="24"/>
          <w:lang w:val="en-US"/>
        </w:rPr>
      </w:pPr>
    </w:p>
    <w:p w:rsidR="00E74AEF" w:rsidRPr="00EE7C6A" w:rsidRDefault="00E74AEF" w:rsidP="00207DD0">
      <w:pPr>
        <w:spacing w:after="0" w:line="360" w:lineRule="auto"/>
        <w:rPr>
          <w:sz w:val="24"/>
          <w:lang w:val="en-US"/>
        </w:rPr>
      </w:pPr>
    </w:p>
    <w:p w:rsidR="00E526E1" w:rsidRDefault="00036FE7" w:rsidP="00207DD0">
      <w:pPr>
        <w:spacing w:after="0" w:line="360" w:lineRule="auto"/>
        <w:rPr>
          <w:sz w:val="24"/>
          <w:lang w:val="en-US"/>
        </w:rPr>
      </w:pPr>
      <w:r w:rsidRPr="00036FE7">
        <w:rPr>
          <w:i/>
          <w:sz w:val="24"/>
          <w:lang w:val="en-US"/>
        </w:rPr>
        <w:t xml:space="preserve">EVIDENCE OF </w:t>
      </w:r>
      <w:r w:rsidR="00C950A0">
        <w:rPr>
          <w:i/>
          <w:sz w:val="24"/>
          <w:lang w:val="en-US"/>
        </w:rPr>
        <w:t xml:space="preserve">THE </w:t>
      </w:r>
      <w:r w:rsidRPr="00036FE7">
        <w:rPr>
          <w:i/>
          <w:sz w:val="24"/>
          <w:lang w:val="en-US"/>
        </w:rPr>
        <w:t>WITNESSES</w:t>
      </w:r>
    </w:p>
    <w:p w:rsidR="00B77D56" w:rsidRDefault="00B77D56" w:rsidP="00207DD0">
      <w:pPr>
        <w:spacing w:after="0" w:line="360" w:lineRule="auto"/>
        <w:jc w:val="both"/>
        <w:rPr>
          <w:sz w:val="24"/>
          <w:lang w:val="en-US"/>
        </w:rPr>
      </w:pPr>
    </w:p>
    <w:p w:rsidR="002B247C" w:rsidRDefault="00C64274" w:rsidP="00207DD0">
      <w:pPr>
        <w:spacing w:after="0" w:line="360" w:lineRule="auto"/>
        <w:ind w:firstLine="720"/>
        <w:jc w:val="both"/>
        <w:rPr>
          <w:sz w:val="24"/>
          <w:lang w:val="en-US"/>
        </w:rPr>
      </w:pPr>
      <w:r>
        <w:rPr>
          <w:sz w:val="24"/>
          <w:lang w:val="en-US"/>
        </w:rPr>
        <w:t xml:space="preserve">Mr Ashraf </w:t>
      </w:r>
      <w:r w:rsidR="00036FE7">
        <w:rPr>
          <w:sz w:val="24"/>
          <w:lang w:val="en-US"/>
        </w:rPr>
        <w:t>A</w:t>
      </w:r>
      <w:r>
        <w:rPr>
          <w:sz w:val="24"/>
          <w:lang w:val="en-US"/>
        </w:rPr>
        <w:t>li</w:t>
      </w:r>
      <w:r w:rsidR="00036FE7">
        <w:rPr>
          <w:sz w:val="24"/>
          <w:lang w:val="en-US"/>
        </w:rPr>
        <w:t xml:space="preserve"> Jhumka</w:t>
      </w:r>
      <w:r w:rsidR="00AA0A73">
        <w:rPr>
          <w:sz w:val="24"/>
          <w:lang w:val="en-US"/>
        </w:rPr>
        <w:t>, Acting Divisional Manager at the RDA,</w:t>
      </w:r>
      <w:r w:rsidR="00036FE7">
        <w:rPr>
          <w:sz w:val="24"/>
          <w:lang w:val="en-US"/>
        </w:rPr>
        <w:t xml:space="preserve"> add</w:t>
      </w:r>
      <w:r w:rsidR="00C950A0">
        <w:rPr>
          <w:sz w:val="24"/>
          <w:lang w:val="en-US"/>
        </w:rPr>
        <w:t>uced evidence in relation to his</w:t>
      </w:r>
      <w:r w:rsidR="00036FE7">
        <w:rPr>
          <w:sz w:val="24"/>
          <w:lang w:val="en-US"/>
        </w:rPr>
        <w:t xml:space="preserve"> dispute. </w:t>
      </w:r>
      <w:r w:rsidR="00595851">
        <w:rPr>
          <w:sz w:val="24"/>
          <w:lang w:val="en-US"/>
        </w:rPr>
        <w:t xml:space="preserve">He was absent from work on 30 January 2013. </w:t>
      </w:r>
      <w:r w:rsidR="000E474E">
        <w:rPr>
          <w:sz w:val="24"/>
          <w:lang w:val="en-US"/>
        </w:rPr>
        <w:t>A</w:t>
      </w:r>
      <w:r w:rsidR="00595851">
        <w:rPr>
          <w:sz w:val="24"/>
          <w:lang w:val="en-US"/>
        </w:rPr>
        <w:t xml:space="preserve">t no moment in time was he aware that the General Manager was looking for him nor was any mail or SMS sent to him on the aforesaid day. According to him the normal procedure adopted by management would be to call him on his mobile or send a SMS to his mobile phone. On the 30 January 2013, he did send a SMS to the General Manager but did not say for what reason he was taking an urgent casual leave. </w:t>
      </w:r>
      <w:r w:rsidR="00267C5F">
        <w:rPr>
          <w:sz w:val="24"/>
          <w:lang w:val="en-US"/>
        </w:rPr>
        <w:t>He also st</w:t>
      </w:r>
      <w:r w:rsidR="000E474E">
        <w:rPr>
          <w:sz w:val="24"/>
          <w:lang w:val="en-US"/>
        </w:rPr>
        <w:t>ated that there are reasons which</w:t>
      </w:r>
      <w:r w:rsidR="00267C5F">
        <w:rPr>
          <w:sz w:val="24"/>
          <w:lang w:val="en-US"/>
        </w:rPr>
        <w:t xml:space="preserve"> he could not state and this is why he </w:t>
      </w:r>
      <w:r w:rsidR="0069284E">
        <w:rPr>
          <w:sz w:val="24"/>
          <w:lang w:val="en-US"/>
        </w:rPr>
        <w:t>wrote</w:t>
      </w:r>
      <w:r w:rsidR="00267C5F">
        <w:rPr>
          <w:sz w:val="24"/>
          <w:lang w:val="en-US"/>
        </w:rPr>
        <w:t xml:space="preserve"> urgent </w:t>
      </w:r>
      <w:r w:rsidR="00EE7C6A">
        <w:rPr>
          <w:sz w:val="24"/>
          <w:lang w:val="en-US"/>
        </w:rPr>
        <w:t>personal matter</w:t>
      </w:r>
      <w:r w:rsidR="00267C5F">
        <w:rPr>
          <w:sz w:val="24"/>
          <w:lang w:val="en-US"/>
        </w:rPr>
        <w:t xml:space="preserve"> which was the practice at the time. </w:t>
      </w:r>
    </w:p>
    <w:p w:rsidR="002B247C" w:rsidRDefault="002B247C" w:rsidP="00207DD0">
      <w:pPr>
        <w:spacing w:after="0" w:line="360" w:lineRule="auto"/>
        <w:ind w:firstLine="720"/>
        <w:jc w:val="both"/>
        <w:rPr>
          <w:sz w:val="24"/>
          <w:lang w:val="en-US"/>
        </w:rPr>
      </w:pPr>
    </w:p>
    <w:p w:rsidR="002B247C" w:rsidRDefault="002B247C" w:rsidP="00207DD0">
      <w:pPr>
        <w:spacing w:after="0" w:line="360" w:lineRule="auto"/>
        <w:ind w:firstLine="720"/>
        <w:jc w:val="both"/>
        <w:rPr>
          <w:sz w:val="24"/>
          <w:lang w:val="en-US"/>
        </w:rPr>
      </w:pPr>
    </w:p>
    <w:p w:rsidR="00425E29" w:rsidRDefault="002B247C" w:rsidP="00207DD0">
      <w:pPr>
        <w:spacing w:after="0" w:line="360" w:lineRule="auto"/>
        <w:ind w:firstLine="720"/>
        <w:jc w:val="both"/>
        <w:rPr>
          <w:sz w:val="24"/>
          <w:lang w:val="en-US"/>
        </w:rPr>
      </w:pPr>
      <w:r>
        <w:rPr>
          <w:sz w:val="24"/>
          <w:lang w:val="en-US"/>
        </w:rPr>
        <w:t xml:space="preserve">In about July/August 2013, he noticed that there was a deduction from his salary. Upon enquiry, he was informed that this was for the </w:t>
      </w:r>
      <w:r w:rsidRPr="002B247C">
        <w:rPr>
          <w:sz w:val="24"/>
        </w:rPr>
        <w:t>unauthorised</w:t>
      </w:r>
      <w:r>
        <w:rPr>
          <w:sz w:val="24"/>
          <w:lang w:val="en-US"/>
        </w:rPr>
        <w:t xml:space="preserve"> leave. He sent a letter for explanations</w:t>
      </w:r>
      <w:r w:rsidR="00EE7C6A">
        <w:rPr>
          <w:sz w:val="24"/>
          <w:lang w:val="en-US"/>
        </w:rPr>
        <w:t xml:space="preserve"> HR Department which</w:t>
      </w:r>
      <w:r>
        <w:rPr>
          <w:sz w:val="24"/>
          <w:lang w:val="en-US"/>
        </w:rPr>
        <w:t xml:space="preserve"> eventually told to go and ask the </w:t>
      </w:r>
      <w:r w:rsidR="00EE7C6A">
        <w:rPr>
          <w:sz w:val="24"/>
          <w:lang w:val="en-US"/>
        </w:rPr>
        <w:t>Regional</w:t>
      </w:r>
      <w:r>
        <w:rPr>
          <w:sz w:val="24"/>
          <w:lang w:val="en-US"/>
        </w:rPr>
        <w:t xml:space="preserve"> Manager. He was never officially informed of the deduction</w:t>
      </w:r>
      <w:r w:rsidR="00A21195">
        <w:rPr>
          <w:sz w:val="24"/>
          <w:lang w:val="en-US"/>
        </w:rPr>
        <w:t xml:space="preserve"> nor whether the</w:t>
      </w:r>
      <w:r w:rsidR="00EE7C6A">
        <w:rPr>
          <w:sz w:val="24"/>
          <w:lang w:val="en-US"/>
        </w:rPr>
        <w:t xml:space="preserve"> leave was not approved</w:t>
      </w:r>
      <w:r w:rsidR="00A21195">
        <w:rPr>
          <w:sz w:val="24"/>
          <w:lang w:val="en-US"/>
        </w:rPr>
        <w:t xml:space="preserve"> or not</w:t>
      </w:r>
      <w:r>
        <w:rPr>
          <w:sz w:val="24"/>
          <w:lang w:val="en-US"/>
        </w:rPr>
        <w:t xml:space="preserve">. </w:t>
      </w:r>
      <w:r w:rsidR="00425E29">
        <w:rPr>
          <w:sz w:val="24"/>
          <w:lang w:val="en-US"/>
        </w:rPr>
        <w:t>He referred to a n</w:t>
      </w:r>
      <w:r w:rsidR="00D80E48">
        <w:rPr>
          <w:sz w:val="24"/>
          <w:lang w:val="en-US"/>
        </w:rPr>
        <w:t>ew circular</w:t>
      </w:r>
      <w:r w:rsidR="00ED1ADA">
        <w:rPr>
          <w:sz w:val="24"/>
          <w:lang w:val="en-US"/>
        </w:rPr>
        <w:t xml:space="preserve"> dated 3 January 2014 from the General Manager</w:t>
      </w:r>
      <w:r w:rsidR="00D80E48">
        <w:rPr>
          <w:sz w:val="24"/>
          <w:lang w:val="en-US"/>
        </w:rPr>
        <w:t xml:space="preserve"> as to </w:t>
      </w:r>
      <w:r w:rsidR="00A21195">
        <w:rPr>
          <w:sz w:val="24"/>
          <w:lang w:val="en-US"/>
        </w:rPr>
        <w:t>the way of proceeding with</w:t>
      </w:r>
      <w:r w:rsidR="00D80E48">
        <w:rPr>
          <w:sz w:val="24"/>
          <w:lang w:val="en-US"/>
        </w:rPr>
        <w:t xml:space="preserve"> </w:t>
      </w:r>
      <w:r w:rsidR="00ED1ADA">
        <w:rPr>
          <w:sz w:val="24"/>
          <w:lang w:val="en-US"/>
        </w:rPr>
        <w:t>urgent</w:t>
      </w:r>
      <w:r w:rsidR="00D80E48">
        <w:rPr>
          <w:sz w:val="24"/>
          <w:lang w:val="en-US"/>
        </w:rPr>
        <w:t xml:space="preserve"> casual leaves </w:t>
      </w:r>
      <w:r w:rsidR="00ED1ADA">
        <w:rPr>
          <w:sz w:val="24"/>
          <w:lang w:val="en-US"/>
        </w:rPr>
        <w:t>(</w:t>
      </w:r>
      <w:r w:rsidR="00D80E48">
        <w:rPr>
          <w:sz w:val="24"/>
          <w:lang w:val="en-US"/>
        </w:rPr>
        <w:t>produced as Document A</w:t>
      </w:r>
      <w:r w:rsidR="00ED1ADA">
        <w:rPr>
          <w:sz w:val="24"/>
          <w:lang w:val="en-US"/>
        </w:rPr>
        <w:t>)</w:t>
      </w:r>
      <w:r w:rsidR="00D80E48">
        <w:rPr>
          <w:sz w:val="24"/>
          <w:lang w:val="en-US"/>
        </w:rPr>
        <w:t xml:space="preserve">. He produced the letter dated </w:t>
      </w:r>
      <w:r w:rsidR="00425E29">
        <w:rPr>
          <w:sz w:val="24"/>
          <w:lang w:val="en-US"/>
        </w:rPr>
        <w:t>13 December 2013</w:t>
      </w:r>
      <w:r w:rsidR="009122DA">
        <w:rPr>
          <w:sz w:val="24"/>
          <w:lang w:val="en-US"/>
        </w:rPr>
        <w:t xml:space="preserve"> addressed to the General Manager</w:t>
      </w:r>
      <w:r w:rsidR="00425E29">
        <w:rPr>
          <w:sz w:val="24"/>
          <w:lang w:val="en-US"/>
        </w:rPr>
        <w:t xml:space="preserve"> wherein he took note of the deductions made in his salary slips of March and July 2013</w:t>
      </w:r>
      <w:r w:rsidR="00D80E48">
        <w:rPr>
          <w:sz w:val="24"/>
          <w:lang w:val="en-US"/>
        </w:rPr>
        <w:t xml:space="preserve"> (Document B). </w:t>
      </w:r>
      <w:r w:rsidR="00E526E1">
        <w:rPr>
          <w:sz w:val="24"/>
          <w:lang w:val="en-US"/>
        </w:rPr>
        <w:t xml:space="preserve">He received no reply to his letter nor was he ever asked for explanations. He also produced another letter dated </w:t>
      </w:r>
      <w:r w:rsidR="00425E29">
        <w:rPr>
          <w:sz w:val="24"/>
          <w:lang w:val="en-US"/>
        </w:rPr>
        <w:t>13 December 2013</w:t>
      </w:r>
      <w:r w:rsidR="00E526E1">
        <w:rPr>
          <w:sz w:val="24"/>
          <w:lang w:val="en-US"/>
        </w:rPr>
        <w:t xml:space="preserve"> whereby he informed the </w:t>
      </w:r>
      <w:r w:rsidR="00425E29">
        <w:rPr>
          <w:sz w:val="24"/>
          <w:lang w:val="en-US"/>
        </w:rPr>
        <w:t>General Manager</w:t>
      </w:r>
      <w:r w:rsidR="00E526E1">
        <w:rPr>
          <w:sz w:val="24"/>
          <w:lang w:val="en-US"/>
        </w:rPr>
        <w:t xml:space="preserve"> that </w:t>
      </w:r>
      <w:r w:rsidR="008C3BCC">
        <w:rPr>
          <w:sz w:val="24"/>
          <w:lang w:val="en-US"/>
        </w:rPr>
        <w:t>he would be reporting a dispute before</w:t>
      </w:r>
      <w:r w:rsidR="00E526E1">
        <w:rPr>
          <w:sz w:val="24"/>
          <w:lang w:val="en-US"/>
        </w:rPr>
        <w:t xml:space="preserve"> the </w:t>
      </w:r>
      <w:r w:rsidR="00E526E1" w:rsidRPr="00E526E1">
        <w:rPr>
          <w:i/>
          <w:sz w:val="24"/>
          <w:lang w:val="en-US"/>
        </w:rPr>
        <w:t>CCM</w:t>
      </w:r>
      <w:r w:rsidR="00425E29">
        <w:rPr>
          <w:sz w:val="24"/>
          <w:lang w:val="en-US"/>
        </w:rPr>
        <w:t xml:space="preserve"> (Document C). </w:t>
      </w:r>
      <w:r w:rsidR="00C91CE7">
        <w:rPr>
          <w:sz w:val="24"/>
          <w:lang w:val="en-US"/>
        </w:rPr>
        <w:t xml:space="preserve">Upon questions from the representative of the RDA, the Disputant maintained that he sent a SMS </w:t>
      </w:r>
      <w:r w:rsidR="00382DDD">
        <w:rPr>
          <w:sz w:val="24"/>
          <w:lang w:val="en-US"/>
        </w:rPr>
        <w:t>to the General Manager</w:t>
      </w:r>
      <w:r w:rsidR="00D7653A">
        <w:rPr>
          <w:sz w:val="24"/>
          <w:lang w:val="en-US"/>
        </w:rPr>
        <w:t xml:space="preserve"> and to his Immediate Supervisor as well</w:t>
      </w:r>
      <w:r w:rsidR="00382DDD">
        <w:rPr>
          <w:sz w:val="24"/>
          <w:lang w:val="en-US"/>
        </w:rPr>
        <w:t xml:space="preserve">. </w:t>
      </w:r>
      <w:r w:rsidR="003332CA">
        <w:rPr>
          <w:sz w:val="24"/>
          <w:lang w:val="en-US"/>
        </w:rPr>
        <w:t xml:space="preserve">He </w:t>
      </w:r>
      <w:r w:rsidR="005A0C27">
        <w:rPr>
          <w:sz w:val="24"/>
          <w:lang w:val="en-US"/>
        </w:rPr>
        <w:t>denied being</w:t>
      </w:r>
      <w:r w:rsidR="003332CA">
        <w:rPr>
          <w:sz w:val="24"/>
          <w:lang w:val="en-US"/>
        </w:rPr>
        <w:t xml:space="preserve"> verbal</w:t>
      </w:r>
      <w:r w:rsidR="00B8139F">
        <w:rPr>
          <w:sz w:val="24"/>
          <w:lang w:val="en-US"/>
        </w:rPr>
        <w:t>ly</w:t>
      </w:r>
      <w:r w:rsidR="005A0C27">
        <w:rPr>
          <w:sz w:val="24"/>
          <w:lang w:val="en-US"/>
        </w:rPr>
        <w:t xml:space="preserve"> informed</w:t>
      </w:r>
      <w:r w:rsidR="00B8139F">
        <w:rPr>
          <w:sz w:val="24"/>
          <w:lang w:val="en-US"/>
        </w:rPr>
        <w:t xml:space="preserve"> of his leave being</w:t>
      </w:r>
      <w:r w:rsidR="003332CA">
        <w:rPr>
          <w:sz w:val="24"/>
          <w:lang w:val="en-US"/>
        </w:rPr>
        <w:t xml:space="preserve"> unauthorized by the General Manager.</w:t>
      </w:r>
      <w:r w:rsidR="00B8139F">
        <w:rPr>
          <w:sz w:val="24"/>
          <w:lang w:val="en-US"/>
        </w:rPr>
        <w:t xml:space="preserve"> </w:t>
      </w:r>
      <w:r w:rsidR="00D7653A">
        <w:rPr>
          <w:sz w:val="24"/>
          <w:lang w:val="en-US"/>
        </w:rPr>
        <w:t xml:space="preserve"> </w:t>
      </w:r>
      <w:r w:rsidR="003332CA">
        <w:rPr>
          <w:sz w:val="24"/>
          <w:lang w:val="en-US"/>
        </w:rPr>
        <w:t xml:space="preserve"> </w:t>
      </w:r>
    </w:p>
    <w:p w:rsidR="00425E29" w:rsidRDefault="00425E29" w:rsidP="00207DD0">
      <w:pPr>
        <w:spacing w:after="0" w:line="360" w:lineRule="auto"/>
        <w:jc w:val="both"/>
        <w:rPr>
          <w:sz w:val="24"/>
          <w:lang w:val="en-US"/>
        </w:rPr>
      </w:pPr>
    </w:p>
    <w:p w:rsidR="00C950A0" w:rsidRDefault="00C950A0" w:rsidP="0005113F">
      <w:pPr>
        <w:spacing w:after="0" w:line="360" w:lineRule="auto"/>
        <w:jc w:val="both"/>
        <w:rPr>
          <w:sz w:val="24"/>
          <w:lang w:val="en-US"/>
        </w:rPr>
      </w:pPr>
    </w:p>
    <w:p w:rsidR="00EF7DF9" w:rsidRDefault="00CE570B" w:rsidP="00207DD0">
      <w:pPr>
        <w:spacing w:after="0" w:line="360" w:lineRule="auto"/>
        <w:ind w:firstLine="720"/>
        <w:jc w:val="both"/>
        <w:rPr>
          <w:sz w:val="24"/>
          <w:lang w:val="en-US"/>
        </w:rPr>
      </w:pPr>
      <w:r>
        <w:rPr>
          <w:sz w:val="24"/>
          <w:lang w:val="en-US"/>
        </w:rPr>
        <w:t>Mr C</w:t>
      </w:r>
      <w:r w:rsidR="00F91F8C">
        <w:rPr>
          <w:sz w:val="24"/>
          <w:lang w:val="en-US"/>
        </w:rPr>
        <w:t>aderasen</w:t>
      </w:r>
      <w:r w:rsidR="00D15D82">
        <w:rPr>
          <w:sz w:val="24"/>
          <w:lang w:val="en-US"/>
        </w:rPr>
        <w:t xml:space="preserve"> Do</w:t>
      </w:r>
      <w:r w:rsidR="005B6E36">
        <w:rPr>
          <w:sz w:val="24"/>
          <w:lang w:val="en-US"/>
        </w:rPr>
        <w:t xml:space="preserve">rsamy, </w:t>
      </w:r>
      <w:r>
        <w:rPr>
          <w:sz w:val="24"/>
          <w:lang w:val="en-US"/>
        </w:rPr>
        <w:t>former General Manger at the RDA</w:t>
      </w:r>
      <w:r w:rsidR="00EB3704">
        <w:rPr>
          <w:sz w:val="24"/>
          <w:lang w:val="en-US"/>
        </w:rPr>
        <w:t>, was called as a witness</w:t>
      </w:r>
      <w:r>
        <w:rPr>
          <w:sz w:val="24"/>
          <w:lang w:val="en-US"/>
        </w:rPr>
        <w:t>. He was responsible for the administrative</w:t>
      </w:r>
      <w:r w:rsidR="00EB3704">
        <w:rPr>
          <w:sz w:val="24"/>
          <w:lang w:val="en-US"/>
        </w:rPr>
        <w:t xml:space="preserve"> and technical</w:t>
      </w:r>
      <w:r>
        <w:rPr>
          <w:sz w:val="24"/>
          <w:lang w:val="en-US"/>
        </w:rPr>
        <w:t xml:space="preserve"> management of the RDA.</w:t>
      </w:r>
      <w:r w:rsidR="00EB3704">
        <w:rPr>
          <w:sz w:val="24"/>
          <w:lang w:val="en-US"/>
        </w:rPr>
        <w:t xml:space="preserve"> </w:t>
      </w:r>
      <w:r w:rsidR="009665AD">
        <w:rPr>
          <w:sz w:val="24"/>
          <w:lang w:val="en-US"/>
        </w:rPr>
        <w:t>The RDA being a parastatal body</w:t>
      </w:r>
      <w:r w:rsidR="00092563">
        <w:rPr>
          <w:sz w:val="24"/>
          <w:lang w:val="en-US"/>
        </w:rPr>
        <w:t>,</w:t>
      </w:r>
      <w:r w:rsidR="009665AD">
        <w:rPr>
          <w:sz w:val="24"/>
          <w:lang w:val="en-US"/>
        </w:rPr>
        <w:t xml:space="preserve"> they follow the </w:t>
      </w:r>
      <w:r w:rsidR="00EB3704" w:rsidRPr="00CE76DE">
        <w:rPr>
          <w:i/>
          <w:sz w:val="24"/>
          <w:lang w:val="en-US"/>
        </w:rPr>
        <w:t>Human Resource Management Manual</w:t>
      </w:r>
      <w:r w:rsidR="009665AD">
        <w:rPr>
          <w:sz w:val="24"/>
          <w:lang w:val="en-US"/>
        </w:rPr>
        <w:t xml:space="preserve"> </w:t>
      </w:r>
      <w:r w:rsidR="00EB3704">
        <w:rPr>
          <w:sz w:val="24"/>
          <w:lang w:val="en-US"/>
        </w:rPr>
        <w:t>(the “</w:t>
      </w:r>
      <w:r w:rsidR="00EB3704" w:rsidRPr="00EB3704">
        <w:rPr>
          <w:i/>
          <w:sz w:val="24"/>
          <w:lang w:val="en-US"/>
        </w:rPr>
        <w:t>HRMM</w:t>
      </w:r>
      <w:r w:rsidR="00EB3704">
        <w:rPr>
          <w:sz w:val="24"/>
          <w:lang w:val="en-US"/>
        </w:rPr>
        <w:t xml:space="preserve">”) </w:t>
      </w:r>
      <w:r w:rsidR="009665AD">
        <w:rPr>
          <w:sz w:val="24"/>
          <w:lang w:val="en-US"/>
        </w:rPr>
        <w:t xml:space="preserve">applicable to the </w:t>
      </w:r>
      <w:r w:rsidR="00EB3704">
        <w:rPr>
          <w:sz w:val="24"/>
          <w:lang w:val="en-US"/>
        </w:rPr>
        <w:t>Civil S</w:t>
      </w:r>
      <w:r w:rsidR="009665AD">
        <w:rPr>
          <w:sz w:val="24"/>
          <w:lang w:val="en-US"/>
        </w:rPr>
        <w:t>ervice.</w:t>
      </w:r>
      <w:r>
        <w:rPr>
          <w:sz w:val="24"/>
          <w:lang w:val="en-US"/>
        </w:rPr>
        <w:t xml:space="preserve"> He explained that prior application should be made for causal leave sent through the officer’s </w:t>
      </w:r>
      <w:r w:rsidR="00EB3704">
        <w:rPr>
          <w:sz w:val="24"/>
          <w:lang w:val="en-US"/>
        </w:rPr>
        <w:t>S</w:t>
      </w:r>
      <w:r>
        <w:rPr>
          <w:sz w:val="24"/>
          <w:lang w:val="en-US"/>
        </w:rPr>
        <w:t xml:space="preserve">upervising </w:t>
      </w:r>
      <w:r w:rsidR="00EB3704">
        <w:rPr>
          <w:sz w:val="24"/>
          <w:lang w:val="en-US"/>
        </w:rPr>
        <w:t>O</w:t>
      </w:r>
      <w:r>
        <w:rPr>
          <w:sz w:val="24"/>
          <w:lang w:val="en-US"/>
        </w:rPr>
        <w:t>fficer.</w:t>
      </w:r>
      <w:r w:rsidR="00EB3704">
        <w:rPr>
          <w:sz w:val="24"/>
          <w:lang w:val="en-US"/>
        </w:rPr>
        <w:t xml:space="preserve"> If the Supervising Officer’s recommendation is positive, it is sent to the General Manager to approve the leave.</w:t>
      </w:r>
      <w:r>
        <w:rPr>
          <w:sz w:val="24"/>
          <w:lang w:val="en-US"/>
        </w:rPr>
        <w:t xml:space="preserve"> In certain cases, the application cannot be made prior, </w:t>
      </w:r>
      <w:r w:rsidR="00903237">
        <w:rPr>
          <w:sz w:val="24"/>
          <w:lang w:val="en-US"/>
        </w:rPr>
        <w:t xml:space="preserve">e.g. when there is a </w:t>
      </w:r>
      <w:r w:rsidR="00EF7DF9">
        <w:rPr>
          <w:sz w:val="24"/>
          <w:lang w:val="en-US"/>
        </w:rPr>
        <w:t>funeral</w:t>
      </w:r>
      <w:r w:rsidR="00903237">
        <w:rPr>
          <w:sz w:val="24"/>
          <w:lang w:val="en-US"/>
        </w:rPr>
        <w:t>;</w:t>
      </w:r>
      <w:r>
        <w:rPr>
          <w:sz w:val="24"/>
          <w:lang w:val="en-US"/>
        </w:rPr>
        <w:t xml:space="preserve"> the officer must</w:t>
      </w:r>
      <w:r w:rsidR="00903237">
        <w:rPr>
          <w:sz w:val="24"/>
          <w:lang w:val="en-US"/>
        </w:rPr>
        <w:t xml:space="preserve"> then</w:t>
      </w:r>
      <w:r>
        <w:rPr>
          <w:sz w:val="24"/>
          <w:lang w:val="en-US"/>
        </w:rPr>
        <w:t xml:space="preserve"> inform the personnel office</w:t>
      </w:r>
      <w:r w:rsidR="00903237">
        <w:rPr>
          <w:sz w:val="24"/>
          <w:lang w:val="en-US"/>
        </w:rPr>
        <w:t xml:space="preserve"> and</w:t>
      </w:r>
      <w:r w:rsidR="00EB3704">
        <w:rPr>
          <w:sz w:val="24"/>
          <w:lang w:val="en-US"/>
        </w:rPr>
        <w:t xml:space="preserve"> his immediate Supervising O</w:t>
      </w:r>
      <w:r>
        <w:rPr>
          <w:sz w:val="24"/>
          <w:lang w:val="en-US"/>
        </w:rPr>
        <w:t>fficer of his absence and he submits his application on the day he resumes work.</w:t>
      </w:r>
      <w:r w:rsidR="009056AF">
        <w:rPr>
          <w:sz w:val="24"/>
          <w:lang w:val="en-US"/>
        </w:rPr>
        <w:t xml:space="preserve"> It was up to Mr Jhumka to apply for casual leave on the next day and to give a reasonable reason why he was absent from work.</w:t>
      </w:r>
      <w:r w:rsidR="00A44257">
        <w:rPr>
          <w:sz w:val="24"/>
          <w:lang w:val="en-US"/>
        </w:rPr>
        <w:t xml:space="preserve"> He did not enquire as why the application was made, did not call Mr Jhumka to his office nor talk to him.</w:t>
      </w:r>
      <w:r>
        <w:rPr>
          <w:sz w:val="24"/>
          <w:lang w:val="en-US"/>
        </w:rPr>
        <w:t xml:space="preserve"> </w:t>
      </w:r>
      <w:r w:rsidR="00607AE5">
        <w:rPr>
          <w:sz w:val="24"/>
          <w:lang w:val="en-US"/>
        </w:rPr>
        <w:t>He did not</w:t>
      </w:r>
      <w:r w:rsidR="00A44257">
        <w:rPr>
          <w:sz w:val="24"/>
          <w:lang w:val="en-US"/>
        </w:rPr>
        <w:t xml:space="preserve"> also</w:t>
      </w:r>
      <w:r w:rsidR="00607AE5">
        <w:rPr>
          <w:sz w:val="24"/>
          <w:lang w:val="en-US"/>
        </w:rPr>
        <w:t xml:space="preserve"> enquire as to why the Disputant submitted his application late. </w:t>
      </w:r>
      <w:r w:rsidR="00EF7DF9">
        <w:rPr>
          <w:sz w:val="24"/>
          <w:lang w:val="en-US"/>
        </w:rPr>
        <w:t xml:space="preserve">It was not his responsibility to call him. He did not receive any SMS nor did anyone at the RDA receive a SMS. </w:t>
      </w:r>
    </w:p>
    <w:p w:rsidR="00EF7DF9" w:rsidRDefault="00EF7DF9" w:rsidP="00207DD0">
      <w:pPr>
        <w:spacing w:after="0" w:line="360" w:lineRule="auto"/>
        <w:jc w:val="both"/>
        <w:rPr>
          <w:sz w:val="24"/>
          <w:lang w:val="en-US"/>
        </w:rPr>
      </w:pPr>
    </w:p>
    <w:p w:rsidR="00EF7DF9" w:rsidRDefault="00EF7DF9" w:rsidP="00207DD0">
      <w:pPr>
        <w:spacing w:after="0" w:line="360" w:lineRule="auto"/>
        <w:jc w:val="both"/>
        <w:rPr>
          <w:sz w:val="24"/>
          <w:lang w:val="en-US"/>
        </w:rPr>
      </w:pPr>
    </w:p>
    <w:p w:rsidR="00953272" w:rsidRDefault="009056AF" w:rsidP="00207DD0">
      <w:pPr>
        <w:spacing w:after="0" w:line="360" w:lineRule="auto"/>
        <w:ind w:firstLine="720"/>
        <w:jc w:val="both"/>
        <w:rPr>
          <w:sz w:val="24"/>
          <w:lang w:val="en-US"/>
        </w:rPr>
      </w:pPr>
      <w:r>
        <w:rPr>
          <w:sz w:val="24"/>
          <w:lang w:val="en-US"/>
        </w:rPr>
        <w:t>Mr Dorsamy went o</w:t>
      </w:r>
      <w:r w:rsidR="00607AE5">
        <w:rPr>
          <w:sz w:val="24"/>
          <w:lang w:val="en-US"/>
        </w:rPr>
        <w:t>n</w:t>
      </w:r>
      <w:r>
        <w:rPr>
          <w:sz w:val="24"/>
          <w:lang w:val="en-US"/>
        </w:rPr>
        <w:t xml:space="preserve"> to state that on</w:t>
      </w:r>
      <w:r w:rsidR="00607AE5">
        <w:rPr>
          <w:sz w:val="24"/>
          <w:lang w:val="en-US"/>
        </w:rPr>
        <w:t xml:space="preserve"> 30.01.2013, he was looking for Mr Jhumka for normal business, he was being looked for ev</w:t>
      </w:r>
      <w:r w:rsidR="002A24D7">
        <w:rPr>
          <w:sz w:val="24"/>
          <w:lang w:val="en-US"/>
        </w:rPr>
        <w:t xml:space="preserve">erywhere, </w:t>
      </w:r>
      <w:r w:rsidR="00EF7DF9">
        <w:rPr>
          <w:sz w:val="24"/>
          <w:lang w:val="en-US"/>
        </w:rPr>
        <w:t>on all sites of work</w:t>
      </w:r>
      <w:r>
        <w:rPr>
          <w:sz w:val="24"/>
          <w:lang w:val="en-US"/>
        </w:rPr>
        <w:t xml:space="preserve">. There was </w:t>
      </w:r>
      <w:r w:rsidR="009665AD">
        <w:rPr>
          <w:sz w:val="24"/>
          <w:lang w:val="en-US"/>
        </w:rPr>
        <w:t>urgen</w:t>
      </w:r>
      <w:r w:rsidR="00EF7DF9">
        <w:rPr>
          <w:sz w:val="24"/>
          <w:lang w:val="en-US"/>
        </w:rPr>
        <w:t>cy for a work</w:t>
      </w:r>
      <w:r w:rsidR="009665AD">
        <w:rPr>
          <w:sz w:val="24"/>
          <w:lang w:val="en-US"/>
        </w:rPr>
        <w:t>, a</w:t>
      </w:r>
      <w:r w:rsidR="00903237">
        <w:rPr>
          <w:sz w:val="24"/>
          <w:lang w:val="en-US"/>
        </w:rPr>
        <w:t xml:space="preserve"> </w:t>
      </w:r>
      <w:r w:rsidR="00607AE5">
        <w:rPr>
          <w:sz w:val="24"/>
          <w:lang w:val="en-US"/>
        </w:rPr>
        <w:t>disaster meeti</w:t>
      </w:r>
      <w:r w:rsidR="005F408A">
        <w:rPr>
          <w:sz w:val="24"/>
          <w:lang w:val="en-US"/>
        </w:rPr>
        <w:t>ng</w:t>
      </w:r>
      <w:r w:rsidR="00EF7DF9">
        <w:rPr>
          <w:sz w:val="24"/>
          <w:lang w:val="en-US"/>
        </w:rPr>
        <w:t xml:space="preserve"> which Mr Jhumka had to attend</w:t>
      </w:r>
      <w:r w:rsidR="00382B63">
        <w:rPr>
          <w:sz w:val="24"/>
          <w:lang w:val="en-US"/>
        </w:rPr>
        <w:t>.</w:t>
      </w:r>
      <w:r w:rsidR="00BE173A">
        <w:rPr>
          <w:sz w:val="24"/>
          <w:lang w:val="en-US"/>
        </w:rPr>
        <w:t xml:space="preserve"> </w:t>
      </w:r>
      <w:r w:rsidR="00B924EE">
        <w:rPr>
          <w:sz w:val="24"/>
          <w:lang w:val="en-US"/>
        </w:rPr>
        <w:t>He doubted the reasonableness of the application and therefore consequently decided that to treat the leave as unauthorized.</w:t>
      </w:r>
      <w:r w:rsidR="00582635">
        <w:rPr>
          <w:sz w:val="24"/>
          <w:lang w:val="en-US"/>
        </w:rPr>
        <w:t xml:space="preserve"> Mr Jhumka was not written to nor informed of the deduction.</w:t>
      </w:r>
      <w:r w:rsidR="00BE173A">
        <w:rPr>
          <w:sz w:val="24"/>
          <w:lang w:val="en-US"/>
        </w:rPr>
        <w:t xml:space="preserve"> </w:t>
      </w:r>
      <w:r w:rsidR="00A957AC">
        <w:rPr>
          <w:sz w:val="24"/>
          <w:lang w:val="en-US"/>
        </w:rPr>
        <w:t xml:space="preserve">According to the </w:t>
      </w:r>
      <w:r>
        <w:rPr>
          <w:sz w:val="24"/>
          <w:lang w:val="en-US"/>
        </w:rPr>
        <w:t xml:space="preserve">rules, when there is an </w:t>
      </w:r>
      <w:r w:rsidR="00E632C2">
        <w:rPr>
          <w:sz w:val="24"/>
          <w:lang w:val="en-US"/>
        </w:rPr>
        <w:t>un</w:t>
      </w:r>
      <w:r w:rsidRPr="009056AF">
        <w:rPr>
          <w:sz w:val="24"/>
        </w:rPr>
        <w:t>authoris</w:t>
      </w:r>
      <w:r w:rsidR="00A957AC" w:rsidRPr="009056AF">
        <w:rPr>
          <w:sz w:val="24"/>
        </w:rPr>
        <w:t>ed</w:t>
      </w:r>
      <w:r w:rsidR="00A957AC">
        <w:rPr>
          <w:sz w:val="24"/>
          <w:lang w:val="en-US"/>
        </w:rPr>
        <w:t xml:space="preserve"> leave the salary must be cut. Only leaves that are approved are paid. However, he could </w:t>
      </w:r>
      <w:r w:rsidR="005F408A">
        <w:rPr>
          <w:sz w:val="24"/>
          <w:lang w:val="en-US"/>
        </w:rPr>
        <w:t xml:space="preserve">not </w:t>
      </w:r>
      <w:r w:rsidR="00A957AC">
        <w:rPr>
          <w:sz w:val="24"/>
          <w:lang w:val="en-US"/>
        </w:rPr>
        <w:t>answer properly as to where</w:t>
      </w:r>
      <w:r w:rsidR="00CE76DE">
        <w:rPr>
          <w:sz w:val="24"/>
          <w:lang w:val="en-US"/>
        </w:rPr>
        <w:t xml:space="preserve"> in the </w:t>
      </w:r>
      <w:r w:rsidR="00CE76DE" w:rsidRPr="00CE76DE">
        <w:rPr>
          <w:i/>
          <w:sz w:val="24"/>
          <w:lang w:val="en-US"/>
        </w:rPr>
        <w:t>HRMM</w:t>
      </w:r>
      <w:r w:rsidR="00B24D98">
        <w:rPr>
          <w:sz w:val="24"/>
          <w:lang w:val="en-US"/>
        </w:rPr>
        <w:t xml:space="preserve"> or the </w:t>
      </w:r>
      <w:r w:rsidR="00B24D98" w:rsidRPr="00CE76DE">
        <w:rPr>
          <w:i/>
          <w:sz w:val="24"/>
          <w:lang w:val="en-US"/>
        </w:rPr>
        <w:t>PRB Report</w:t>
      </w:r>
      <w:r w:rsidR="00B24D98">
        <w:rPr>
          <w:sz w:val="24"/>
          <w:lang w:val="en-US"/>
        </w:rPr>
        <w:t xml:space="preserve"> it is stated</w:t>
      </w:r>
      <w:r w:rsidR="00A957AC">
        <w:rPr>
          <w:sz w:val="24"/>
          <w:lang w:val="en-US"/>
        </w:rPr>
        <w:t xml:space="preserve"> that salary can be deducted.</w:t>
      </w:r>
      <w:r w:rsidR="00B24D98">
        <w:rPr>
          <w:sz w:val="24"/>
          <w:lang w:val="en-US"/>
        </w:rPr>
        <w:t xml:space="preserve"> </w:t>
      </w:r>
      <w:r w:rsidR="00953272">
        <w:rPr>
          <w:sz w:val="24"/>
          <w:lang w:val="en-US"/>
        </w:rPr>
        <w:t xml:space="preserve">No consent was sought from the officer before proceeding with the salary cut. Normally salaries are not cut except for this kind of </w:t>
      </w:r>
      <w:r w:rsidR="00953272" w:rsidRPr="00382B63">
        <w:rPr>
          <w:sz w:val="24"/>
        </w:rPr>
        <w:t>unauthori</w:t>
      </w:r>
      <w:r w:rsidR="00382B63" w:rsidRPr="00382B63">
        <w:rPr>
          <w:sz w:val="24"/>
        </w:rPr>
        <w:t>s</w:t>
      </w:r>
      <w:r w:rsidR="00953272" w:rsidRPr="00382B63">
        <w:rPr>
          <w:sz w:val="24"/>
        </w:rPr>
        <w:t>ed</w:t>
      </w:r>
      <w:r w:rsidR="00953272">
        <w:rPr>
          <w:sz w:val="24"/>
          <w:lang w:val="en-US"/>
        </w:rPr>
        <w:t xml:space="preserve"> leave.</w:t>
      </w:r>
      <w:r w:rsidR="00582635">
        <w:rPr>
          <w:sz w:val="24"/>
          <w:lang w:val="en-US"/>
        </w:rPr>
        <w:t xml:space="preserve"> </w:t>
      </w:r>
      <w:r w:rsidR="00953272">
        <w:rPr>
          <w:sz w:val="24"/>
          <w:lang w:val="en-US"/>
        </w:rPr>
        <w:t xml:space="preserve"> </w:t>
      </w:r>
    </w:p>
    <w:p w:rsidR="00953272" w:rsidRDefault="00953272" w:rsidP="00207DD0">
      <w:pPr>
        <w:spacing w:after="0" w:line="360" w:lineRule="auto"/>
        <w:ind w:firstLine="720"/>
        <w:jc w:val="both"/>
        <w:rPr>
          <w:sz w:val="24"/>
          <w:lang w:val="en-US"/>
        </w:rPr>
      </w:pPr>
    </w:p>
    <w:p w:rsidR="00953272" w:rsidRDefault="00953272" w:rsidP="00207DD0">
      <w:pPr>
        <w:spacing w:after="0" w:line="360" w:lineRule="auto"/>
        <w:ind w:firstLine="720"/>
        <w:jc w:val="both"/>
        <w:rPr>
          <w:sz w:val="24"/>
          <w:lang w:val="en-US"/>
        </w:rPr>
      </w:pPr>
    </w:p>
    <w:p w:rsidR="007C291B" w:rsidRDefault="00382B63" w:rsidP="00207DD0">
      <w:pPr>
        <w:spacing w:after="0" w:line="360" w:lineRule="auto"/>
        <w:ind w:firstLine="720"/>
        <w:jc w:val="both"/>
        <w:rPr>
          <w:sz w:val="24"/>
          <w:lang w:val="en-US"/>
        </w:rPr>
      </w:pPr>
      <w:r>
        <w:rPr>
          <w:sz w:val="24"/>
          <w:lang w:val="en-US"/>
        </w:rPr>
        <w:t xml:space="preserve">Upon taking </w:t>
      </w:r>
      <w:r>
        <w:rPr>
          <w:sz w:val="24"/>
        </w:rPr>
        <w:t>cogniz</w:t>
      </w:r>
      <w:r w:rsidRPr="00382B63">
        <w:rPr>
          <w:sz w:val="24"/>
        </w:rPr>
        <w:t>ance</w:t>
      </w:r>
      <w:r>
        <w:rPr>
          <w:sz w:val="24"/>
          <w:lang w:val="en-US"/>
        </w:rPr>
        <w:t xml:space="preserve"> that the matter h</w:t>
      </w:r>
      <w:r w:rsidR="00953272">
        <w:rPr>
          <w:sz w:val="24"/>
          <w:lang w:val="en-US"/>
        </w:rPr>
        <w:t>as</w:t>
      </w:r>
      <w:r>
        <w:rPr>
          <w:sz w:val="24"/>
          <w:lang w:val="en-US"/>
        </w:rPr>
        <w:t xml:space="preserve"> been</w:t>
      </w:r>
      <w:r w:rsidR="00953272">
        <w:rPr>
          <w:sz w:val="24"/>
          <w:lang w:val="en-US"/>
        </w:rPr>
        <w:t xml:space="preserve"> reported to the </w:t>
      </w:r>
      <w:r w:rsidR="00953272" w:rsidRPr="00CE76DE">
        <w:rPr>
          <w:i/>
          <w:sz w:val="24"/>
          <w:lang w:val="en-US"/>
        </w:rPr>
        <w:t>CCM</w:t>
      </w:r>
      <w:r>
        <w:rPr>
          <w:sz w:val="24"/>
          <w:lang w:val="en-US"/>
        </w:rPr>
        <w:t>, he referred it</w:t>
      </w:r>
      <w:r w:rsidR="00953272">
        <w:rPr>
          <w:sz w:val="24"/>
          <w:lang w:val="en-US"/>
        </w:rPr>
        <w:t xml:space="preserve"> to the Staff Committee to</w:t>
      </w:r>
      <w:r>
        <w:rPr>
          <w:sz w:val="24"/>
          <w:lang w:val="en-US"/>
        </w:rPr>
        <w:t xml:space="preserve"> reconsider refunding Mr Jhumka and</w:t>
      </w:r>
      <w:r w:rsidR="00953272">
        <w:rPr>
          <w:sz w:val="24"/>
          <w:lang w:val="en-US"/>
        </w:rPr>
        <w:t xml:space="preserve"> made an appeal to the Board</w:t>
      </w:r>
      <w:r w:rsidR="002A24D7">
        <w:rPr>
          <w:sz w:val="24"/>
          <w:lang w:val="en-US"/>
        </w:rPr>
        <w:t xml:space="preserve"> </w:t>
      </w:r>
      <w:r>
        <w:rPr>
          <w:sz w:val="24"/>
          <w:lang w:val="en-US"/>
        </w:rPr>
        <w:t>of the RDA</w:t>
      </w:r>
      <w:r w:rsidR="006A434A">
        <w:rPr>
          <w:sz w:val="24"/>
          <w:lang w:val="en-US"/>
        </w:rPr>
        <w:t>. The Board accepted that Mr Jh</w:t>
      </w:r>
      <w:r w:rsidR="002A24D7">
        <w:rPr>
          <w:sz w:val="24"/>
          <w:lang w:val="en-US"/>
        </w:rPr>
        <w:t xml:space="preserve">umka be refunded exceptionally </w:t>
      </w:r>
      <w:r w:rsidR="006A434A">
        <w:rPr>
          <w:sz w:val="24"/>
          <w:lang w:val="en-US"/>
        </w:rPr>
        <w:t>as the matter was before the Commission. He produced a letter dated 24 June 2015 informing Mr Jhumka of same</w:t>
      </w:r>
      <w:r w:rsidR="00953272">
        <w:rPr>
          <w:sz w:val="24"/>
          <w:lang w:val="en-US"/>
        </w:rPr>
        <w:t xml:space="preserve"> </w:t>
      </w:r>
      <w:r w:rsidR="006A434A">
        <w:rPr>
          <w:sz w:val="24"/>
          <w:lang w:val="en-US"/>
        </w:rPr>
        <w:t>(Document D) and the reply of Mr Jhumka dated 3 July 2015 (Document E).</w:t>
      </w:r>
      <w:r w:rsidR="007D069F">
        <w:rPr>
          <w:sz w:val="24"/>
          <w:lang w:val="en-US"/>
        </w:rPr>
        <w:t xml:space="preserve"> The Board, not being happy with the reply, did not </w:t>
      </w:r>
      <w:r w:rsidR="002A24D7">
        <w:rPr>
          <w:sz w:val="24"/>
          <w:lang w:val="en-US"/>
        </w:rPr>
        <w:t xml:space="preserve">proceed </w:t>
      </w:r>
      <w:r w:rsidR="007C291B">
        <w:rPr>
          <w:sz w:val="24"/>
          <w:lang w:val="en-US"/>
        </w:rPr>
        <w:t xml:space="preserve">with the </w:t>
      </w:r>
      <w:r>
        <w:rPr>
          <w:sz w:val="24"/>
          <w:lang w:val="en-US"/>
        </w:rPr>
        <w:t xml:space="preserve">refund of the </w:t>
      </w:r>
      <w:r w:rsidR="002A24D7">
        <w:rPr>
          <w:sz w:val="24"/>
          <w:lang w:val="en-US"/>
        </w:rPr>
        <w:t>deduction</w:t>
      </w:r>
      <w:r w:rsidR="007C291B">
        <w:rPr>
          <w:sz w:val="24"/>
          <w:lang w:val="en-US"/>
        </w:rPr>
        <w:t xml:space="preserve">. </w:t>
      </w:r>
    </w:p>
    <w:p w:rsidR="007C291B" w:rsidRDefault="007C291B" w:rsidP="00207DD0">
      <w:pPr>
        <w:spacing w:after="0" w:line="360" w:lineRule="auto"/>
        <w:ind w:firstLine="720"/>
        <w:jc w:val="both"/>
        <w:rPr>
          <w:sz w:val="24"/>
          <w:lang w:val="en-US"/>
        </w:rPr>
      </w:pPr>
    </w:p>
    <w:p w:rsidR="007C291B" w:rsidRDefault="007C291B" w:rsidP="00207DD0">
      <w:pPr>
        <w:spacing w:after="0" w:line="360" w:lineRule="auto"/>
        <w:ind w:firstLine="720"/>
        <w:jc w:val="both"/>
        <w:rPr>
          <w:sz w:val="24"/>
          <w:lang w:val="en-US"/>
        </w:rPr>
      </w:pPr>
    </w:p>
    <w:p w:rsidR="00036FE7" w:rsidRDefault="00D15D82" w:rsidP="00207DD0">
      <w:pPr>
        <w:spacing w:after="0" w:line="360" w:lineRule="auto"/>
        <w:ind w:firstLine="720"/>
        <w:jc w:val="both"/>
        <w:rPr>
          <w:sz w:val="24"/>
          <w:lang w:val="en-US"/>
        </w:rPr>
      </w:pPr>
      <w:r>
        <w:rPr>
          <w:sz w:val="24"/>
          <w:lang w:val="en-US"/>
        </w:rPr>
        <w:t>Mr Do</w:t>
      </w:r>
      <w:r w:rsidR="00855B17">
        <w:rPr>
          <w:sz w:val="24"/>
          <w:lang w:val="en-US"/>
        </w:rPr>
        <w:t xml:space="preserve">rsamy further enlightened the Tribunal </w:t>
      </w:r>
      <w:r w:rsidR="00C90D4C">
        <w:rPr>
          <w:sz w:val="24"/>
          <w:lang w:val="en-US"/>
        </w:rPr>
        <w:t>s</w:t>
      </w:r>
      <w:r w:rsidR="00855B17">
        <w:rPr>
          <w:sz w:val="24"/>
          <w:lang w:val="en-US"/>
        </w:rPr>
        <w:t>t</w:t>
      </w:r>
      <w:r w:rsidR="00C90D4C">
        <w:rPr>
          <w:sz w:val="24"/>
          <w:lang w:val="en-US"/>
        </w:rPr>
        <w:t>ating</w:t>
      </w:r>
      <w:r w:rsidR="00855B17">
        <w:rPr>
          <w:sz w:val="24"/>
          <w:lang w:val="en-US"/>
        </w:rPr>
        <w:t xml:space="preserve"> that h</w:t>
      </w:r>
      <w:r w:rsidR="007C291B">
        <w:rPr>
          <w:sz w:val="24"/>
          <w:lang w:val="en-US"/>
        </w:rPr>
        <w:t>ad he been given the proper reason for the urgent casual leave that Mr Jhumka’s wife was ill, he would have approved it. Normally</w:t>
      </w:r>
      <w:r w:rsidR="00C90D4C">
        <w:rPr>
          <w:sz w:val="24"/>
          <w:lang w:val="en-US"/>
        </w:rPr>
        <w:t>,</w:t>
      </w:r>
      <w:r w:rsidR="007C291B">
        <w:rPr>
          <w:sz w:val="24"/>
          <w:lang w:val="en-US"/>
        </w:rPr>
        <w:t xml:space="preserve"> he has approved a lot of urgent leaves of this type. Despite the form being recommended for approval, he did not approve.    </w:t>
      </w:r>
      <w:r w:rsidR="007D069F">
        <w:rPr>
          <w:sz w:val="24"/>
          <w:lang w:val="en-US"/>
        </w:rPr>
        <w:t xml:space="preserve"> </w:t>
      </w:r>
      <w:r w:rsidR="006A434A">
        <w:rPr>
          <w:sz w:val="24"/>
          <w:lang w:val="en-US"/>
        </w:rPr>
        <w:t xml:space="preserve"> </w:t>
      </w:r>
      <w:r w:rsidR="00A957AC">
        <w:rPr>
          <w:sz w:val="24"/>
          <w:lang w:val="en-US"/>
        </w:rPr>
        <w:t xml:space="preserve">  </w:t>
      </w:r>
      <w:r w:rsidR="00607AE5">
        <w:rPr>
          <w:sz w:val="24"/>
          <w:lang w:val="en-US"/>
        </w:rPr>
        <w:t xml:space="preserve"> </w:t>
      </w:r>
    </w:p>
    <w:p w:rsidR="0045395C" w:rsidRDefault="0045395C" w:rsidP="00207DD0">
      <w:pPr>
        <w:spacing w:after="0" w:line="360" w:lineRule="auto"/>
        <w:jc w:val="both"/>
        <w:rPr>
          <w:sz w:val="24"/>
          <w:lang w:val="en-US"/>
        </w:rPr>
      </w:pPr>
    </w:p>
    <w:p w:rsidR="00855B17" w:rsidRDefault="00855B17" w:rsidP="00207DD0">
      <w:pPr>
        <w:spacing w:after="0" w:line="360" w:lineRule="auto"/>
        <w:jc w:val="both"/>
        <w:rPr>
          <w:sz w:val="24"/>
          <w:lang w:val="en-US"/>
        </w:rPr>
      </w:pPr>
    </w:p>
    <w:p w:rsidR="00C90D4C" w:rsidRDefault="00855B17" w:rsidP="00207DD0">
      <w:pPr>
        <w:spacing w:after="0" w:line="360" w:lineRule="auto"/>
        <w:jc w:val="both"/>
        <w:rPr>
          <w:sz w:val="24"/>
          <w:lang w:val="en-US"/>
        </w:rPr>
      </w:pPr>
      <w:r>
        <w:rPr>
          <w:sz w:val="24"/>
          <w:lang w:val="en-US"/>
        </w:rPr>
        <w:tab/>
        <w:t>Mrs Z</w:t>
      </w:r>
      <w:r w:rsidR="00C90D4C">
        <w:rPr>
          <w:sz w:val="24"/>
          <w:lang w:val="en-US"/>
        </w:rPr>
        <w:t>uleika</w:t>
      </w:r>
      <w:r>
        <w:rPr>
          <w:sz w:val="24"/>
          <w:lang w:val="en-US"/>
        </w:rPr>
        <w:t xml:space="preserve"> Alimohamed, Acting </w:t>
      </w:r>
      <w:r w:rsidR="00207DD0">
        <w:rPr>
          <w:sz w:val="24"/>
          <w:lang w:val="en-US"/>
        </w:rPr>
        <w:t xml:space="preserve">Deputy </w:t>
      </w:r>
      <w:r>
        <w:rPr>
          <w:sz w:val="24"/>
          <w:lang w:val="en-US"/>
        </w:rPr>
        <w:t>General Manager at the RDA, was also called on behalf of the Disputant.</w:t>
      </w:r>
      <w:r w:rsidR="00C90D4C">
        <w:rPr>
          <w:sz w:val="24"/>
          <w:lang w:val="en-US"/>
        </w:rPr>
        <w:t xml:space="preserve"> She was t</w:t>
      </w:r>
      <w:r w:rsidR="00207DD0">
        <w:rPr>
          <w:sz w:val="24"/>
          <w:lang w:val="en-US"/>
        </w:rPr>
        <w:t>he Divisional Manager under whose authority</w:t>
      </w:r>
      <w:r w:rsidR="00C90D4C">
        <w:rPr>
          <w:sz w:val="24"/>
          <w:lang w:val="en-US"/>
        </w:rPr>
        <w:t xml:space="preserve"> the Disputant was working under.</w:t>
      </w:r>
      <w:r>
        <w:rPr>
          <w:sz w:val="24"/>
          <w:lang w:val="en-US"/>
        </w:rPr>
        <w:t xml:space="preserve"> She could not recall if she was informed of Mr Jhumka’s absence on the 30 January 20</w:t>
      </w:r>
      <w:r w:rsidR="007D323A">
        <w:rPr>
          <w:sz w:val="24"/>
          <w:lang w:val="en-US"/>
        </w:rPr>
        <w:t>13. H</w:t>
      </w:r>
      <w:r>
        <w:rPr>
          <w:sz w:val="24"/>
          <w:lang w:val="en-US"/>
        </w:rPr>
        <w:t>owever, when he came to her with his application on the 5 February 20</w:t>
      </w:r>
      <w:r w:rsidR="00C90D4C">
        <w:rPr>
          <w:sz w:val="24"/>
          <w:lang w:val="en-US"/>
        </w:rPr>
        <w:t>13,</w:t>
      </w:r>
      <w:r>
        <w:rPr>
          <w:sz w:val="24"/>
          <w:lang w:val="en-US"/>
        </w:rPr>
        <w:t xml:space="preserve"> he told her that he had to take an urgent leave as his wife was </w:t>
      </w:r>
      <w:r w:rsidR="00207DD0">
        <w:rPr>
          <w:sz w:val="24"/>
          <w:lang w:val="en-US"/>
        </w:rPr>
        <w:t>not well</w:t>
      </w:r>
      <w:r>
        <w:rPr>
          <w:sz w:val="24"/>
          <w:lang w:val="en-US"/>
        </w:rPr>
        <w:t>. She could not recall if on the aforesaid day the General Manager was looking for t</w:t>
      </w:r>
      <w:r w:rsidR="007D323A">
        <w:rPr>
          <w:sz w:val="24"/>
          <w:lang w:val="en-US"/>
        </w:rPr>
        <w:t>he Disputant for an urgent work or if she was a</w:t>
      </w:r>
      <w:r w:rsidR="005B6E36">
        <w:rPr>
          <w:sz w:val="24"/>
          <w:lang w:val="en-US"/>
        </w:rPr>
        <w:t>sked to look for him. She could not also</w:t>
      </w:r>
      <w:r w:rsidR="007D323A">
        <w:rPr>
          <w:sz w:val="24"/>
          <w:lang w:val="en-US"/>
        </w:rPr>
        <w:t xml:space="preserve"> recall if there was an urgent work on site on the day Mr Jhumka was absent. </w:t>
      </w:r>
      <w:r w:rsidR="009E1036">
        <w:rPr>
          <w:sz w:val="24"/>
          <w:lang w:val="en-US"/>
        </w:rPr>
        <w:t xml:space="preserve">She is aware of the application and did sign it for recommendation. She was not aware that the General Manager did not authorize the leave as the application did not come back to her. </w:t>
      </w:r>
    </w:p>
    <w:p w:rsidR="00C90D4C" w:rsidRDefault="00C90D4C" w:rsidP="00207DD0">
      <w:pPr>
        <w:spacing w:after="0" w:line="360" w:lineRule="auto"/>
        <w:jc w:val="both"/>
        <w:rPr>
          <w:sz w:val="24"/>
          <w:lang w:val="en-US"/>
        </w:rPr>
      </w:pPr>
    </w:p>
    <w:p w:rsidR="00C90D4C" w:rsidRDefault="00C90D4C" w:rsidP="00207DD0">
      <w:pPr>
        <w:spacing w:after="0" w:line="360" w:lineRule="auto"/>
        <w:jc w:val="both"/>
        <w:rPr>
          <w:sz w:val="24"/>
          <w:lang w:val="en-US"/>
        </w:rPr>
      </w:pPr>
    </w:p>
    <w:p w:rsidR="00855B17" w:rsidRDefault="00C90D4C" w:rsidP="00207DD0">
      <w:pPr>
        <w:spacing w:after="0" w:line="360" w:lineRule="auto"/>
        <w:jc w:val="both"/>
        <w:rPr>
          <w:sz w:val="24"/>
          <w:lang w:val="en-US"/>
        </w:rPr>
      </w:pPr>
      <w:r>
        <w:rPr>
          <w:sz w:val="24"/>
          <w:lang w:val="en-US"/>
        </w:rPr>
        <w:tab/>
        <w:t>T</w:t>
      </w:r>
      <w:r w:rsidR="0007178A">
        <w:rPr>
          <w:sz w:val="24"/>
          <w:lang w:val="en-US"/>
        </w:rPr>
        <w:t>he representative of the RDA, Mi</w:t>
      </w:r>
      <w:r>
        <w:rPr>
          <w:sz w:val="24"/>
          <w:lang w:val="en-US"/>
        </w:rPr>
        <w:t>s</w:t>
      </w:r>
      <w:r w:rsidR="0007178A">
        <w:rPr>
          <w:sz w:val="24"/>
          <w:lang w:val="en-US"/>
        </w:rPr>
        <w:t>s</w:t>
      </w:r>
      <w:r w:rsidR="00FF39E4">
        <w:rPr>
          <w:sz w:val="24"/>
          <w:lang w:val="en-US"/>
        </w:rPr>
        <w:t xml:space="preserve"> </w:t>
      </w:r>
      <w:r>
        <w:rPr>
          <w:sz w:val="24"/>
          <w:lang w:val="en-US"/>
        </w:rPr>
        <w:t>Mookhith Ag</w:t>
      </w:r>
      <w:r w:rsidR="00AC76A0">
        <w:rPr>
          <w:sz w:val="24"/>
          <w:lang w:val="en-US"/>
        </w:rPr>
        <w:t>.</w:t>
      </w:r>
      <w:r>
        <w:rPr>
          <w:sz w:val="24"/>
          <w:lang w:val="en-US"/>
        </w:rPr>
        <w:t xml:space="preserve"> Human Resource Management Officer, maintained as to the correctness of her averments in the Statement of Defense submitted by the RDA. </w:t>
      </w:r>
      <w:r w:rsidR="007D323A">
        <w:rPr>
          <w:sz w:val="24"/>
          <w:lang w:val="en-US"/>
        </w:rPr>
        <w:t xml:space="preserve"> </w:t>
      </w:r>
      <w:r w:rsidR="00855B17">
        <w:rPr>
          <w:sz w:val="24"/>
          <w:lang w:val="en-US"/>
        </w:rPr>
        <w:t xml:space="preserve">   </w:t>
      </w:r>
    </w:p>
    <w:p w:rsidR="00F125BA" w:rsidRDefault="00F125BA" w:rsidP="008D0EC5">
      <w:pPr>
        <w:spacing w:after="0" w:line="360" w:lineRule="auto"/>
        <w:jc w:val="both"/>
        <w:rPr>
          <w:sz w:val="24"/>
          <w:lang w:val="en-US"/>
        </w:rPr>
      </w:pPr>
    </w:p>
    <w:p w:rsidR="00F125BA" w:rsidRPr="00C950A0" w:rsidRDefault="00F125BA" w:rsidP="008D0EC5">
      <w:pPr>
        <w:spacing w:after="0" w:line="360" w:lineRule="auto"/>
        <w:jc w:val="both"/>
        <w:rPr>
          <w:sz w:val="24"/>
          <w:lang w:val="en-US"/>
        </w:rPr>
      </w:pPr>
    </w:p>
    <w:p w:rsidR="00A762AA" w:rsidRPr="00A762AA" w:rsidRDefault="00F125BA" w:rsidP="008D0EC5">
      <w:pPr>
        <w:spacing w:after="0" w:line="360" w:lineRule="auto"/>
        <w:jc w:val="both"/>
        <w:rPr>
          <w:i/>
          <w:sz w:val="24"/>
          <w:lang w:val="en-US"/>
        </w:rPr>
      </w:pPr>
      <w:r>
        <w:rPr>
          <w:i/>
          <w:sz w:val="24"/>
          <w:lang w:val="en-US"/>
        </w:rPr>
        <w:t xml:space="preserve">THE </w:t>
      </w:r>
      <w:r w:rsidR="00A762AA" w:rsidRPr="00A762AA">
        <w:rPr>
          <w:i/>
          <w:sz w:val="24"/>
          <w:lang w:val="en-US"/>
        </w:rPr>
        <w:t>MERITS OF THE DISPUTE</w:t>
      </w:r>
    </w:p>
    <w:p w:rsidR="008D0EC5" w:rsidRPr="00BD5C2F" w:rsidRDefault="008D0EC5" w:rsidP="008D0EC5">
      <w:pPr>
        <w:spacing w:after="0" w:line="360" w:lineRule="auto"/>
        <w:jc w:val="both"/>
        <w:rPr>
          <w:sz w:val="24"/>
          <w:lang w:val="en-US"/>
        </w:rPr>
      </w:pPr>
    </w:p>
    <w:p w:rsidR="008D0EC5" w:rsidRDefault="008D0EC5" w:rsidP="008D0EC5">
      <w:pPr>
        <w:spacing w:after="0" w:line="360" w:lineRule="auto"/>
        <w:ind w:firstLine="720"/>
        <w:jc w:val="both"/>
        <w:rPr>
          <w:sz w:val="24"/>
          <w:lang w:val="en-US"/>
        </w:rPr>
      </w:pPr>
      <w:r>
        <w:rPr>
          <w:sz w:val="24"/>
          <w:lang w:val="en-US"/>
        </w:rPr>
        <w:t xml:space="preserve">The dispute before the Tribunal is whether the management of the RDA should have approved the urgent casual leave taken on 30 January 2013 by the Disputant, as he had informed management by of a SMS that he shall not be able to attend duty due to an urgent personal matter. </w:t>
      </w:r>
    </w:p>
    <w:p w:rsidR="008D0EC5" w:rsidRDefault="008D0EC5" w:rsidP="00756B7E">
      <w:pPr>
        <w:spacing w:after="0" w:line="360" w:lineRule="auto"/>
        <w:jc w:val="both"/>
        <w:rPr>
          <w:sz w:val="24"/>
          <w:lang w:val="en-US"/>
        </w:rPr>
      </w:pPr>
    </w:p>
    <w:p w:rsidR="008D0EC5" w:rsidRDefault="008D0EC5" w:rsidP="00756B7E">
      <w:pPr>
        <w:spacing w:after="0" w:line="360" w:lineRule="auto"/>
        <w:jc w:val="both"/>
        <w:rPr>
          <w:sz w:val="24"/>
          <w:lang w:val="en-US"/>
        </w:rPr>
      </w:pPr>
    </w:p>
    <w:p w:rsidR="008D0EC5" w:rsidRDefault="008D0EC5" w:rsidP="007C6719">
      <w:pPr>
        <w:spacing w:after="0" w:line="360" w:lineRule="auto"/>
        <w:ind w:firstLine="720"/>
        <w:jc w:val="both"/>
        <w:rPr>
          <w:sz w:val="24"/>
          <w:lang w:val="en-US"/>
        </w:rPr>
      </w:pPr>
      <w:r>
        <w:rPr>
          <w:sz w:val="24"/>
          <w:lang w:val="en-US"/>
        </w:rPr>
        <w:t xml:space="preserve">The facts of the present matter have borne out that Mr Jhumka did not attend work on 30 January 2013. He resumed work on the following day. However, his application for urgent casual leave was submitted on 5 February 2013. As per prevailing practice, he did not state the reason for his absence in the application. Eventually, he came to know that his application was not approved by the General Manager Mr Dorsamy. Mr Jhumka was not officially informed of same.  </w:t>
      </w:r>
    </w:p>
    <w:p w:rsidR="008D0EC5" w:rsidRDefault="008D0EC5" w:rsidP="008D0EC5">
      <w:pPr>
        <w:spacing w:after="0" w:line="360" w:lineRule="auto"/>
        <w:ind w:firstLine="720"/>
        <w:jc w:val="both"/>
        <w:rPr>
          <w:sz w:val="24"/>
          <w:lang w:val="en-US"/>
        </w:rPr>
      </w:pPr>
    </w:p>
    <w:p w:rsidR="008D0EC5" w:rsidRDefault="008D0EC5" w:rsidP="008D0EC5">
      <w:pPr>
        <w:spacing w:after="0" w:line="360" w:lineRule="auto"/>
        <w:ind w:firstLine="720"/>
        <w:jc w:val="both"/>
        <w:rPr>
          <w:sz w:val="24"/>
          <w:lang w:val="en-US"/>
        </w:rPr>
      </w:pPr>
    </w:p>
    <w:p w:rsidR="008D0EC5" w:rsidRDefault="008D0EC5" w:rsidP="008D0EC5">
      <w:pPr>
        <w:spacing w:after="0" w:line="360" w:lineRule="auto"/>
        <w:ind w:firstLine="720"/>
        <w:jc w:val="both"/>
        <w:rPr>
          <w:sz w:val="24"/>
          <w:lang w:val="en-US"/>
        </w:rPr>
      </w:pPr>
      <w:r>
        <w:rPr>
          <w:sz w:val="24"/>
          <w:lang w:val="en-US"/>
        </w:rPr>
        <w:t>Upon noticing that there was a deduction in his salary, he wrote a memorandum to the General Manager on 13 December 2013 wherein he took ‘</w:t>
      </w:r>
      <w:r w:rsidRPr="007013A5">
        <w:rPr>
          <w:i/>
          <w:sz w:val="24"/>
          <w:lang w:val="en-US"/>
        </w:rPr>
        <w:t>strong exceptions to the deductions effected from</w:t>
      </w:r>
      <w:r>
        <w:rPr>
          <w:sz w:val="24"/>
          <w:lang w:val="en-US"/>
        </w:rPr>
        <w:t xml:space="preserve">’ his salary of March and July of the year 2013 on account of non-approval of his casual leave. Having received no reply, he wrote anew stating that the dispute will be reported to the </w:t>
      </w:r>
      <w:r w:rsidRPr="00E42C89">
        <w:rPr>
          <w:i/>
          <w:sz w:val="24"/>
          <w:lang w:val="en-US"/>
        </w:rPr>
        <w:t>CCM</w:t>
      </w:r>
      <w:r>
        <w:rPr>
          <w:sz w:val="24"/>
          <w:lang w:val="en-US"/>
        </w:rPr>
        <w:t xml:space="preserve">. Eventually, the Disputant was informed by the General Manager on 24 June 2015 that it has been decided to exceptionally refund him his deducted salary. In reply to this letter, he wrote notably stating that he wished that the refund be made only after the parties have signed the agreement before the </w:t>
      </w:r>
      <w:r w:rsidRPr="00A970A8">
        <w:rPr>
          <w:i/>
          <w:sz w:val="24"/>
          <w:lang w:val="en-US"/>
        </w:rPr>
        <w:t>CCM</w:t>
      </w:r>
      <w:r>
        <w:rPr>
          <w:sz w:val="24"/>
          <w:lang w:val="en-US"/>
        </w:rPr>
        <w:t xml:space="preserve">. </w:t>
      </w:r>
    </w:p>
    <w:p w:rsidR="008D0EC5" w:rsidRDefault="008D0EC5" w:rsidP="008D0EC5">
      <w:pPr>
        <w:spacing w:after="0" w:line="360" w:lineRule="auto"/>
        <w:jc w:val="both"/>
        <w:rPr>
          <w:sz w:val="24"/>
          <w:lang w:val="en-US"/>
        </w:rPr>
      </w:pPr>
    </w:p>
    <w:p w:rsidR="00743BC0" w:rsidRDefault="00743BC0" w:rsidP="008D0EC5">
      <w:pPr>
        <w:spacing w:after="0" w:line="360" w:lineRule="auto"/>
        <w:jc w:val="both"/>
        <w:rPr>
          <w:sz w:val="24"/>
          <w:lang w:val="en-US"/>
        </w:rPr>
      </w:pPr>
    </w:p>
    <w:p w:rsidR="008D0EC5" w:rsidRPr="007C6719" w:rsidRDefault="008D0EC5" w:rsidP="008D0EC5">
      <w:pPr>
        <w:spacing w:after="0" w:line="360" w:lineRule="auto"/>
        <w:jc w:val="both"/>
        <w:rPr>
          <w:sz w:val="24"/>
          <w:lang w:val="en-US"/>
        </w:rPr>
      </w:pPr>
      <w:r>
        <w:rPr>
          <w:sz w:val="24"/>
          <w:lang w:val="en-US"/>
        </w:rPr>
        <w:tab/>
        <w:t xml:space="preserve">It is not disputed by either party that the RDA follows the provisions of the </w:t>
      </w:r>
      <w:r w:rsidRPr="00983B60">
        <w:rPr>
          <w:i/>
          <w:sz w:val="24"/>
          <w:lang w:val="en-US"/>
        </w:rPr>
        <w:t>HRMM</w:t>
      </w:r>
      <w:r>
        <w:rPr>
          <w:sz w:val="24"/>
          <w:lang w:val="en-US"/>
        </w:rPr>
        <w:t xml:space="preserve"> in matters of casual leave. In particular, </w:t>
      </w:r>
      <w:r>
        <w:rPr>
          <w:i/>
          <w:sz w:val="24"/>
          <w:lang w:val="en-US"/>
        </w:rPr>
        <w:t>p</w:t>
      </w:r>
      <w:r w:rsidRPr="00983B60">
        <w:rPr>
          <w:i/>
          <w:sz w:val="24"/>
          <w:lang w:val="en-US"/>
        </w:rPr>
        <w:t>aragraph 4.2.2</w:t>
      </w:r>
      <w:r>
        <w:rPr>
          <w:sz w:val="24"/>
          <w:lang w:val="en-US"/>
        </w:rPr>
        <w:t xml:space="preserve"> of the </w:t>
      </w:r>
      <w:r w:rsidRPr="00983B60">
        <w:rPr>
          <w:i/>
          <w:sz w:val="24"/>
          <w:lang w:val="en-US"/>
        </w:rPr>
        <w:t>HRMM</w:t>
      </w:r>
      <w:r>
        <w:rPr>
          <w:sz w:val="24"/>
          <w:lang w:val="en-US"/>
        </w:rPr>
        <w:t xml:space="preserve"> has been relied upon by both parties in the matter</w:t>
      </w:r>
      <w:r w:rsidRPr="007C6719">
        <w:rPr>
          <w:sz w:val="24"/>
          <w:lang w:val="en-US"/>
        </w:rPr>
        <w:t xml:space="preserve">: </w:t>
      </w:r>
    </w:p>
    <w:p w:rsidR="008D0EC5" w:rsidRPr="007C6719" w:rsidRDefault="008D0EC5" w:rsidP="008D0EC5">
      <w:pPr>
        <w:pStyle w:val="Default"/>
        <w:spacing w:line="360" w:lineRule="auto"/>
        <w:ind w:left="720" w:hanging="720"/>
        <w:rPr>
          <w:rFonts w:asciiTheme="minorHAnsi" w:hAnsiTheme="minorHAnsi"/>
          <w:sz w:val="20"/>
          <w:szCs w:val="23"/>
          <w:lang w:val="en-US"/>
        </w:rPr>
      </w:pPr>
    </w:p>
    <w:p w:rsidR="008D0EC5" w:rsidRPr="00983B60" w:rsidRDefault="008D0EC5" w:rsidP="007C6719">
      <w:pPr>
        <w:pStyle w:val="Default"/>
        <w:spacing w:line="276" w:lineRule="auto"/>
        <w:ind w:firstLine="720"/>
        <w:rPr>
          <w:rFonts w:asciiTheme="minorHAnsi" w:hAnsiTheme="minorHAnsi"/>
          <w:i/>
          <w:sz w:val="20"/>
          <w:szCs w:val="22"/>
        </w:rPr>
      </w:pPr>
      <w:r w:rsidRPr="00983B60">
        <w:rPr>
          <w:rFonts w:asciiTheme="minorHAnsi" w:hAnsiTheme="minorHAnsi"/>
          <w:i/>
          <w:sz w:val="20"/>
          <w:szCs w:val="22"/>
        </w:rPr>
        <w:t xml:space="preserve">4.2.2 </w:t>
      </w:r>
      <w:r w:rsidRPr="00983B60">
        <w:rPr>
          <w:rFonts w:asciiTheme="minorHAnsi" w:hAnsiTheme="minorHAnsi"/>
          <w:i/>
          <w:sz w:val="20"/>
          <w:szCs w:val="22"/>
        </w:rPr>
        <w:tab/>
        <w:t>(1)</w:t>
      </w:r>
      <w:r w:rsidRPr="00983B60">
        <w:rPr>
          <w:rFonts w:asciiTheme="minorHAnsi" w:hAnsiTheme="minorHAnsi"/>
          <w:i/>
          <w:sz w:val="20"/>
          <w:szCs w:val="22"/>
        </w:rPr>
        <w:tab/>
        <w:t xml:space="preserve">The grant of casual leave shall be subject to prior approval. </w:t>
      </w:r>
    </w:p>
    <w:p w:rsidR="008D0EC5" w:rsidRPr="00983B60" w:rsidRDefault="00756B7E" w:rsidP="007C6719">
      <w:pPr>
        <w:spacing w:after="0"/>
        <w:ind w:left="1440" w:hanging="720"/>
        <w:jc w:val="both"/>
        <w:rPr>
          <w:i/>
          <w:sz w:val="20"/>
        </w:rPr>
      </w:pPr>
      <w:r>
        <w:rPr>
          <w:i/>
          <w:sz w:val="20"/>
        </w:rPr>
        <w:tab/>
      </w:r>
    </w:p>
    <w:p w:rsidR="007C6719" w:rsidRPr="008B4B5F" w:rsidRDefault="008D0EC5" w:rsidP="008B4B5F">
      <w:pPr>
        <w:spacing w:after="0"/>
        <w:ind w:left="2160" w:right="540" w:hanging="720"/>
        <w:jc w:val="both"/>
        <w:rPr>
          <w:i/>
          <w:sz w:val="20"/>
        </w:rPr>
      </w:pPr>
      <w:r w:rsidRPr="00983B60">
        <w:rPr>
          <w:i/>
          <w:sz w:val="20"/>
        </w:rPr>
        <w:t xml:space="preserve">(2) </w:t>
      </w:r>
      <w:r w:rsidRPr="00983B60">
        <w:rPr>
          <w:i/>
          <w:sz w:val="20"/>
          <w:szCs w:val="23"/>
        </w:rPr>
        <w:tab/>
      </w:r>
      <w:r w:rsidRPr="009C4977">
        <w:rPr>
          <w:i/>
          <w:sz w:val="20"/>
          <w:szCs w:val="23"/>
          <w:u w:val="single"/>
        </w:rPr>
        <w:t>A Supervising Officer shall satisfy himself of the reasonableness of applications for casual leave submitted on grounds of "unforeseen circumstances"</w:t>
      </w:r>
      <w:r w:rsidRPr="00983B60">
        <w:rPr>
          <w:i/>
          <w:sz w:val="20"/>
          <w:szCs w:val="23"/>
        </w:rPr>
        <w:t>, prior to the grant of such leave, which shall otherwise be considered as unauthorised.</w:t>
      </w:r>
    </w:p>
    <w:p w:rsidR="008D0EC5" w:rsidRPr="006933E5" w:rsidRDefault="008D0EC5" w:rsidP="007C6719">
      <w:pPr>
        <w:autoSpaceDE w:val="0"/>
        <w:autoSpaceDN w:val="0"/>
        <w:adjustRightInd w:val="0"/>
        <w:spacing w:after="0"/>
        <w:ind w:firstLine="720"/>
        <w:rPr>
          <w:rFonts w:cs="Arial"/>
          <w:color w:val="000000"/>
          <w:sz w:val="20"/>
          <w:szCs w:val="23"/>
        </w:rPr>
      </w:pPr>
      <w:r w:rsidRPr="006933E5">
        <w:rPr>
          <w:rFonts w:cs="Arial"/>
          <w:color w:val="000000"/>
          <w:sz w:val="20"/>
          <w:szCs w:val="23"/>
        </w:rPr>
        <w:t>(The underlining is ours)</w:t>
      </w:r>
    </w:p>
    <w:p w:rsidR="008D0EC5" w:rsidRDefault="008D0EC5" w:rsidP="008D0EC5">
      <w:pPr>
        <w:spacing w:after="0" w:line="360" w:lineRule="auto"/>
        <w:jc w:val="both"/>
        <w:rPr>
          <w:sz w:val="24"/>
          <w:lang w:val="en-US"/>
        </w:rPr>
      </w:pPr>
    </w:p>
    <w:p w:rsidR="008D0EC5" w:rsidRDefault="008D0EC5" w:rsidP="008D0EC5">
      <w:pPr>
        <w:spacing w:after="0" w:line="360" w:lineRule="auto"/>
        <w:jc w:val="both"/>
        <w:rPr>
          <w:sz w:val="24"/>
          <w:lang w:val="en-US"/>
        </w:rPr>
      </w:pPr>
      <w:r>
        <w:rPr>
          <w:sz w:val="24"/>
          <w:lang w:val="en-US"/>
        </w:rPr>
        <w:tab/>
      </w:r>
    </w:p>
    <w:p w:rsidR="008D0EC5" w:rsidRDefault="008D0EC5" w:rsidP="008D0EC5">
      <w:pPr>
        <w:spacing w:after="0" w:line="360" w:lineRule="auto"/>
        <w:ind w:firstLine="720"/>
        <w:jc w:val="both"/>
        <w:rPr>
          <w:sz w:val="24"/>
          <w:lang w:val="en-US"/>
        </w:rPr>
      </w:pPr>
      <w:r>
        <w:rPr>
          <w:sz w:val="24"/>
          <w:lang w:val="en-US"/>
        </w:rPr>
        <w:t xml:space="preserve">Casual leaves and their purpose have been notably described at </w:t>
      </w:r>
      <w:r>
        <w:rPr>
          <w:i/>
          <w:sz w:val="24"/>
          <w:lang w:val="en-US"/>
        </w:rPr>
        <w:t>p</w:t>
      </w:r>
      <w:r w:rsidRPr="00983B60">
        <w:rPr>
          <w:i/>
          <w:sz w:val="24"/>
          <w:lang w:val="en-US"/>
        </w:rPr>
        <w:t>aragraph 4.2.1</w:t>
      </w:r>
      <w:r>
        <w:rPr>
          <w:sz w:val="24"/>
          <w:lang w:val="en-US"/>
        </w:rPr>
        <w:t xml:space="preserve"> of the </w:t>
      </w:r>
      <w:r w:rsidRPr="00983B60">
        <w:rPr>
          <w:i/>
          <w:sz w:val="24"/>
          <w:lang w:val="en-US"/>
        </w:rPr>
        <w:t>HRMM</w:t>
      </w:r>
      <w:r>
        <w:rPr>
          <w:sz w:val="24"/>
          <w:lang w:val="en-US"/>
        </w:rPr>
        <w:t>:</w:t>
      </w:r>
    </w:p>
    <w:p w:rsidR="008D0EC5" w:rsidRPr="00513CBD" w:rsidRDefault="008D0EC5" w:rsidP="008D0EC5">
      <w:pPr>
        <w:spacing w:after="0" w:line="360" w:lineRule="auto"/>
        <w:ind w:firstLine="720"/>
        <w:jc w:val="both"/>
        <w:rPr>
          <w:sz w:val="20"/>
          <w:lang w:val="en-US"/>
        </w:rPr>
      </w:pPr>
    </w:p>
    <w:p w:rsidR="008D0EC5" w:rsidRPr="006D2453" w:rsidRDefault="008D0EC5" w:rsidP="007C6719">
      <w:pPr>
        <w:pStyle w:val="Default"/>
        <w:spacing w:line="276" w:lineRule="auto"/>
        <w:ind w:left="1440" w:right="540" w:hanging="720"/>
        <w:jc w:val="both"/>
        <w:rPr>
          <w:rFonts w:asciiTheme="minorHAnsi" w:hAnsiTheme="minorHAnsi"/>
          <w:sz w:val="22"/>
          <w:szCs w:val="23"/>
        </w:rPr>
      </w:pPr>
      <w:r w:rsidRPr="00983B60">
        <w:rPr>
          <w:rFonts w:asciiTheme="minorHAnsi" w:hAnsiTheme="minorHAnsi"/>
          <w:i/>
          <w:sz w:val="20"/>
          <w:szCs w:val="23"/>
        </w:rPr>
        <w:t xml:space="preserve">4.2.1 </w:t>
      </w:r>
      <w:r w:rsidRPr="00983B60">
        <w:rPr>
          <w:rFonts w:asciiTheme="minorHAnsi" w:hAnsiTheme="minorHAnsi"/>
          <w:i/>
          <w:sz w:val="20"/>
          <w:szCs w:val="23"/>
        </w:rPr>
        <w:tab/>
        <w:t>Casual leave is normally non-accumulative, and is designed to cater for brief absences, for recreation or to attend to personal matters, including religious obligations</w:t>
      </w:r>
      <w:r w:rsidRPr="006D2453">
        <w:rPr>
          <w:rFonts w:asciiTheme="minorHAnsi" w:hAnsiTheme="minorHAnsi"/>
          <w:sz w:val="22"/>
          <w:szCs w:val="23"/>
        </w:rPr>
        <w:t xml:space="preserve">. </w:t>
      </w:r>
    </w:p>
    <w:p w:rsidR="008D0EC5" w:rsidRDefault="008D0EC5" w:rsidP="008D0EC5">
      <w:pPr>
        <w:spacing w:after="0" w:line="360" w:lineRule="auto"/>
        <w:jc w:val="both"/>
        <w:rPr>
          <w:sz w:val="24"/>
          <w:lang w:val="en-US"/>
        </w:rPr>
      </w:pPr>
    </w:p>
    <w:p w:rsidR="008D0EC5" w:rsidRDefault="008D0EC5" w:rsidP="008D0EC5">
      <w:pPr>
        <w:spacing w:after="0" w:line="360" w:lineRule="auto"/>
        <w:jc w:val="both"/>
        <w:rPr>
          <w:sz w:val="24"/>
          <w:lang w:val="en-US"/>
        </w:rPr>
      </w:pPr>
    </w:p>
    <w:p w:rsidR="0005113F" w:rsidRDefault="008D0EC5" w:rsidP="008D0EC5">
      <w:pPr>
        <w:spacing w:after="0" w:line="360" w:lineRule="auto"/>
        <w:jc w:val="both"/>
        <w:rPr>
          <w:sz w:val="24"/>
          <w:lang w:val="en-US"/>
        </w:rPr>
      </w:pPr>
      <w:r>
        <w:rPr>
          <w:sz w:val="24"/>
          <w:lang w:val="en-US"/>
        </w:rPr>
        <w:tab/>
      </w:r>
    </w:p>
    <w:p w:rsidR="008D0EC5" w:rsidRDefault="008D0EC5" w:rsidP="0005113F">
      <w:pPr>
        <w:spacing w:after="0" w:line="360" w:lineRule="auto"/>
        <w:ind w:firstLine="720"/>
        <w:jc w:val="both"/>
        <w:rPr>
          <w:sz w:val="24"/>
          <w:lang w:val="en-US"/>
        </w:rPr>
      </w:pPr>
      <w:r>
        <w:rPr>
          <w:sz w:val="24"/>
          <w:lang w:val="en-US"/>
        </w:rPr>
        <w:t xml:space="preserve">The </w:t>
      </w:r>
      <w:r w:rsidRPr="00983B60">
        <w:rPr>
          <w:i/>
          <w:sz w:val="24"/>
          <w:lang w:val="en-US"/>
        </w:rPr>
        <w:t>PRB Report</w:t>
      </w:r>
      <w:r>
        <w:rPr>
          <w:sz w:val="24"/>
          <w:lang w:val="en-US"/>
        </w:rPr>
        <w:t xml:space="preserve">, which also caters for the terms and conditions of employment of officers of the RDA, provides for the taking of casual leaves as follows (vide </w:t>
      </w:r>
      <w:r w:rsidRPr="00A233C4">
        <w:rPr>
          <w:i/>
          <w:sz w:val="24"/>
          <w:lang w:val="en-US"/>
        </w:rPr>
        <w:t xml:space="preserve">PRB Report </w:t>
      </w:r>
      <w:r>
        <w:rPr>
          <w:i/>
          <w:sz w:val="24"/>
          <w:lang w:val="en-US"/>
        </w:rPr>
        <w:t>2</w:t>
      </w:r>
      <w:r w:rsidRPr="00A233C4">
        <w:rPr>
          <w:i/>
          <w:sz w:val="24"/>
          <w:lang w:val="en-US"/>
        </w:rPr>
        <w:t>013 Vol I</w:t>
      </w:r>
      <w:r>
        <w:rPr>
          <w:sz w:val="24"/>
          <w:lang w:val="en-US"/>
        </w:rPr>
        <w:t xml:space="preserve">): </w:t>
      </w:r>
    </w:p>
    <w:p w:rsidR="008D0EC5" w:rsidRPr="00B0384E" w:rsidRDefault="008D0EC5" w:rsidP="008D0EC5">
      <w:pPr>
        <w:pStyle w:val="Default"/>
        <w:spacing w:line="360" w:lineRule="auto"/>
        <w:rPr>
          <w:rFonts w:asciiTheme="minorHAnsi" w:hAnsiTheme="minorHAnsi" w:cs="Arial"/>
          <w:sz w:val="20"/>
          <w:lang w:val="en-US"/>
        </w:rPr>
      </w:pPr>
    </w:p>
    <w:p w:rsidR="008D0EC5" w:rsidRPr="00A233C4" w:rsidRDefault="008D0EC5" w:rsidP="007C6719">
      <w:pPr>
        <w:autoSpaceDE w:val="0"/>
        <w:autoSpaceDN w:val="0"/>
        <w:adjustRightInd w:val="0"/>
        <w:spacing w:after="0"/>
        <w:ind w:left="1440" w:right="540" w:hanging="720"/>
        <w:jc w:val="both"/>
        <w:rPr>
          <w:rFonts w:cs="Arial"/>
          <w:i/>
          <w:color w:val="000000"/>
          <w:sz w:val="20"/>
          <w:szCs w:val="20"/>
        </w:rPr>
      </w:pPr>
      <w:r w:rsidRPr="00A233C4">
        <w:rPr>
          <w:rFonts w:cs="Arial"/>
          <w:i/>
          <w:color w:val="000000"/>
          <w:sz w:val="20"/>
          <w:szCs w:val="20"/>
        </w:rPr>
        <w:t xml:space="preserve">18.4.1 </w:t>
      </w:r>
      <w:r w:rsidRPr="00A233C4">
        <w:rPr>
          <w:rFonts w:cs="Arial"/>
          <w:i/>
          <w:color w:val="000000"/>
          <w:sz w:val="20"/>
          <w:szCs w:val="20"/>
        </w:rPr>
        <w:tab/>
        <w:t xml:space="preserve">Leave is one of the most attractive conditions of service in the remuneration package of Public Officers. It can be defined as an approved period of absence of an employee. It is a break from duty for recreational and recuperation purposes, for attending to personal and religious obligations, learning and development events, among others. There are various types of Leave to cater for the needs of officers. </w:t>
      </w:r>
    </w:p>
    <w:p w:rsidR="008D0EC5" w:rsidRPr="00A233C4" w:rsidRDefault="008D0EC5" w:rsidP="007C6719">
      <w:pPr>
        <w:spacing w:after="0"/>
        <w:jc w:val="both"/>
        <w:rPr>
          <w:i/>
          <w:sz w:val="20"/>
          <w:szCs w:val="20"/>
        </w:rPr>
      </w:pPr>
      <w:r w:rsidRPr="00A233C4">
        <w:rPr>
          <w:i/>
          <w:sz w:val="20"/>
          <w:szCs w:val="20"/>
        </w:rPr>
        <w:tab/>
        <w:t>…</w:t>
      </w:r>
    </w:p>
    <w:p w:rsidR="008D0EC5" w:rsidRDefault="006F7BD6" w:rsidP="007C6719">
      <w:pPr>
        <w:pStyle w:val="Default"/>
        <w:spacing w:line="276" w:lineRule="auto"/>
        <w:rPr>
          <w:rFonts w:asciiTheme="minorHAnsi" w:hAnsiTheme="minorHAnsi"/>
          <w:i/>
          <w:sz w:val="20"/>
          <w:szCs w:val="20"/>
        </w:rPr>
      </w:pPr>
      <w:r>
        <w:rPr>
          <w:rFonts w:asciiTheme="minorHAnsi" w:hAnsiTheme="minorHAnsi"/>
          <w:i/>
          <w:sz w:val="20"/>
          <w:szCs w:val="20"/>
        </w:rPr>
        <w:tab/>
      </w:r>
    </w:p>
    <w:p w:rsidR="008D0EC5" w:rsidRPr="00A233C4" w:rsidRDefault="008D0EC5" w:rsidP="007C6719">
      <w:pPr>
        <w:pStyle w:val="Default"/>
        <w:spacing w:line="276" w:lineRule="auto"/>
        <w:ind w:firstLine="720"/>
        <w:rPr>
          <w:rFonts w:asciiTheme="minorHAnsi" w:hAnsiTheme="minorHAnsi" w:cs="Arial"/>
          <w:i/>
          <w:sz w:val="20"/>
          <w:szCs w:val="20"/>
        </w:rPr>
      </w:pPr>
      <w:r w:rsidRPr="00A233C4">
        <w:rPr>
          <w:rFonts w:asciiTheme="minorHAnsi" w:hAnsiTheme="minorHAnsi" w:cs="Arial"/>
          <w:b/>
          <w:bCs/>
          <w:i/>
          <w:sz w:val="20"/>
          <w:szCs w:val="20"/>
        </w:rPr>
        <w:t xml:space="preserve">CASUAL LEAVE </w:t>
      </w:r>
    </w:p>
    <w:p w:rsidR="008D0EC5" w:rsidRPr="00306981" w:rsidRDefault="008D0EC5" w:rsidP="007C6719">
      <w:pPr>
        <w:autoSpaceDE w:val="0"/>
        <w:autoSpaceDN w:val="0"/>
        <w:adjustRightInd w:val="0"/>
        <w:spacing w:after="0"/>
        <w:ind w:left="1440" w:right="540" w:hanging="720"/>
        <w:jc w:val="both"/>
        <w:rPr>
          <w:rFonts w:cs="Arial"/>
          <w:color w:val="000000"/>
          <w:sz w:val="20"/>
          <w:szCs w:val="20"/>
        </w:rPr>
      </w:pPr>
      <w:r w:rsidRPr="00A233C4">
        <w:rPr>
          <w:rFonts w:cs="Arial"/>
          <w:i/>
          <w:color w:val="000000"/>
          <w:sz w:val="20"/>
          <w:szCs w:val="20"/>
        </w:rPr>
        <w:t xml:space="preserve">18.4.5 </w:t>
      </w:r>
      <w:r w:rsidRPr="00A233C4">
        <w:rPr>
          <w:rFonts w:cs="Arial"/>
          <w:i/>
          <w:color w:val="000000"/>
          <w:sz w:val="20"/>
          <w:szCs w:val="20"/>
        </w:rPr>
        <w:tab/>
        <w:t xml:space="preserve">Casual Leave is an authorised paid absence of an officer from duty to attend to urgent personal matters including religious obligations and for recreation. It caters for short and unexpected absences in foreseen and unforeseen circumstances. </w:t>
      </w:r>
    </w:p>
    <w:p w:rsidR="008D0EC5" w:rsidRDefault="008D0EC5" w:rsidP="008D0EC5">
      <w:pPr>
        <w:spacing w:after="0" w:line="360" w:lineRule="auto"/>
        <w:jc w:val="both"/>
        <w:rPr>
          <w:sz w:val="24"/>
          <w:szCs w:val="20"/>
        </w:rPr>
      </w:pPr>
    </w:p>
    <w:p w:rsidR="008D0EC5" w:rsidRPr="00A233C4" w:rsidRDefault="008D0EC5" w:rsidP="008D0EC5">
      <w:pPr>
        <w:spacing w:after="0" w:line="360" w:lineRule="auto"/>
        <w:jc w:val="both"/>
        <w:rPr>
          <w:sz w:val="24"/>
          <w:szCs w:val="20"/>
        </w:rPr>
      </w:pPr>
    </w:p>
    <w:p w:rsidR="008D0EC5" w:rsidRDefault="008D0EC5" w:rsidP="008D0EC5">
      <w:pPr>
        <w:spacing w:after="0" w:line="360" w:lineRule="auto"/>
        <w:ind w:firstLine="720"/>
        <w:jc w:val="both"/>
        <w:rPr>
          <w:sz w:val="24"/>
          <w:lang w:val="en-US"/>
        </w:rPr>
      </w:pPr>
      <w:r>
        <w:rPr>
          <w:sz w:val="24"/>
          <w:lang w:val="en-US"/>
        </w:rPr>
        <w:t xml:space="preserve">The </w:t>
      </w:r>
      <w:r w:rsidRPr="00D46E08">
        <w:rPr>
          <w:i/>
          <w:sz w:val="24"/>
          <w:lang w:val="en-US"/>
        </w:rPr>
        <w:t>PRB Report</w:t>
      </w:r>
      <w:r>
        <w:rPr>
          <w:sz w:val="24"/>
          <w:lang w:val="en-US"/>
        </w:rPr>
        <w:t xml:space="preserve"> </w:t>
      </w:r>
      <w:r w:rsidRPr="00D46E08">
        <w:rPr>
          <w:i/>
          <w:sz w:val="24"/>
          <w:lang w:val="en-US"/>
        </w:rPr>
        <w:t>2013</w:t>
      </w:r>
      <w:r>
        <w:rPr>
          <w:i/>
          <w:sz w:val="24"/>
          <w:lang w:val="en-US"/>
        </w:rPr>
        <w:t xml:space="preserve"> Vol I</w:t>
      </w:r>
      <w:r>
        <w:rPr>
          <w:sz w:val="24"/>
          <w:lang w:val="en-US"/>
        </w:rPr>
        <w:t xml:space="preserve"> does furthermore provide guidelines as to the monitoring and approval of casual leaves:</w:t>
      </w:r>
    </w:p>
    <w:p w:rsidR="008D0EC5" w:rsidRPr="00513CBD" w:rsidRDefault="008D0EC5" w:rsidP="008D0EC5">
      <w:pPr>
        <w:spacing w:after="0" w:line="360" w:lineRule="auto"/>
        <w:ind w:firstLine="720"/>
        <w:jc w:val="both"/>
        <w:rPr>
          <w:sz w:val="20"/>
          <w:lang w:val="en-US"/>
        </w:rPr>
      </w:pPr>
    </w:p>
    <w:p w:rsidR="008D0EC5" w:rsidRPr="00D67ECF" w:rsidRDefault="008D0EC5" w:rsidP="00650EB2">
      <w:pPr>
        <w:autoSpaceDE w:val="0"/>
        <w:autoSpaceDN w:val="0"/>
        <w:adjustRightInd w:val="0"/>
        <w:spacing w:after="0"/>
        <w:ind w:left="1440" w:hanging="720"/>
        <w:rPr>
          <w:rFonts w:cs="Arial"/>
          <w:i/>
          <w:color w:val="000000"/>
          <w:sz w:val="20"/>
          <w:szCs w:val="23"/>
        </w:rPr>
      </w:pPr>
      <w:r w:rsidRPr="00D46E08">
        <w:rPr>
          <w:rFonts w:cs="Arial"/>
          <w:i/>
          <w:color w:val="000000"/>
          <w:sz w:val="20"/>
          <w:szCs w:val="23"/>
        </w:rPr>
        <w:t xml:space="preserve">18.4.6 </w:t>
      </w:r>
      <w:r>
        <w:rPr>
          <w:rFonts w:cs="Arial"/>
          <w:i/>
          <w:color w:val="000000"/>
          <w:sz w:val="20"/>
          <w:szCs w:val="23"/>
        </w:rPr>
        <w:tab/>
      </w:r>
      <w:r w:rsidRPr="00D46E08">
        <w:rPr>
          <w:rFonts w:cs="Arial"/>
          <w:i/>
          <w:color w:val="000000"/>
          <w:sz w:val="20"/>
          <w:szCs w:val="23"/>
        </w:rPr>
        <w:t xml:space="preserve">The present provision for casual leave is as hereunder: </w:t>
      </w:r>
    </w:p>
    <w:p w:rsidR="008D0EC5" w:rsidRPr="00D46E08" w:rsidRDefault="008D0EC5" w:rsidP="00650EB2">
      <w:pPr>
        <w:autoSpaceDE w:val="0"/>
        <w:autoSpaceDN w:val="0"/>
        <w:adjustRightInd w:val="0"/>
        <w:spacing w:after="0"/>
        <w:rPr>
          <w:rFonts w:cs="Arial"/>
          <w:i/>
          <w:color w:val="000000"/>
          <w:sz w:val="20"/>
          <w:szCs w:val="24"/>
        </w:rPr>
      </w:pPr>
    </w:p>
    <w:p w:rsidR="00C950A0" w:rsidRPr="008B4B5F" w:rsidRDefault="008D0EC5" w:rsidP="008B4B5F">
      <w:pPr>
        <w:autoSpaceDE w:val="0"/>
        <w:autoSpaceDN w:val="0"/>
        <w:adjustRightInd w:val="0"/>
        <w:spacing w:after="0"/>
        <w:ind w:left="2160" w:right="540" w:hanging="720"/>
        <w:jc w:val="both"/>
        <w:rPr>
          <w:rFonts w:cs="Arial"/>
          <w:i/>
          <w:color w:val="000000"/>
          <w:sz w:val="20"/>
          <w:szCs w:val="23"/>
        </w:rPr>
      </w:pPr>
      <w:r w:rsidRPr="00D46E08">
        <w:rPr>
          <w:rFonts w:cs="Arial"/>
          <w:i/>
          <w:color w:val="000000"/>
          <w:sz w:val="20"/>
          <w:szCs w:val="23"/>
        </w:rPr>
        <w:t xml:space="preserve">(ix) </w:t>
      </w:r>
      <w:r w:rsidRPr="00D67ECF">
        <w:rPr>
          <w:rFonts w:cs="Arial"/>
          <w:i/>
          <w:color w:val="000000"/>
          <w:sz w:val="20"/>
          <w:szCs w:val="23"/>
        </w:rPr>
        <w:tab/>
      </w:r>
      <w:r w:rsidRPr="00D46E08">
        <w:rPr>
          <w:rFonts w:cs="Arial"/>
          <w:i/>
          <w:color w:val="000000"/>
          <w:sz w:val="20"/>
          <w:szCs w:val="23"/>
        </w:rPr>
        <w:t xml:space="preserve">as far as possible, Supervising Officers should continue to monitor the application and approval of casual leave, which should be granted subject to prior approval. </w:t>
      </w:r>
      <w:r w:rsidRPr="006933E5">
        <w:rPr>
          <w:rFonts w:cs="Arial"/>
          <w:i/>
          <w:color w:val="000000"/>
          <w:sz w:val="20"/>
          <w:szCs w:val="23"/>
          <w:u w:val="single"/>
        </w:rPr>
        <w:t>Supervising Officers should satisfy themselves of the reasonableness of the grounds prior to granting leave which has been taken without prior approval on ground of unforeseen circumstances</w:t>
      </w:r>
      <w:r w:rsidRPr="00D46E08">
        <w:rPr>
          <w:rFonts w:cs="Arial"/>
          <w:i/>
          <w:color w:val="000000"/>
          <w:sz w:val="20"/>
          <w:szCs w:val="23"/>
        </w:rPr>
        <w:t>, otherwise it should be considered as unauthorised</w:t>
      </w:r>
      <w:r w:rsidRPr="00D67ECF">
        <w:rPr>
          <w:rFonts w:cs="Arial"/>
          <w:i/>
          <w:color w:val="000000"/>
          <w:sz w:val="20"/>
          <w:szCs w:val="23"/>
        </w:rPr>
        <w:t>;</w:t>
      </w:r>
    </w:p>
    <w:p w:rsidR="008D0EC5" w:rsidRPr="00B93C71" w:rsidRDefault="008D0EC5" w:rsidP="00650EB2">
      <w:pPr>
        <w:autoSpaceDE w:val="0"/>
        <w:autoSpaceDN w:val="0"/>
        <w:adjustRightInd w:val="0"/>
        <w:spacing w:after="0"/>
        <w:ind w:left="2160" w:right="540" w:hanging="720"/>
        <w:jc w:val="both"/>
        <w:rPr>
          <w:rFonts w:cs="Arial"/>
          <w:i/>
          <w:color w:val="000000"/>
          <w:sz w:val="20"/>
          <w:szCs w:val="23"/>
        </w:rPr>
      </w:pPr>
      <w:r w:rsidRPr="006933E5">
        <w:rPr>
          <w:rFonts w:cs="Arial"/>
          <w:color w:val="000000"/>
          <w:sz w:val="20"/>
          <w:szCs w:val="23"/>
        </w:rPr>
        <w:t>(The underlining is ours)</w:t>
      </w:r>
    </w:p>
    <w:p w:rsidR="008D0EC5" w:rsidRDefault="008D0EC5" w:rsidP="008D0EC5">
      <w:pPr>
        <w:spacing w:after="0" w:line="360" w:lineRule="auto"/>
        <w:jc w:val="both"/>
        <w:rPr>
          <w:sz w:val="24"/>
        </w:rPr>
      </w:pPr>
    </w:p>
    <w:p w:rsidR="00001E57" w:rsidRDefault="00001E57" w:rsidP="008D0EC5">
      <w:pPr>
        <w:spacing w:after="0" w:line="360" w:lineRule="auto"/>
        <w:jc w:val="both"/>
        <w:rPr>
          <w:sz w:val="24"/>
        </w:rPr>
      </w:pPr>
    </w:p>
    <w:p w:rsidR="008D0EC5" w:rsidRDefault="008D0EC5" w:rsidP="008D0EC5">
      <w:pPr>
        <w:spacing w:after="0" w:line="360" w:lineRule="auto"/>
        <w:jc w:val="both"/>
        <w:rPr>
          <w:sz w:val="24"/>
        </w:rPr>
      </w:pPr>
      <w:r>
        <w:rPr>
          <w:sz w:val="24"/>
        </w:rPr>
        <w:tab/>
        <w:t xml:space="preserve">It is pertinent to note that both the </w:t>
      </w:r>
      <w:r w:rsidRPr="005E633F">
        <w:rPr>
          <w:i/>
          <w:sz w:val="24"/>
        </w:rPr>
        <w:t>HRMM</w:t>
      </w:r>
      <w:r>
        <w:rPr>
          <w:sz w:val="24"/>
        </w:rPr>
        <w:t xml:space="preserve"> and the </w:t>
      </w:r>
      <w:r w:rsidRPr="005E633F">
        <w:rPr>
          <w:i/>
          <w:sz w:val="24"/>
        </w:rPr>
        <w:t>PRB Report</w:t>
      </w:r>
      <w:r>
        <w:rPr>
          <w:i/>
          <w:sz w:val="24"/>
        </w:rPr>
        <w:t xml:space="preserve"> 2013</w:t>
      </w:r>
      <w:r>
        <w:rPr>
          <w:sz w:val="24"/>
        </w:rPr>
        <w:t xml:space="preserve"> require the Supervising Officer to satisfy him or herself of the reasonableness of the grounds where casual leave was taken without prior approval on grounds of unforeseen circumstances. The burden is thus on the Supervising Officer to be satisfied of the reasonableness of the application submitted on the grounds of unforeseen circumstances. If the Supervising Officer is not so satisfied, the leave should be considered as unauthorised.   </w:t>
      </w:r>
    </w:p>
    <w:p w:rsidR="008D0EC5" w:rsidRDefault="008D0EC5" w:rsidP="008D0EC5">
      <w:pPr>
        <w:spacing w:after="0" w:line="360" w:lineRule="auto"/>
        <w:jc w:val="both"/>
        <w:rPr>
          <w:sz w:val="24"/>
        </w:rPr>
      </w:pPr>
    </w:p>
    <w:p w:rsidR="008D0EC5" w:rsidRDefault="008D0EC5" w:rsidP="008D0EC5">
      <w:pPr>
        <w:spacing w:after="0" w:line="360" w:lineRule="auto"/>
        <w:jc w:val="both"/>
        <w:rPr>
          <w:sz w:val="24"/>
        </w:rPr>
      </w:pPr>
    </w:p>
    <w:p w:rsidR="008D0EC5" w:rsidRDefault="008D0EC5" w:rsidP="008D0EC5">
      <w:pPr>
        <w:spacing w:after="0" w:line="360" w:lineRule="auto"/>
        <w:ind w:firstLine="720"/>
        <w:jc w:val="both"/>
        <w:rPr>
          <w:sz w:val="24"/>
        </w:rPr>
      </w:pPr>
      <w:r>
        <w:rPr>
          <w:sz w:val="24"/>
        </w:rPr>
        <w:t xml:space="preserve">The evidence adduced in the course of the hearing has revealed that Mr Jhumka did according to his version send a SMS in the morning of 30 January 2013 to the General Manager Mr Dorsamy and to his Immediate Supervisor Mrs Alimohamed. The former however has denied receiving any SMS and the latter could not recall if she did receive a SMS on the day. However, she did state that she was told that he was absent due to his wife’s illness when submitting the application on 5 February 2013. </w:t>
      </w:r>
    </w:p>
    <w:p w:rsidR="008D0EC5" w:rsidRDefault="008D0EC5" w:rsidP="008D0EC5">
      <w:pPr>
        <w:spacing w:after="0" w:line="360" w:lineRule="auto"/>
        <w:ind w:firstLine="720"/>
        <w:jc w:val="both"/>
        <w:rPr>
          <w:sz w:val="24"/>
        </w:rPr>
      </w:pPr>
    </w:p>
    <w:p w:rsidR="008D0EC5" w:rsidRDefault="008D0EC5" w:rsidP="008D0EC5">
      <w:pPr>
        <w:spacing w:after="0" w:line="360" w:lineRule="auto"/>
        <w:ind w:firstLine="720"/>
        <w:jc w:val="both"/>
        <w:rPr>
          <w:sz w:val="24"/>
        </w:rPr>
      </w:pPr>
    </w:p>
    <w:p w:rsidR="008D0EC5" w:rsidRDefault="008D0EC5" w:rsidP="008D0EC5">
      <w:pPr>
        <w:spacing w:after="0" w:line="360" w:lineRule="auto"/>
        <w:ind w:firstLine="720"/>
        <w:jc w:val="both"/>
        <w:rPr>
          <w:sz w:val="24"/>
        </w:rPr>
      </w:pPr>
      <w:r>
        <w:rPr>
          <w:sz w:val="24"/>
        </w:rPr>
        <w:t>A perusal of the casual leave application form does moreover show that the leave, which was applied for on the ground of ‘</w:t>
      </w:r>
      <w:r w:rsidRPr="00BA31BD">
        <w:rPr>
          <w:i/>
          <w:sz w:val="24"/>
        </w:rPr>
        <w:t>an urgent personnel matter</w:t>
      </w:r>
      <w:r>
        <w:rPr>
          <w:sz w:val="24"/>
        </w:rPr>
        <w:t>’, was recommended for approval by the Immediate Supervisor prior to being forwarded by the General Manager. The General Manager, in not approving the leave, wrote ‘</w:t>
      </w:r>
      <w:r w:rsidRPr="00BA31BD">
        <w:rPr>
          <w:i/>
          <w:sz w:val="24"/>
        </w:rPr>
        <w:t>To be accounted as unauthorised leave</w:t>
      </w:r>
      <w:r>
        <w:rPr>
          <w:sz w:val="24"/>
        </w:rPr>
        <w:t>’.</w:t>
      </w:r>
      <w:r w:rsidR="00B93C71">
        <w:rPr>
          <w:sz w:val="24"/>
        </w:rPr>
        <w:t xml:space="preserve"> It </w:t>
      </w:r>
      <w:r w:rsidR="006F7BD6">
        <w:rPr>
          <w:sz w:val="24"/>
        </w:rPr>
        <w:t>is pertinent to</w:t>
      </w:r>
      <w:r w:rsidR="00B93C71">
        <w:rPr>
          <w:sz w:val="24"/>
        </w:rPr>
        <w:t xml:space="preserve"> note that pursuant to </w:t>
      </w:r>
      <w:r w:rsidR="006F7BD6">
        <w:rPr>
          <w:i/>
          <w:sz w:val="24"/>
        </w:rPr>
        <w:t>section 14</w:t>
      </w:r>
      <w:r w:rsidR="00B93C71" w:rsidRPr="00B93C71">
        <w:rPr>
          <w:i/>
          <w:sz w:val="24"/>
        </w:rPr>
        <w:t>(2)</w:t>
      </w:r>
      <w:r w:rsidR="00B93C71">
        <w:rPr>
          <w:sz w:val="24"/>
        </w:rPr>
        <w:t xml:space="preserve"> of the </w:t>
      </w:r>
      <w:r w:rsidR="00B93C71" w:rsidRPr="00B93C71">
        <w:rPr>
          <w:i/>
          <w:sz w:val="24"/>
        </w:rPr>
        <w:t>Road Development Authority Act</w:t>
      </w:r>
      <w:r w:rsidR="00B93C71">
        <w:rPr>
          <w:sz w:val="24"/>
        </w:rPr>
        <w:t>, every employee of the RDA is under the administrative control of the General Manager.</w:t>
      </w:r>
      <w:r>
        <w:rPr>
          <w:sz w:val="24"/>
        </w:rPr>
        <w:t xml:space="preserve">  </w:t>
      </w:r>
    </w:p>
    <w:p w:rsidR="008D0EC5" w:rsidRDefault="008D0EC5" w:rsidP="008D0EC5">
      <w:pPr>
        <w:spacing w:after="0" w:line="360" w:lineRule="auto"/>
        <w:ind w:firstLine="720"/>
        <w:jc w:val="both"/>
        <w:rPr>
          <w:sz w:val="24"/>
        </w:rPr>
      </w:pPr>
    </w:p>
    <w:p w:rsidR="00C950A0" w:rsidRDefault="00C950A0" w:rsidP="008D0EC5">
      <w:pPr>
        <w:spacing w:after="0" w:line="360" w:lineRule="auto"/>
        <w:ind w:firstLine="720"/>
        <w:jc w:val="both"/>
        <w:rPr>
          <w:sz w:val="24"/>
        </w:rPr>
      </w:pPr>
    </w:p>
    <w:p w:rsidR="008D0EC5" w:rsidRDefault="008D0EC5" w:rsidP="008D0EC5">
      <w:pPr>
        <w:spacing w:after="0" w:line="360" w:lineRule="auto"/>
        <w:ind w:firstLine="720"/>
        <w:jc w:val="both"/>
        <w:rPr>
          <w:sz w:val="24"/>
        </w:rPr>
      </w:pPr>
      <w:r>
        <w:rPr>
          <w:sz w:val="24"/>
        </w:rPr>
        <w:t xml:space="preserve">Could it therefore be said that the General Manager has satisfied himself of the reasonableness of the ground upon which the urgent casual leave was sought? Although, the General Manager as per his evidence was not satisfied with the given reason stated in the form, it has not been shown that he made any enquiries as to why the Disputant had to take an urgent casual leave prior to attending to the application nor as to why the application was submitted late. </w:t>
      </w:r>
      <w:r w:rsidR="0005113F">
        <w:rPr>
          <w:sz w:val="24"/>
        </w:rPr>
        <w:t xml:space="preserve">The General Manager did also state that had he been </w:t>
      </w:r>
      <w:r w:rsidR="008F24B8">
        <w:rPr>
          <w:sz w:val="24"/>
        </w:rPr>
        <w:t>apprised</w:t>
      </w:r>
      <w:r w:rsidR="0005113F">
        <w:rPr>
          <w:sz w:val="24"/>
        </w:rPr>
        <w:t xml:space="preserve"> of the actual reason of the Disputant’s absence, he would have approved the urgent casual leave</w:t>
      </w:r>
      <w:r w:rsidR="000C0907">
        <w:rPr>
          <w:sz w:val="24"/>
        </w:rPr>
        <w:t xml:space="preserve"> as he has normally done</w:t>
      </w:r>
      <w:r w:rsidR="0005113F">
        <w:rPr>
          <w:sz w:val="24"/>
        </w:rPr>
        <w:t xml:space="preserve">. </w:t>
      </w:r>
    </w:p>
    <w:p w:rsidR="008D0EC5" w:rsidRDefault="008D0EC5" w:rsidP="008D0EC5">
      <w:pPr>
        <w:spacing w:after="0" w:line="360" w:lineRule="auto"/>
        <w:ind w:firstLine="720"/>
        <w:jc w:val="both"/>
        <w:rPr>
          <w:sz w:val="24"/>
        </w:rPr>
      </w:pPr>
    </w:p>
    <w:p w:rsidR="00B93C71" w:rsidRDefault="00B93C71" w:rsidP="008D0EC5">
      <w:pPr>
        <w:spacing w:after="0" w:line="360" w:lineRule="auto"/>
        <w:ind w:firstLine="720"/>
        <w:jc w:val="both"/>
        <w:rPr>
          <w:sz w:val="24"/>
        </w:rPr>
      </w:pPr>
    </w:p>
    <w:p w:rsidR="008D0EC5" w:rsidRDefault="008D0EC5" w:rsidP="008D0EC5">
      <w:pPr>
        <w:spacing w:after="0" w:line="360" w:lineRule="auto"/>
        <w:ind w:firstLine="720"/>
        <w:jc w:val="both"/>
        <w:rPr>
          <w:sz w:val="24"/>
        </w:rPr>
      </w:pPr>
      <w:r>
        <w:rPr>
          <w:sz w:val="24"/>
        </w:rPr>
        <w:t xml:space="preserve">Given the requirements set out in the aforementioned provisions of the </w:t>
      </w:r>
      <w:r w:rsidRPr="00C472CA">
        <w:rPr>
          <w:i/>
          <w:sz w:val="24"/>
        </w:rPr>
        <w:t>HRMM</w:t>
      </w:r>
      <w:r>
        <w:rPr>
          <w:sz w:val="24"/>
        </w:rPr>
        <w:t xml:space="preserve"> and the </w:t>
      </w:r>
      <w:r w:rsidRPr="00C472CA">
        <w:rPr>
          <w:i/>
          <w:sz w:val="24"/>
        </w:rPr>
        <w:t>PRB Report</w:t>
      </w:r>
      <w:r>
        <w:rPr>
          <w:sz w:val="24"/>
        </w:rPr>
        <w:t xml:space="preserve"> on the approval of urgent casual leave, it would be incumbent for the General Manager to at the very least enquire into the actual reason for the application from the Immediate Supervisor or from the Disputant himself. The evidence of the witnesses, of the General Manager in particular, has clearly shown that this was not done so despite the application being recommended to him for approval. </w:t>
      </w:r>
    </w:p>
    <w:p w:rsidR="008D0EC5" w:rsidRDefault="008D0EC5" w:rsidP="008D0EC5">
      <w:pPr>
        <w:spacing w:after="0" w:line="360" w:lineRule="auto"/>
        <w:ind w:firstLine="720"/>
        <w:jc w:val="both"/>
        <w:rPr>
          <w:sz w:val="24"/>
        </w:rPr>
      </w:pPr>
    </w:p>
    <w:p w:rsidR="008D0EC5" w:rsidRDefault="008D0EC5" w:rsidP="008D0EC5">
      <w:pPr>
        <w:spacing w:after="0" w:line="360" w:lineRule="auto"/>
        <w:ind w:firstLine="720"/>
        <w:jc w:val="both"/>
        <w:rPr>
          <w:sz w:val="24"/>
        </w:rPr>
      </w:pPr>
    </w:p>
    <w:p w:rsidR="008D0EC5" w:rsidRDefault="008D0EC5" w:rsidP="008D0EC5">
      <w:pPr>
        <w:spacing w:after="0" w:line="360" w:lineRule="auto"/>
        <w:ind w:firstLine="720"/>
        <w:jc w:val="both"/>
        <w:rPr>
          <w:sz w:val="24"/>
        </w:rPr>
      </w:pPr>
      <w:r>
        <w:rPr>
          <w:sz w:val="24"/>
        </w:rPr>
        <w:t>Although, Mr Jhumka did not state the actual reason why he had to take an urgent casual leave on 30 January 2013, he did however clea</w:t>
      </w:r>
      <w:r w:rsidR="00497145">
        <w:rPr>
          <w:sz w:val="24"/>
        </w:rPr>
        <w:t>rly state that he informed his Immediate S</w:t>
      </w:r>
      <w:r>
        <w:rPr>
          <w:sz w:val="24"/>
        </w:rPr>
        <w:t>upervisor of same</w:t>
      </w:r>
      <w:r w:rsidR="00FD5022">
        <w:rPr>
          <w:sz w:val="24"/>
        </w:rPr>
        <w:t xml:space="preserve"> in additio</w:t>
      </w:r>
      <w:r w:rsidR="00A32234">
        <w:rPr>
          <w:sz w:val="24"/>
        </w:rPr>
        <w:t>n to stating that he did send a</w:t>
      </w:r>
      <w:r w:rsidR="00FD5022">
        <w:rPr>
          <w:sz w:val="24"/>
        </w:rPr>
        <w:t xml:space="preserve"> SMS on the day of his absence</w:t>
      </w:r>
      <w:r>
        <w:rPr>
          <w:sz w:val="24"/>
        </w:rPr>
        <w:t>. As per prevailing practice,</w:t>
      </w:r>
      <w:r w:rsidR="00497145">
        <w:rPr>
          <w:sz w:val="24"/>
        </w:rPr>
        <w:t xml:space="preserve"> </w:t>
      </w:r>
      <w:r>
        <w:rPr>
          <w:sz w:val="24"/>
        </w:rPr>
        <w:t xml:space="preserve">the Disputant did not state </w:t>
      </w:r>
      <w:r w:rsidR="00497145">
        <w:rPr>
          <w:sz w:val="24"/>
        </w:rPr>
        <w:t>the actual reason for the urgent casual leave in the application form</w:t>
      </w:r>
      <w:r>
        <w:rPr>
          <w:sz w:val="24"/>
        </w:rPr>
        <w:t xml:space="preserve">. It may </w:t>
      </w:r>
      <w:r w:rsidR="00AE33CF">
        <w:rPr>
          <w:sz w:val="24"/>
        </w:rPr>
        <w:t xml:space="preserve">also </w:t>
      </w:r>
      <w:r>
        <w:rPr>
          <w:sz w:val="24"/>
        </w:rPr>
        <w:t xml:space="preserve">be noted that since January 2014, the Respondent has issued a memorandum to its officers on the taking of urgent casual leaves setting rules for the taking of same. </w:t>
      </w:r>
    </w:p>
    <w:p w:rsidR="008D0EC5" w:rsidRDefault="008D0EC5" w:rsidP="008D0EC5">
      <w:pPr>
        <w:spacing w:after="0" w:line="360" w:lineRule="auto"/>
        <w:jc w:val="both"/>
        <w:rPr>
          <w:sz w:val="24"/>
        </w:rPr>
      </w:pPr>
    </w:p>
    <w:p w:rsidR="008D0EC5" w:rsidRDefault="008D0EC5" w:rsidP="008D0EC5">
      <w:pPr>
        <w:spacing w:after="0" w:line="360" w:lineRule="auto"/>
        <w:ind w:firstLine="720"/>
        <w:jc w:val="both"/>
        <w:rPr>
          <w:sz w:val="24"/>
        </w:rPr>
      </w:pPr>
    </w:p>
    <w:p w:rsidR="008D0EC5" w:rsidRDefault="008D0EC5" w:rsidP="00306981">
      <w:pPr>
        <w:spacing w:after="0" w:line="360" w:lineRule="auto"/>
        <w:ind w:firstLine="720"/>
        <w:jc w:val="both"/>
        <w:rPr>
          <w:sz w:val="24"/>
        </w:rPr>
      </w:pPr>
      <w:r>
        <w:rPr>
          <w:sz w:val="24"/>
        </w:rPr>
        <w:t>The Tribunal therefore finds that the General Manager did not take the appropriate steps in not approving the urgent casual leave applied for by Mr Jhumka. However, it would not be appropriate for the Tribunal to substitute itself for the General Manager or the management of the RDA to decide whether the urgent casual leave should have been approved or not. This is an exercise that would be be</w:t>
      </w:r>
      <w:r w:rsidR="00B93C71">
        <w:rPr>
          <w:sz w:val="24"/>
        </w:rPr>
        <w:t>st left to the actual General Manager</w:t>
      </w:r>
      <w:r>
        <w:rPr>
          <w:sz w:val="24"/>
        </w:rPr>
        <w:t xml:space="preserve"> of the RDA itself being guided by the observations of the Tribunal and a proper reading of the relevant provisions of the </w:t>
      </w:r>
      <w:r w:rsidRPr="00C5315D">
        <w:rPr>
          <w:i/>
          <w:sz w:val="24"/>
        </w:rPr>
        <w:t>HRMM</w:t>
      </w:r>
      <w:r>
        <w:rPr>
          <w:sz w:val="24"/>
        </w:rPr>
        <w:t xml:space="preserve"> and the </w:t>
      </w:r>
      <w:r w:rsidRPr="00C5315D">
        <w:rPr>
          <w:i/>
          <w:sz w:val="24"/>
        </w:rPr>
        <w:t>PRB Report</w:t>
      </w:r>
      <w:r>
        <w:rPr>
          <w:sz w:val="24"/>
        </w:rPr>
        <w:t xml:space="preserve"> as aforementioned. </w:t>
      </w:r>
    </w:p>
    <w:p w:rsidR="008D0EC5" w:rsidRDefault="008D0EC5" w:rsidP="008D0EC5">
      <w:pPr>
        <w:spacing w:after="0" w:line="360" w:lineRule="auto"/>
        <w:ind w:firstLine="720"/>
        <w:jc w:val="both"/>
        <w:rPr>
          <w:sz w:val="24"/>
        </w:rPr>
      </w:pPr>
    </w:p>
    <w:p w:rsidR="00306981" w:rsidRDefault="00306981" w:rsidP="008D0EC5">
      <w:pPr>
        <w:spacing w:after="0" w:line="360" w:lineRule="auto"/>
        <w:ind w:firstLine="720"/>
        <w:jc w:val="both"/>
        <w:rPr>
          <w:sz w:val="24"/>
        </w:rPr>
      </w:pPr>
    </w:p>
    <w:p w:rsidR="008D0EC5" w:rsidRDefault="008D0EC5" w:rsidP="008D0EC5">
      <w:pPr>
        <w:spacing w:after="0" w:line="360" w:lineRule="auto"/>
        <w:ind w:firstLine="720"/>
        <w:jc w:val="both"/>
        <w:rPr>
          <w:sz w:val="24"/>
        </w:rPr>
      </w:pPr>
      <w:r>
        <w:rPr>
          <w:sz w:val="24"/>
        </w:rPr>
        <w:t>The Tribunal would also wish to comment on the deduction of the Disputant’s salary</w:t>
      </w:r>
      <w:r w:rsidR="006F7BD6">
        <w:rPr>
          <w:sz w:val="24"/>
        </w:rPr>
        <w:t>, an issue</w:t>
      </w:r>
      <w:r>
        <w:rPr>
          <w:sz w:val="24"/>
        </w:rPr>
        <w:t xml:space="preserve"> which has been lengthily canvassed by both parties during the proceedings. The deduction which followed the General Manager’s non-approval of the urgent casual leave is another sad episode in the events which has led to the present dispute. The Disputant’s salary in the months of March and July of the years 2013 was deducted to the tune of Rs 2090.32 and 19.03 respectively. Despite the issue of the deduction not being part of the terms of reference of the present dispute, the record and practice of ded</w:t>
      </w:r>
      <w:r w:rsidR="00BF35CC">
        <w:rPr>
          <w:sz w:val="24"/>
        </w:rPr>
        <w:t>ucting the salary of a worker</w:t>
      </w:r>
      <w:r>
        <w:rPr>
          <w:sz w:val="24"/>
        </w:rPr>
        <w:t xml:space="preserve"> must be shed to light. </w:t>
      </w:r>
    </w:p>
    <w:p w:rsidR="008D0EC5" w:rsidRDefault="008D0EC5" w:rsidP="00186BFD">
      <w:pPr>
        <w:spacing w:after="0" w:line="360" w:lineRule="auto"/>
        <w:jc w:val="both"/>
        <w:rPr>
          <w:sz w:val="24"/>
        </w:rPr>
      </w:pPr>
    </w:p>
    <w:p w:rsidR="008D0EC5" w:rsidRDefault="008D0EC5" w:rsidP="008D0EC5">
      <w:pPr>
        <w:spacing w:after="0" w:line="360" w:lineRule="auto"/>
        <w:ind w:firstLine="720"/>
        <w:jc w:val="both"/>
        <w:rPr>
          <w:sz w:val="24"/>
        </w:rPr>
      </w:pPr>
    </w:p>
    <w:p w:rsidR="00186BFD" w:rsidRDefault="00186BFD" w:rsidP="008D0EC5">
      <w:pPr>
        <w:spacing w:after="0" w:line="360" w:lineRule="auto"/>
        <w:ind w:firstLine="720"/>
        <w:jc w:val="both"/>
        <w:rPr>
          <w:sz w:val="24"/>
        </w:rPr>
      </w:pPr>
    </w:p>
    <w:p w:rsidR="008D0EC5" w:rsidRDefault="008D0EC5" w:rsidP="008D0EC5">
      <w:pPr>
        <w:spacing w:after="0" w:line="360" w:lineRule="auto"/>
        <w:ind w:firstLine="720"/>
        <w:jc w:val="both"/>
        <w:rPr>
          <w:sz w:val="24"/>
        </w:rPr>
      </w:pPr>
      <w:r>
        <w:rPr>
          <w:sz w:val="24"/>
        </w:rPr>
        <w:t xml:space="preserve">The </w:t>
      </w:r>
      <w:r w:rsidRPr="00BA31BD">
        <w:rPr>
          <w:i/>
          <w:sz w:val="24"/>
        </w:rPr>
        <w:t>Employment Rights Act</w:t>
      </w:r>
      <w:r>
        <w:rPr>
          <w:sz w:val="24"/>
        </w:rPr>
        <w:t xml:space="preserve">, at </w:t>
      </w:r>
      <w:r w:rsidRPr="00BA31BD">
        <w:rPr>
          <w:i/>
          <w:sz w:val="24"/>
        </w:rPr>
        <w:t>section 22</w:t>
      </w:r>
      <w:r>
        <w:rPr>
          <w:sz w:val="24"/>
        </w:rPr>
        <w:t>, has provided that an employer shall not deduct the wages of an employee as follows:</w:t>
      </w:r>
    </w:p>
    <w:p w:rsidR="008D0EC5" w:rsidRPr="002A4707" w:rsidRDefault="008D0EC5" w:rsidP="008D0EC5">
      <w:pPr>
        <w:autoSpaceDE w:val="0"/>
        <w:autoSpaceDN w:val="0"/>
        <w:adjustRightInd w:val="0"/>
        <w:spacing w:after="0" w:line="360" w:lineRule="auto"/>
        <w:ind w:firstLine="720"/>
        <w:jc w:val="both"/>
        <w:rPr>
          <w:rFonts w:cs="Arial-BoldMT"/>
          <w:b/>
          <w:bCs/>
          <w:sz w:val="20"/>
        </w:rPr>
      </w:pPr>
    </w:p>
    <w:p w:rsidR="008D0EC5" w:rsidRPr="00B12C12" w:rsidRDefault="008D0EC5" w:rsidP="00F50820">
      <w:pPr>
        <w:autoSpaceDE w:val="0"/>
        <w:autoSpaceDN w:val="0"/>
        <w:adjustRightInd w:val="0"/>
        <w:spacing w:after="0"/>
        <w:ind w:firstLine="720"/>
        <w:jc w:val="both"/>
        <w:rPr>
          <w:rFonts w:cs="Arial-BoldMT"/>
          <w:b/>
          <w:bCs/>
          <w:i/>
          <w:sz w:val="20"/>
        </w:rPr>
      </w:pPr>
      <w:r w:rsidRPr="00B12C12">
        <w:rPr>
          <w:rFonts w:cs="Arial-BoldMT"/>
          <w:b/>
          <w:bCs/>
          <w:i/>
          <w:sz w:val="20"/>
        </w:rPr>
        <w:t xml:space="preserve">22. </w:t>
      </w:r>
      <w:r w:rsidRPr="00B12C12">
        <w:rPr>
          <w:rFonts w:cs="Arial-BoldMT"/>
          <w:b/>
          <w:bCs/>
          <w:i/>
          <w:sz w:val="20"/>
        </w:rPr>
        <w:tab/>
        <w:t>Deduction</w:t>
      </w:r>
    </w:p>
    <w:p w:rsidR="008D0EC5" w:rsidRPr="00B12C12" w:rsidRDefault="008D0EC5" w:rsidP="00F50820">
      <w:pPr>
        <w:autoSpaceDE w:val="0"/>
        <w:autoSpaceDN w:val="0"/>
        <w:adjustRightInd w:val="0"/>
        <w:spacing w:after="0"/>
        <w:jc w:val="both"/>
        <w:rPr>
          <w:rFonts w:cs="ArialMT"/>
          <w:i/>
          <w:sz w:val="20"/>
        </w:rPr>
      </w:pPr>
      <w:r>
        <w:rPr>
          <w:rFonts w:cs="ArialMT"/>
          <w:i/>
          <w:sz w:val="20"/>
        </w:rPr>
        <w:tab/>
      </w:r>
    </w:p>
    <w:p w:rsidR="008D0EC5" w:rsidRPr="00B12C12" w:rsidRDefault="008D0EC5" w:rsidP="00F50820">
      <w:pPr>
        <w:autoSpaceDE w:val="0"/>
        <w:autoSpaceDN w:val="0"/>
        <w:adjustRightInd w:val="0"/>
        <w:spacing w:after="0"/>
        <w:ind w:left="2160" w:right="540" w:hanging="720"/>
        <w:jc w:val="both"/>
        <w:rPr>
          <w:rFonts w:cs="ArialMT"/>
          <w:i/>
          <w:sz w:val="20"/>
        </w:rPr>
      </w:pPr>
      <w:r w:rsidRPr="00B12C12">
        <w:rPr>
          <w:rFonts w:cs="ArialMT"/>
          <w:i/>
          <w:sz w:val="20"/>
        </w:rPr>
        <w:t xml:space="preserve">(1) </w:t>
      </w:r>
      <w:r w:rsidRPr="00B12C12">
        <w:rPr>
          <w:rFonts w:cs="ArialMT"/>
          <w:i/>
          <w:sz w:val="20"/>
        </w:rPr>
        <w:tab/>
        <w:t>No employer shall deduct any amount from a worker’s remuneration, other than an amount which –</w:t>
      </w:r>
    </w:p>
    <w:p w:rsidR="008D0EC5" w:rsidRPr="00B12C12" w:rsidRDefault="008D0EC5" w:rsidP="00F50820">
      <w:pPr>
        <w:autoSpaceDE w:val="0"/>
        <w:autoSpaceDN w:val="0"/>
        <w:adjustRightInd w:val="0"/>
        <w:spacing w:after="0"/>
        <w:jc w:val="both"/>
        <w:rPr>
          <w:rFonts w:cs="ArialMT"/>
          <w:i/>
          <w:sz w:val="20"/>
        </w:rPr>
      </w:pPr>
      <w:r>
        <w:rPr>
          <w:rFonts w:cs="ArialMT"/>
          <w:i/>
          <w:sz w:val="20"/>
        </w:rPr>
        <w:tab/>
      </w:r>
      <w:r>
        <w:rPr>
          <w:rFonts w:cs="ArialMT"/>
          <w:i/>
          <w:sz w:val="20"/>
        </w:rPr>
        <w:tab/>
      </w:r>
    </w:p>
    <w:p w:rsidR="008D0EC5" w:rsidRPr="00B12C12" w:rsidRDefault="008D0EC5" w:rsidP="00F50820">
      <w:pPr>
        <w:autoSpaceDE w:val="0"/>
        <w:autoSpaceDN w:val="0"/>
        <w:adjustRightInd w:val="0"/>
        <w:spacing w:after="0"/>
        <w:ind w:left="1440" w:firstLine="720"/>
        <w:jc w:val="both"/>
        <w:rPr>
          <w:rFonts w:cs="ArialMT"/>
          <w:i/>
          <w:sz w:val="20"/>
        </w:rPr>
      </w:pPr>
      <w:r w:rsidRPr="00B12C12">
        <w:rPr>
          <w:rFonts w:cs="ArialMT"/>
          <w:i/>
          <w:sz w:val="20"/>
        </w:rPr>
        <w:t xml:space="preserve">(a) </w:t>
      </w:r>
      <w:r w:rsidRPr="00B12C12">
        <w:rPr>
          <w:rFonts w:cs="ArialMT"/>
          <w:i/>
          <w:sz w:val="20"/>
        </w:rPr>
        <w:tab/>
        <w:t>is authorised by the worker in writing –</w:t>
      </w:r>
    </w:p>
    <w:p w:rsidR="008D0EC5" w:rsidRPr="00B12C12" w:rsidRDefault="008D0EC5" w:rsidP="00F50820">
      <w:pPr>
        <w:autoSpaceDE w:val="0"/>
        <w:autoSpaceDN w:val="0"/>
        <w:adjustRightInd w:val="0"/>
        <w:spacing w:after="0"/>
        <w:ind w:left="2160" w:firstLine="720"/>
        <w:jc w:val="both"/>
        <w:rPr>
          <w:rFonts w:cs="ArialMT"/>
          <w:i/>
          <w:sz w:val="20"/>
        </w:rPr>
      </w:pPr>
    </w:p>
    <w:p w:rsidR="008D0EC5" w:rsidRPr="00B12C12" w:rsidRDefault="008D0EC5" w:rsidP="00F50820">
      <w:pPr>
        <w:autoSpaceDE w:val="0"/>
        <w:autoSpaceDN w:val="0"/>
        <w:adjustRightInd w:val="0"/>
        <w:spacing w:after="0"/>
        <w:ind w:left="3600" w:right="540" w:hanging="720"/>
        <w:jc w:val="both"/>
        <w:rPr>
          <w:rFonts w:cs="ArialMT"/>
          <w:i/>
          <w:sz w:val="20"/>
        </w:rPr>
      </w:pPr>
      <w:r w:rsidRPr="00B12C12">
        <w:rPr>
          <w:rFonts w:cs="ArialMT"/>
          <w:i/>
          <w:sz w:val="20"/>
        </w:rPr>
        <w:t xml:space="preserve">(i) </w:t>
      </w:r>
      <w:r w:rsidRPr="00B12C12">
        <w:rPr>
          <w:rFonts w:cs="ArialMT"/>
          <w:i/>
          <w:sz w:val="20"/>
        </w:rPr>
        <w:tab/>
        <w:t>and which is due to the employer in recovery of an advance made on remuneration, provided the deduction does not exceed one fifth of the remuneration due for a pay period; or</w:t>
      </w:r>
    </w:p>
    <w:p w:rsidR="008D0EC5" w:rsidRDefault="008D0EC5" w:rsidP="00F50820">
      <w:pPr>
        <w:autoSpaceDE w:val="0"/>
        <w:autoSpaceDN w:val="0"/>
        <w:adjustRightInd w:val="0"/>
        <w:spacing w:after="0"/>
        <w:ind w:left="2160" w:firstLine="720"/>
        <w:jc w:val="both"/>
        <w:rPr>
          <w:rFonts w:cs="ArialMT"/>
          <w:i/>
          <w:sz w:val="20"/>
        </w:rPr>
      </w:pPr>
    </w:p>
    <w:p w:rsidR="008D0EC5" w:rsidRPr="00B12C12" w:rsidRDefault="008D0EC5" w:rsidP="00F50820">
      <w:pPr>
        <w:autoSpaceDE w:val="0"/>
        <w:autoSpaceDN w:val="0"/>
        <w:adjustRightInd w:val="0"/>
        <w:spacing w:after="0"/>
        <w:ind w:left="2160" w:firstLine="720"/>
        <w:jc w:val="both"/>
        <w:rPr>
          <w:rFonts w:cs="ArialMT"/>
          <w:i/>
          <w:sz w:val="20"/>
        </w:rPr>
      </w:pPr>
      <w:r w:rsidRPr="00B12C12">
        <w:rPr>
          <w:rFonts w:cs="ArialMT"/>
          <w:i/>
          <w:sz w:val="20"/>
        </w:rPr>
        <w:t xml:space="preserve">(ii) </w:t>
      </w:r>
      <w:r w:rsidRPr="00B12C12">
        <w:rPr>
          <w:rFonts w:cs="ArialMT"/>
          <w:i/>
          <w:sz w:val="20"/>
        </w:rPr>
        <w:tab/>
        <w:t>where the worker wishes to pay to any body or fund;</w:t>
      </w:r>
    </w:p>
    <w:p w:rsidR="008D0EC5" w:rsidRDefault="008D0EC5" w:rsidP="00F50820">
      <w:pPr>
        <w:spacing w:after="0"/>
        <w:ind w:left="2880" w:hanging="720"/>
        <w:jc w:val="both"/>
        <w:rPr>
          <w:rFonts w:cs="ArialMT"/>
          <w:i/>
          <w:sz w:val="20"/>
        </w:rPr>
      </w:pPr>
    </w:p>
    <w:p w:rsidR="008D0EC5" w:rsidRPr="00B12C12" w:rsidRDefault="008D0EC5" w:rsidP="00F50820">
      <w:pPr>
        <w:spacing w:after="0"/>
        <w:ind w:left="2880" w:hanging="720"/>
        <w:jc w:val="both"/>
        <w:rPr>
          <w:i/>
        </w:rPr>
      </w:pPr>
      <w:r w:rsidRPr="00B12C12">
        <w:rPr>
          <w:rFonts w:cs="ArialMT"/>
          <w:i/>
          <w:sz w:val="20"/>
        </w:rPr>
        <w:t xml:space="preserve">(b) </w:t>
      </w:r>
      <w:r w:rsidRPr="00B12C12">
        <w:rPr>
          <w:rFonts w:cs="ArialMT"/>
          <w:i/>
          <w:sz w:val="20"/>
        </w:rPr>
        <w:tab/>
        <w:t>is deducted in accordance with any enactment or a court order.</w:t>
      </w:r>
      <w:r w:rsidRPr="00B12C12">
        <w:rPr>
          <w:i/>
        </w:rPr>
        <w:t xml:space="preserve">  </w:t>
      </w:r>
    </w:p>
    <w:p w:rsidR="008D0EC5" w:rsidRDefault="008D0EC5" w:rsidP="00F50820">
      <w:pPr>
        <w:spacing w:after="0"/>
        <w:jc w:val="both"/>
        <w:rPr>
          <w:sz w:val="24"/>
        </w:rPr>
      </w:pPr>
      <w:r>
        <w:rPr>
          <w:sz w:val="24"/>
        </w:rPr>
        <w:tab/>
      </w:r>
      <w:r>
        <w:rPr>
          <w:sz w:val="24"/>
        </w:rPr>
        <w:tab/>
        <w:t>…</w:t>
      </w:r>
    </w:p>
    <w:p w:rsidR="008D0EC5" w:rsidRPr="0003226E" w:rsidRDefault="008D0EC5" w:rsidP="00F50820">
      <w:pPr>
        <w:autoSpaceDE w:val="0"/>
        <w:autoSpaceDN w:val="0"/>
        <w:adjustRightInd w:val="0"/>
        <w:spacing w:after="0"/>
        <w:rPr>
          <w:rFonts w:cs="ArialMT"/>
          <w:i/>
          <w:sz w:val="20"/>
        </w:rPr>
      </w:pPr>
      <w:r>
        <w:rPr>
          <w:sz w:val="24"/>
        </w:rPr>
        <w:tab/>
      </w:r>
      <w:r>
        <w:rPr>
          <w:sz w:val="24"/>
        </w:rPr>
        <w:tab/>
      </w:r>
      <w:r w:rsidRPr="0003226E">
        <w:rPr>
          <w:rFonts w:cs="ArialMT"/>
          <w:i/>
          <w:sz w:val="20"/>
        </w:rPr>
        <w:t xml:space="preserve">(3) </w:t>
      </w:r>
      <w:r w:rsidRPr="0003226E">
        <w:rPr>
          <w:rFonts w:cs="ArialMT"/>
          <w:i/>
          <w:sz w:val="20"/>
        </w:rPr>
        <w:tab/>
        <w:t>No employer shall, in respect of the payment of remuneration, deduct any</w:t>
      </w:r>
    </w:p>
    <w:p w:rsidR="008D0EC5" w:rsidRPr="0003226E" w:rsidRDefault="008D0EC5" w:rsidP="00F50820">
      <w:pPr>
        <w:autoSpaceDE w:val="0"/>
        <w:autoSpaceDN w:val="0"/>
        <w:adjustRightInd w:val="0"/>
        <w:spacing w:after="0"/>
        <w:ind w:left="1440" w:firstLine="720"/>
        <w:rPr>
          <w:rFonts w:cs="ArialMT"/>
          <w:i/>
          <w:sz w:val="20"/>
        </w:rPr>
      </w:pPr>
      <w:r w:rsidRPr="0003226E">
        <w:rPr>
          <w:rFonts w:cs="ArialMT"/>
          <w:i/>
          <w:sz w:val="20"/>
        </w:rPr>
        <w:t>amount –</w:t>
      </w:r>
    </w:p>
    <w:p w:rsidR="008D0EC5" w:rsidRPr="0003226E" w:rsidRDefault="008D0EC5" w:rsidP="00F50820">
      <w:pPr>
        <w:autoSpaceDE w:val="0"/>
        <w:autoSpaceDN w:val="0"/>
        <w:adjustRightInd w:val="0"/>
        <w:spacing w:after="0"/>
        <w:rPr>
          <w:rFonts w:cs="ArialMT"/>
          <w:i/>
          <w:sz w:val="20"/>
        </w:rPr>
      </w:pPr>
    </w:p>
    <w:p w:rsidR="008D0EC5" w:rsidRPr="00145E6E" w:rsidRDefault="008D0EC5" w:rsidP="00F50820">
      <w:pPr>
        <w:autoSpaceDE w:val="0"/>
        <w:autoSpaceDN w:val="0"/>
        <w:adjustRightInd w:val="0"/>
        <w:spacing w:after="0"/>
        <w:ind w:left="2880" w:right="540" w:hanging="720"/>
        <w:rPr>
          <w:rFonts w:cs="ArialMT"/>
          <w:sz w:val="20"/>
        </w:rPr>
      </w:pPr>
      <w:r w:rsidRPr="0003226E">
        <w:rPr>
          <w:rFonts w:cs="ArialMT"/>
          <w:i/>
          <w:sz w:val="20"/>
        </w:rPr>
        <w:t xml:space="preserve">(a) </w:t>
      </w:r>
      <w:r w:rsidRPr="0003226E">
        <w:rPr>
          <w:rFonts w:cs="ArialMT"/>
          <w:i/>
          <w:sz w:val="20"/>
        </w:rPr>
        <w:tab/>
        <w:t>by way of fine or compensation for poor or negligent work or for damage caused to the property of the employer;</w:t>
      </w:r>
    </w:p>
    <w:p w:rsidR="008D0EC5" w:rsidRPr="0076638F" w:rsidRDefault="008D0EC5" w:rsidP="00F50820">
      <w:pPr>
        <w:spacing w:after="0"/>
        <w:jc w:val="both"/>
        <w:rPr>
          <w:lang w:val="fr-FR"/>
        </w:rPr>
      </w:pPr>
      <w:r w:rsidRPr="00DE7A37">
        <w:tab/>
      </w:r>
      <w:r>
        <w:tab/>
      </w:r>
      <w:r w:rsidRPr="0076638F">
        <w:rPr>
          <w:lang w:val="fr-FR"/>
        </w:rPr>
        <w:t>…</w:t>
      </w:r>
    </w:p>
    <w:p w:rsidR="008D0EC5" w:rsidRDefault="008D0EC5" w:rsidP="008D0EC5">
      <w:pPr>
        <w:spacing w:after="0" w:line="360" w:lineRule="auto"/>
        <w:jc w:val="both"/>
        <w:rPr>
          <w:sz w:val="24"/>
          <w:lang w:val="fr-FR"/>
        </w:rPr>
      </w:pPr>
    </w:p>
    <w:p w:rsidR="00186BFD" w:rsidRPr="0076638F" w:rsidRDefault="00186BFD" w:rsidP="008D0EC5">
      <w:pPr>
        <w:spacing w:after="0" w:line="360" w:lineRule="auto"/>
        <w:jc w:val="both"/>
        <w:rPr>
          <w:sz w:val="24"/>
          <w:lang w:val="fr-FR"/>
        </w:rPr>
      </w:pPr>
    </w:p>
    <w:p w:rsidR="008D0EC5" w:rsidRDefault="008D0EC5" w:rsidP="008D0EC5">
      <w:pPr>
        <w:spacing w:after="0" w:line="360" w:lineRule="auto"/>
        <w:ind w:firstLine="720"/>
        <w:jc w:val="both"/>
        <w:rPr>
          <w:sz w:val="24"/>
        </w:rPr>
      </w:pPr>
      <w:r w:rsidRPr="000C0907">
        <w:rPr>
          <w:sz w:val="24"/>
          <w:lang w:val="fr-FR"/>
        </w:rPr>
        <w:t>Moreover</w:t>
      </w:r>
      <w:r w:rsidRPr="0003226E">
        <w:rPr>
          <w:sz w:val="24"/>
          <w:lang w:val="fr-FR"/>
        </w:rPr>
        <w:t xml:space="preserve">, </w:t>
      </w:r>
      <w:r w:rsidRPr="0003226E">
        <w:rPr>
          <w:i/>
          <w:sz w:val="24"/>
          <w:lang w:val="fr-FR"/>
        </w:rPr>
        <w:t>Dr D. Fokkan</w:t>
      </w:r>
      <w:r w:rsidRPr="0003226E">
        <w:rPr>
          <w:sz w:val="24"/>
          <w:lang w:val="fr-FR"/>
        </w:rPr>
        <w:t xml:space="preserve"> in </w:t>
      </w:r>
      <w:r w:rsidRPr="0003226E">
        <w:rPr>
          <w:i/>
          <w:sz w:val="24"/>
          <w:lang w:val="fr-FR"/>
        </w:rPr>
        <w:t>Introduction au</w:t>
      </w:r>
      <w:r w:rsidRPr="0003226E">
        <w:rPr>
          <w:sz w:val="24"/>
          <w:lang w:val="fr-FR"/>
        </w:rPr>
        <w:t xml:space="preserve"> </w:t>
      </w:r>
      <w:r w:rsidRPr="0003226E">
        <w:rPr>
          <w:i/>
          <w:sz w:val="24"/>
          <w:lang w:val="fr-FR"/>
        </w:rPr>
        <w:t>Droit du Travail Mauricien</w:t>
      </w:r>
      <w:r>
        <w:rPr>
          <w:sz w:val="24"/>
          <w:lang w:val="fr-FR"/>
        </w:rPr>
        <w:t>,</w:t>
      </w:r>
      <w:r w:rsidRPr="0003226E">
        <w:rPr>
          <w:sz w:val="24"/>
          <w:lang w:val="fr-FR"/>
        </w:rPr>
        <w:t xml:space="preserve"> </w:t>
      </w:r>
      <w:r w:rsidRPr="0003226E">
        <w:rPr>
          <w:i/>
          <w:sz w:val="24"/>
          <w:lang w:val="fr-FR"/>
        </w:rPr>
        <w:t xml:space="preserve">1. </w:t>
      </w:r>
      <w:r w:rsidRPr="0003226E">
        <w:rPr>
          <w:i/>
          <w:sz w:val="24"/>
        </w:rPr>
        <w:t xml:space="preserve">Les Relations </w:t>
      </w:r>
      <w:r w:rsidRPr="00743BC0">
        <w:rPr>
          <w:i/>
          <w:sz w:val="24"/>
        </w:rPr>
        <w:t>Individuelles</w:t>
      </w:r>
      <w:r w:rsidRPr="0003226E">
        <w:rPr>
          <w:i/>
          <w:sz w:val="24"/>
        </w:rPr>
        <w:t xml:space="preserve"> de Travail</w:t>
      </w:r>
      <w:r>
        <w:rPr>
          <w:sz w:val="24"/>
        </w:rPr>
        <w:t>,</w:t>
      </w:r>
      <w:r w:rsidR="00743BC0">
        <w:rPr>
          <w:sz w:val="24"/>
        </w:rPr>
        <w:t xml:space="preserve"> </w:t>
      </w:r>
      <w:r w:rsidR="00743BC0" w:rsidRPr="00743BC0">
        <w:rPr>
          <w:i/>
          <w:sz w:val="24"/>
        </w:rPr>
        <w:t xml:space="preserve">2éme </w:t>
      </w:r>
      <w:r w:rsidR="00743BC0" w:rsidRPr="0039483D">
        <w:rPr>
          <w:i/>
          <w:sz w:val="24"/>
        </w:rPr>
        <w:t>édition</w:t>
      </w:r>
      <w:r w:rsidR="0039483D" w:rsidRPr="0039483D">
        <w:rPr>
          <w:i/>
          <w:sz w:val="24"/>
        </w:rPr>
        <w:t>, p.</w:t>
      </w:r>
      <w:r w:rsidR="0039483D">
        <w:rPr>
          <w:i/>
          <w:sz w:val="24"/>
        </w:rPr>
        <w:t>240</w:t>
      </w:r>
      <w:r w:rsidRPr="0003226E">
        <w:rPr>
          <w:sz w:val="24"/>
        </w:rPr>
        <w:t xml:space="preserve"> has emphasised</w:t>
      </w:r>
      <w:r>
        <w:rPr>
          <w:sz w:val="24"/>
        </w:rPr>
        <w:t xml:space="preserve"> the prohibition of the employer to inflict fines as follows: </w:t>
      </w:r>
    </w:p>
    <w:p w:rsidR="008D0EC5" w:rsidRPr="002A4707" w:rsidRDefault="008D0EC5" w:rsidP="008D0EC5">
      <w:pPr>
        <w:spacing w:after="0" w:line="360" w:lineRule="auto"/>
        <w:ind w:firstLine="720"/>
        <w:jc w:val="both"/>
        <w:rPr>
          <w:sz w:val="20"/>
        </w:rPr>
      </w:pPr>
    </w:p>
    <w:p w:rsidR="008D0EC5" w:rsidRPr="00180293" w:rsidRDefault="008D0EC5" w:rsidP="008D0EC5">
      <w:pPr>
        <w:spacing w:after="0" w:line="360" w:lineRule="auto"/>
        <w:ind w:left="720" w:right="540"/>
        <w:jc w:val="both"/>
        <w:rPr>
          <w:i/>
          <w:sz w:val="24"/>
          <w:lang w:val="fr-FR"/>
        </w:rPr>
      </w:pPr>
      <w:r w:rsidRPr="00180293">
        <w:rPr>
          <w:i/>
          <w:sz w:val="20"/>
          <w:lang w:val="fr-FR"/>
        </w:rPr>
        <w:t>Le législateur mauricien interdit également les amendes dans l’ERA. Deux remarques peuvent ici être faites. Premièrement l’interdiction ne vise pas seulement les amendes, sanction disciplinaires, mais également toute somme payée par l’employé</w:t>
      </w:r>
      <w:r>
        <w:rPr>
          <w:i/>
          <w:sz w:val="20"/>
          <w:lang w:val="fr-FR"/>
        </w:rPr>
        <w:t xml:space="preserve"> pour « </w:t>
      </w:r>
      <w:r w:rsidRPr="00EE7C6A">
        <w:rPr>
          <w:i/>
          <w:sz w:val="20"/>
          <w:lang w:val="fr-FR"/>
        </w:rPr>
        <w:t>poor or negligent work, or for damage caused to property of the employer</w:t>
      </w:r>
      <w:r w:rsidRPr="00180293">
        <w:rPr>
          <w:i/>
          <w:sz w:val="20"/>
          <w:lang w:val="fr-FR"/>
        </w:rPr>
        <w:t> », c’est-</w:t>
      </w:r>
      <w:r w:rsidR="007B629B" w:rsidRPr="00180293">
        <w:rPr>
          <w:i/>
          <w:sz w:val="20"/>
          <w:lang w:val="fr-FR"/>
        </w:rPr>
        <w:t>à</w:t>
      </w:r>
      <w:r w:rsidRPr="00180293">
        <w:rPr>
          <w:i/>
          <w:sz w:val="20"/>
          <w:lang w:val="fr-FR"/>
        </w:rPr>
        <w:t xml:space="preserve">-dire comme sanction contractuelle. Avant la jurisprudence Devanlay en France, les employeurs contournaient l’interdiction d’infliger les amendes en invoquant le fait que la somme en question était prélevée suite à un manquement </w:t>
      </w:r>
      <w:r w:rsidR="007B629B" w:rsidRPr="00180293">
        <w:rPr>
          <w:i/>
          <w:sz w:val="20"/>
          <w:lang w:val="fr-FR"/>
        </w:rPr>
        <w:t>à</w:t>
      </w:r>
      <w:r w:rsidRPr="00180293">
        <w:rPr>
          <w:i/>
          <w:sz w:val="20"/>
          <w:lang w:val="fr-FR"/>
        </w:rPr>
        <w:t xml:space="preserve"> une obligation contractuelle. Il ne s’agissait pas ainsi d’une sanction disciplinaire mais d’une sanction contractuelle et échappait à ce titre à</w:t>
      </w:r>
      <w:r>
        <w:rPr>
          <w:i/>
          <w:sz w:val="20"/>
          <w:lang w:val="fr-FR"/>
        </w:rPr>
        <w:t xml:space="preserve"> </w:t>
      </w:r>
      <w:r w:rsidRPr="00180293">
        <w:rPr>
          <w:i/>
          <w:sz w:val="20"/>
          <w:lang w:val="fr-FR"/>
        </w:rPr>
        <w:t xml:space="preserve"> l’interdiction du législateur. Désormais « l’amputation de la rémunération est une sanction pécuniaire d</w:t>
      </w:r>
      <w:r w:rsidR="007B629B">
        <w:rPr>
          <w:i/>
          <w:sz w:val="20"/>
          <w:lang w:val="fr-FR"/>
        </w:rPr>
        <w:t>è</w:t>
      </w:r>
      <w:r w:rsidRPr="00180293">
        <w:rPr>
          <w:i/>
          <w:sz w:val="20"/>
          <w:lang w:val="fr-FR"/>
        </w:rPr>
        <w:t>s lors qu’elle résulte d’</w:t>
      </w:r>
      <w:r>
        <w:rPr>
          <w:i/>
          <w:sz w:val="20"/>
          <w:lang w:val="fr-FR"/>
        </w:rPr>
        <w:t>u</w:t>
      </w:r>
      <w:r w:rsidRPr="00180293">
        <w:rPr>
          <w:i/>
          <w:sz w:val="20"/>
          <w:lang w:val="fr-FR"/>
        </w:rPr>
        <w:t xml:space="preserve">n manquement à des obligation qu’elles soient d’ordre disciplinaire ou contractuel ». Le législateur mauricien semble ici avoir adopté la même approche.  </w:t>
      </w:r>
      <w:r w:rsidRPr="00180293">
        <w:rPr>
          <w:i/>
          <w:sz w:val="24"/>
          <w:lang w:val="fr-FR"/>
        </w:rPr>
        <w:t xml:space="preserve"> </w:t>
      </w:r>
    </w:p>
    <w:p w:rsidR="008D0EC5" w:rsidRPr="008318C7" w:rsidRDefault="008D0EC5" w:rsidP="008D0EC5">
      <w:pPr>
        <w:spacing w:after="0" w:line="360" w:lineRule="auto"/>
        <w:jc w:val="both"/>
        <w:rPr>
          <w:sz w:val="20"/>
          <w:lang w:val="fr-FR"/>
        </w:rPr>
      </w:pPr>
      <w:r>
        <w:rPr>
          <w:sz w:val="20"/>
          <w:lang w:val="fr-FR"/>
        </w:rPr>
        <w:tab/>
      </w:r>
    </w:p>
    <w:p w:rsidR="008D0EC5" w:rsidRPr="007A6A7E" w:rsidRDefault="008D0EC5" w:rsidP="008D0EC5">
      <w:pPr>
        <w:spacing w:after="0" w:line="360" w:lineRule="auto"/>
        <w:ind w:left="720" w:right="540"/>
        <w:jc w:val="both"/>
        <w:rPr>
          <w:i/>
          <w:sz w:val="20"/>
          <w:lang w:val="fr-FR"/>
        </w:rPr>
      </w:pPr>
      <w:r w:rsidRPr="003E690C">
        <w:rPr>
          <w:i/>
          <w:sz w:val="20"/>
          <w:lang w:val="fr-FR"/>
        </w:rPr>
        <w:t>Deuxi</w:t>
      </w:r>
      <w:r w:rsidRPr="003E690C">
        <w:rPr>
          <w:rFonts w:cstheme="minorHAnsi"/>
          <w:i/>
          <w:sz w:val="20"/>
          <w:lang w:val="fr-FR"/>
        </w:rPr>
        <w:t>è</w:t>
      </w:r>
      <w:r w:rsidRPr="003E690C">
        <w:rPr>
          <w:i/>
          <w:sz w:val="20"/>
          <w:lang w:val="fr-FR"/>
        </w:rPr>
        <w:t>me Remarque. Cette interdiction ne trouve son application qu’</w:t>
      </w:r>
      <w:r>
        <w:rPr>
          <w:rFonts w:cstheme="minorHAnsi"/>
          <w:i/>
          <w:sz w:val="20"/>
          <w:lang w:val="fr-FR"/>
        </w:rPr>
        <w:t>à l’égard du ‘</w:t>
      </w:r>
      <w:r w:rsidRPr="003E690C">
        <w:rPr>
          <w:rFonts w:cstheme="minorHAnsi"/>
          <w:i/>
          <w:sz w:val="20"/>
          <w:lang w:val="fr-FR"/>
        </w:rPr>
        <w:t>work</w:t>
      </w:r>
      <w:r>
        <w:rPr>
          <w:rFonts w:cstheme="minorHAnsi"/>
          <w:i/>
          <w:sz w:val="20"/>
          <w:lang w:val="fr-FR"/>
        </w:rPr>
        <w:t>er’ tel qu’il est défini par l’ERA. Est-ce à dire qu’à l’</w:t>
      </w:r>
      <w:r w:rsidRPr="003E690C">
        <w:rPr>
          <w:rFonts w:cstheme="minorHAnsi"/>
          <w:i/>
          <w:sz w:val="20"/>
          <w:lang w:val="fr-FR"/>
        </w:rPr>
        <w:t>égard des employés ne pouvant satisfaire la définition du ‘‘wor</w:t>
      </w:r>
      <w:r>
        <w:rPr>
          <w:rFonts w:cstheme="minorHAnsi"/>
          <w:i/>
          <w:sz w:val="20"/>
          <w:lang w:val="fr-FR"/>
        </w:rPr>
        <w:t>ker’’ les amendes sont permises</w:t>
      </w:r>
      <w:r w:rsidRPr="003E690C">
        <w:rPr>
          <w:rFonts w:cstheme="minorHAnsi"/>
          <w:i/>
          <w:sz w:val="20"/>
          <w:lang w:val="fr-FR"/>
        </w:rPr>
        <w:t xml:space="preserve">? Le Conseil </w:t>
      </w:r>
      <w:r>
        <w:rPr>
          <w:rFonts w:cstheme="minorHAnsi"/>
          <w:i/>
          <w:sz w:val="20"/>
          <w:lang w:val="fr-FR"/>
        </w:rPr>
        <w:t>d’</w:t>
      </w:r>
      <w:r w:rsidRPr="003E690C">
        <w:rPr>
          <w:rFonts w:cstheme="minorHAnsi"/>
          <w:i/>
          <w:sz w:val="20"/>
          <w:lang w:val="fr-FR"/>
        </w:rPr>
        <w:t xml:space="preserve">État dans un arrêt en date du 1 </w:t>
      </w:r>
      <w:r>
        <w:rPr>
          <w:rFonts w:cstheme="minorHAnsi"/>
          <w:i/>
          <w:sz w:val="20"/>
          <w:lang w:val="fr-FR"/>
        </w:rPr>
        <w:t>juillet 1988 devait conclure ‘‘</w:t>
      </w:r>
      <w:r w:rsidRPr="003E690C">
        <w:rPr>
          <w:rFonts w:cstheme="minorHAnsi"/>
          <w:i/>
          <w:sz w:val="20"/>
          <w:lang w:val="fr-FR"/>
        </w:rPr>
        <w:t>qu’en édictant cette interdiction (des amendes et autres sanctions pécuniaires) le législateur (français) a énoncé un principe général du droit du travail.’’ La jurisprudence mauricienne dans l’arrêt Norton v Public Service Commission a conclu dans le même sens.</w:t>
      </w:r>
      <w:r>
        <w:rPr>
          <w:rFonts w:cstheme="minorHAnsi"/>
          <w:i/>
          <w:sz w:val="20"/>
          <w:lang w:val="fr-FR"/>
        </w:rPr>
        <w:t xml:space="preserve"> </w:t>
      </w:r>
    </w:p>
    <w:p w:rsidR="008D0EC5" w:rsidRDefault="008D0EC5" w:rsidP="008D0EC5">
      <w:pPr>
        <w:spacing w:after="0" w:line="360" w:lineRule="auto"/>
        <w:jc w:val="both"/>
        <w:rPr>
          <w:sz w:val="24"/>
          <w:lang w:val="fr-FR"/>
        </w:rPr>
      </w:pPr>
      <w:r>
        <w:rPr>
          <w:sz w:val="24"/>
          <w:lang w:val="fr-FR"/>
        </w:rPr>
        <w:tab/>
      </w:r>
    </w:p>
    <w:p w:rsidR="008D0EC5" w:rsidRDefault="008D0EC5" w:rsidP="008D0EC5">
      <w:pPr>
        <w:spacing w:after="0" w:line="360" w:lineRule="auto"/>
        <w:jc w:val="both"/>
        <w:rPr>
          <w:sz w:val="24"/>
          <w:lang w:val="fr-FR"/>
        </w:rPr>
      </w:pPr>
    </w:p>
    <w:p w:rsidR="008D0EC5" w:rsidRPr="00F83AE2" w:rsidRDefault="008D0EC5" w:rsidP="008D0EC5">
      <w:pPr>
        <w:spacing w:after="0" w:line="360" w:lineRule="auto"/>
        <w:ind w:firstLine="720"/>
        <w:jc w:val="both"/>
        <w:rPr>
          <w:sz w:val="24"/>
        </w:rPr>
      </w:pPr>
      <w:r w:rsidRPr="00FC3891">
        <w:rPr>
          <w:sz w:val="24"/>
        </w:rPr>
        <w:t xml:space="preserve">Although, the </w:t>
      </w:r>
      <w:r w:rsidRPr="00FC3891">
        <w:rPr>
          <w:i/>
          <w:sz w:val="24"/>
        </w:rPr>
        <w:t>Employment Rights Act</w:t>
      </w:r>
      <w:r>
        <w:rPr>
          <w:sz w:val="24"/>
        </w:rPr>
        <w:t xml:space="preserve"> does not generally apply, save for certain provisions, to the worker of a statutory body (vide </w:t>
      </w:r>
      <w:r w:rsidRPr="00FC3891">
        <w:rPr>
          <w:i/>
          <w:sz w:val="24"/>
        </w:rPr>
        <w:t>section 3(2)(b)</w:t>
      </w:r>
      <w:r>
        <w:rPr>
          <w:sz w:val="24"/>
        </w:rPr>
        <w:t>), i</w:t>
      </w:r>
      <w:r w:rsidRPr="00436E03">
        <w:rPr>
          <w:sz w:val="24"/>
        </w:rPr>
        <w:t>t would be apposite to note</w:t>
      </w:r>
      <w:r>
        <w:rPr>
          <w:sz w:val="24"/>
        </w:rPr>
        <w:t xml:space="preserve"> what was stated</w:t>
      </w:r>
      <w:r w:rsidRPr="00436E03">
        <w:rPr>
          <w:sz w:val="24"/>
        </w:rPr>
        <w:t xml:space="preserve"> </w:t>
      </w:r>
      <w:r>
        <w:rPr>
          <w:sz w:val="24"/>
        </w:rPr>
        <w:t xml:space="preserve">by the </w:t>
      </w:r>
      <w:r w:rsidRPr="00436E03">
        <w:rPr>
          <w:i/>
          <w:sz w:val="24"/>
        </w:rPr>
        <w:t>Judicial Committee of the Privy Council</w:t>
      </w:r>
      <w:r>
        <w:rPr>
          <w:sz w:val="24"/>
        </w:rPr>
        <w:t xml:space="preserve"> in </w:t>
      </w:r>
      <w:r w:rsidRPr="00436E03">
        <w:rPr>
          <w:i/>
          <w:sz w:val="24"/>
        </w:rPr>
        <w:t>Norton v The Public Service Commission</w:t>
      </w:r>
      <w:r>
        <w:rPr>
          <w:sz w:val="24"/>
        </w:rPr>
        <w:t xml:space="preserve"> [</w:t>
      </w:r>
      <w:r w:rsidRPr="007362AB">
        <w:rPr>
          <w:i/>
          <w:sz w:val="24"/>
        </w:rPr>
        <w:t>1985 PRV 56</w:t>
      </w:r>
      <w:r>
        <w:rPr>
          <w:i/>
          <w:sz w:val="24"/>
        </w:rPr>
        <w:t>; 1985 MR 108</w:t>
      </w:r>
      <w:r>
        <w:rPr>
          <w:sz w:val="24"/>
        </w:rPr>
        <w:t xml:space="preserve">] where the Appellant, a Principal Assistant Secretary at the then Ministry of Works, was inflicted with a fine representing seven days’ pay under the </w:t>
      </w:r>
      <w:r w:rsidRPr="00436E03">
        <w:rPr>
          <w:i/>
          <w:sz w:val="24"/>
        </w:rPr>
        <w:t>Public Service Commission Regulations</w:t>
      </w:r>
      <w:r>
        <w:rPr>
          <w:sz w:val="24"/>
        </w:rPr>
        <w:t xml:space="preserve">, </w:t>
      </w:r>
      <w:r w:rsidRPr="003E690C">
        <w:rPr>
          <w:i/>
          <w:sz w:val="24"/>
        </w:rPr>
        <w:t>1967</w:t>
      </w:r>
      <w:r>
        <w:rPr>
          <w:sz w:val="24"/>
        </w:rPr>
        <w:t xml:space="preserve">. The </w:t>
      </w:r>
      <w:r w:rsidRPr="00436E03">
        <w:rPr>
          <w:i/>
          <w:sz w:val="24"/>
        </w:rPr>
        <w:t>Judicial Committee</w:t>
      </w:r>
      <w:r>
        <w:rPr>
          <w:sz w:val="24"/>
        </w:rPr>
        <w:t xml:space="preserve">, in determining whether the Commission had the power to inflict a fine upon the appellant also a public officer, held: </w:t>
      </w:r>
    </w:p>
    <w:p w:rsidR="008D0EC5" w:rsidRPr="002A4707" w:rsidRDefault="008D0EC5" w:rsidP="008D0EC5">
      <w:pPr>
        <w:spacing w:after="0" w:line="360" w:lineRule="auto"/>
        <w:jc w:val="both"/>
        <w:rPr>
          <w:sz w:val="20"/>
        </w:rPr>
      </w:pPr>
    </w:p>
    <w:p w:rsidR="00650EB2" w:rsidRPr="008B4B5F" w:rsidRDefault="008D0EC5" w:rsidP="008B4B5F">
      <w:pPr>
        <w:spacing w:after="0" w:line="360" w:lineRule="auto"/>
        <w:ind w:left="720" w:right="540"/>
        <w:jc w:val="both"/>
        <w:rPr>
          <w:i/>
          <w:sz w:val="24"/>
        </w:rPr>
      </w:pPr>
      <w:r w:rsidRPr="0040256B">
        <w:rPr>
          <w:i/>
          <w:sz w:val="20"/>
        </w:rPr>
        <w:t>The powers of the Commission are derived, not from the regulations, but from the Constitution itself. The Public Service Commission has no more power than that conferred upon it by the Constitution. As was pointed out by Ahnee J. in his dissenting judgment, whatever in the past, when Mauritius was a British Colony, may have been the powers of the then Governor over Her Majesty’s civil servants, cannot be of any assistance in defining the powers conferred upon the Public Service Commission by the Constitution</w:t>
      </w:r>
      <w:r w:rsidRPr="00B7491D">
        <w:rPr>
          <w:i/>
          <w:sz w:val="20"/>
        </w:rPr>
        <w:t xml:space="preserve">. </w:t>
      </w:r>
      <w:r w:rsidRPr="00E82506">
        <w:rPr>
          <w:i/>
          <w:sz w:val="20"/>
          <w:u w:val="single"/>
        </w:rPr>
        <w:t xml:space="preserve">Sections 8(1) and 8(4) of the Constitution make it clear that there is no power to fine, unless there exists a </w:t>
      </w:r>
      <w:r w:rsidRPr="00BE7068">
        <w:rPr>
          <w:i/>
          <w:sz w:val="20"/>
          <w:u w:val="thick"/>
        </w:rPr>
        <w:t>law</w:t>
      </w:r>
      <w:r w:rsidRPr="00E82506">
        <w:rPr>
          <w:i/>
          <w:sz w:val="20"/>
          <w:u w:val="single"/>
        </w:rPr>
        <w:t xml:space="preserve"> which gives power to impose a fine for a breach of that law</w:t>
      </w:r>
      <w:r w:rsidRPr="0040256B">
        <w:rPr>
          <w:i/>
          <w:sz w:val="20"/>
        </w:rPr>
        <w:t>. Before such a fine can be enforced, the breach of that law has to be established in the courts.</w:t>
      </w:r>
      <w:r w:rsidRPr="001B433F">
        <w:rPr>
          <w:i/>
          <w:sz w:val="24"/>
        </w:rPr>
        <w:t xml:space="preserve">    </w:t>
      </w:r>
    </w:p>
    <w:p w:rsidR="008D0EC5" w:rsidRPr="00E82506" w:rsidRDefault="008D0EC5" w:rsidP="00650EB2">
      <w:pPr>
        <w:autoSpaceDE w:val="0"/>
        <w:autoSpaceDN w:val="0"/>
        <w:adjustRightInd w:val="0"/>
        <w:spacing w:after="0"/>
        <w:ind w:firstLine="720"/>
        <w:rPr>
          <w:rFonts w:cs="Arial"/>
          <w:color w:val="000000"/>
          <w:sz w:val="20"/>
          <w:szCs w:val="23"/>
        </w:rPr>
      </w:pPr>
      <w:r w:rsidRPr="006933E5">
        <w:rPr>
          <w:rFonts w:cs="Arial"/>
          <w:color w:val="000000"/>
          <w:sz w:val="20"/>
          <w:szCs w:val="23"/>
        </w:rPr>
        <w:t>(The underlining is ours)</w:t>
      </w:r>
    </w:p>
    <w:p w:rsidR="008D0EC5" w:rsidRPr="00FE1613" w:rsidRDefault="008D0EC5" w:rsidP="008D0EC5">
      <w:pPr>
        <w:spacing w:after="0" w:line="360" w:lineRule="auto"/>
        <w:ind w:left="720" w:right="540"/>
        <w:jc w:val="both"/>
        <w:rPr>
          <w:sz w:val="24"/>
        </w:rPr>
      </w:pPr>
    </w:p>
    <w:p w:rsidR="00C10DDA" w:rsidRPr="000B2F8F" w:rsidRDefault="008D0EC5" w:rsidP="007B629B">
      <w:pPr>
        <w:spacing w:after="0" w:line="360" w:lineRule="auto"/>
        <w:ind w:left="720" w:right="540"/>
        <w:jc w:val="both"/>
        <w:rPr>
          <w:sz w:val="24"/>
        </w:rPr>
      </w:pPr>
      <w:r w:rsidRPr="001B433F">
        <w:rPr>
          <w:i/>
          <w:sz w:val="24"/>
        </w:rPr>
        <w:t xml:space="preserve"> </w:t>
      </w:r>
    </w:p>
    <w:p w:rsidR="008D0EC5" w:rsidRDefault="008D0EC5" w:rsidP="008D0EC5">
      <w:pPr>
        <w:spacing w:after="0" w:line="360" w:lineRule="auto"/>
        <w:ind w:firstLine="720"/>
        <w:jc w:val="both"/>
        <w:rPr>
          <w:sz w:val="24"/>
        </w:rPr>
      </w:pPr>
      <w:r>
        <w:rPr>
          <w:sz w:val="24"/>
        </w:rPr>
        <w:t xml:space="preserve">It may also be noted what was stated by the House of Lords in </w:t>
      </w:r>
      <w:r w:rsidRPr="00B47CAF">
        <w:rPr>
          <w:i/>
          <w:sz w:val="24"/>
        </w:rPr>
        <w:t>HM Revenue and Customs v Stringer and Others [2009] UKHL 31</w:t>
      </w:r>
      <w:r>
        <w:rPr>
          <w:sz w:val="24"/>
        </w:rPr>
        <w:t xml:space="preserve">; </w:t>
      </w:r>
      <w:r w:rsidRPr="0066638A">
        <w:rPr>
          <w:i/>
          <w:sz w:val="24"/>
        </w:rPr>
        <w:t>[2009] IRLR 677</w:t>
      </w:r>
      <w:r>
        <w:rPr>
          <w:i/>
          <w:sz w:val="24"/>
        </w:rPr>
        <w:t>, 678 - 679</w:t>
      </w:r>
      <w:r>
        <w:rPr>
          <w:sz w:val="24"/>
        </w:rPr>
        <w:t xml:space="preserve"> in this regard: </w:t>
      </w:r>
    </w:p>
    <w:p w:rsidR="008D0EC5" w:rsidRPr="00A70313" w:rsidRDefault="008D0EC5" w:rsidP="008D0EC5">
      <w:pPr>
        <w:spacing w:after="0" w:line="360" w:lineRule="auto"/>
        <w:ind w:right="540"/>
        <w:jc w:val="both"/>
        <w:rPr>
          <w:sz w:val="20"/>
        </w:rPr>
      </w:pPr>
    </w:p>
    <w:p w:rsidR="008D0EC5" w:rsidRPr="008318C7" w:rsidRDefault="008D0EC5" w:rsidP="008D0EC5">
      <w:pPr>
        <w:spacing w:after="0" w:line="360" w:lineRule="auto"/>
        <w:ind w:left="720" w:right="540"/>
        <w:jc w:val="both"/>
        <w:rPr>
          <w:i/>
          <w:sz w:val="20"/>
        </w:rPr>
      </w:pPr>
      <w:r>
        <w:rPr>
          <w:i/>
          <w:sz w:val="20"/>
        </w:rPr>
        <w:t xml:space="preserve">My Lords, the appellant, </w:t>
      </w:r>
      <w:r w:rsidRPr="008318C7">
        <w:rPr>
          <w:i/>
          <w:sz w:val="20"/>
        </w:rPr>
        <w:t xml:space="preserve">Mr Keith Ainsworth, complains that his former employers, Her Majesty’s Revenue and Customs (‘the Revenue’) wrongly made a deduction from his wages. Workers have been making complaints of this kind for centuries. More surprisingly, perhaps, for centuries also, the legislature used the Truck Acts to try to prevent employers from making arbitrary deductions – for example, for errors or misconduct – which would deprive the workers of the substance of their earnings. The case law on the subject was not always consistent and eventually Parliament passed the Truck Act 1896 which prescribed what deductions were permissible and in what circumstances. The long history of the legislation is conveniently set out in the speech of Lord Ackner in Bristow v City Petroleum [1987] IRLR 340, 341 – 342. </w:t>
      </w:r>
    </w:p>
    <w:p w:rsidR="008D0EC5" w:rsidRPr="008318C7" w:rsidRDefault="008D0EC5" w:rsidP="008D0EC5">
      <w:pPr>
        <w:spacing w:after="0" w:line="360" w:lineRule="auto"/>
        <w:jc w:val="both"/>
        <w:rPr>
          <w:i/>
          <w:sz w:val="20"/>
        </w:rPr>
      </w:pPr>
      <w:r>
        <w:rPr>
          <w:i/>
          <w:sz w:val="20"/>
        </w:rPr>
        <w:tab/>
      </w:r>
    </w:p>
    <w:p w:rsidR="008D0EC5" w:rsidRDefault="008D0EC5" w:rsidP="008D0EC5">
      <w:pPr>
        <w:spacing w:after="0" w:line="360" w:lineRule="auto"/>
        <w:ind w:left="720" w:right="540"/>
        <w:jc w:val="both"/>
        <w:rPr>
          <w:sz w:val="24"/>
        </w:rPr>
      </w:pPr>
      <w:r w:rsidRPr="008318C7">
        <w:rPr>
          <w:i/>
          <w:sz w:val="20"/>
        </w:rPr>
        <w:t>Bristow was the last case to be heard by this House under the Truck Acts for, by the second half of the 20</w:t>
      </w:r>
      <w:r w:rsidRPr="008318C7">
        <w:rPr>
          <w:i/>
          <w:sz w:val="20"/>
          <w:vertAlign w:val="superscript"/>
        </w:rPr>
        <w:t>th</w:t>
      </w:r>
      <w:r w:rsidRPr="008318C7">
        <w:rPr>
          <w:i/>
          <w:sz w:val="20"/>
        </w:rPr>
        <w:t xml:space="preserve"> century, it was widely recognised that the legislation needed to be updated. The existing Acts were therefore repealed and replaced by Part I of the Wages Act 1986. In 1996 Part I was re-enacted as Part II of the Employment Rights Act 1996.</w:t>
      </w:r>
      <w:r>
        <w:rPr>
          <w:sz w:val="24"/>
        </w:rPr>
        <w:t xml:space="preserve"> </w:t>
      </w:r>
    </w:p>
    <w:p w:rsidR="008D0EC5" w:rsidRDefault="008D0EC5" w:rsidP="008D0EC5">
      <w:pPr>
        <w:spacing w:after="0" w:line="360" w:lineRule="auto"/>
        <w:jc w:val="both"/>
        <w:rPr>
          <w:sz w:val="24"/>
        </w:rPr>
      </w:pPr>
    </w:p>
    <w:p w:rsidR="008D0EC5" w:rsidRDefault="008D0EC5" w:rsidP="008D0EC5">
      <w:pPr>
        <w:spacing w:after="0" w:line="360" w:lineRule="auto"/>
        <w:jc w:val="both"/>
        <w:rPr>
          <w:sz w:val="24"/>
        </w:rPr>
      </w:pPr>
    </w:p>
    <w:p w:rsidR="008D0EC5" w:rsidRDefault="008D0EC5" w:rsidP="008D0EC5">
      <w:pPr>
        <w:spacing w:after="0" w:line="360" w:lineRule="auto"/>
        <w:jc w:val="both"/>
        <w:rPr>
          <w:sz w:val="24"/>
          <w:lang w:val="fr-FR"/>
        </w:rPr>
      </w:pPr>
      <w:r>
        <w:rPr>
          <w:sz w:val="24"/>
        </w:rPr>
        <w:tab/>
      </w:r>
      <w:r w:rsidR="00FE1613">
        <w:rPr>
          <w:sz w:val="24"/>
        </w:rPr>
        <w:t>It has also been noted that t</w:t>
      </w:r>
      <w:r>
        <w:rPr>
          <w:sz w:val="24"/>
        </w:rPr>
        <w:t xml:space="preserve">he prohibition of pecuniary sanctions is also akin to French employment law. </w:t>
      </w:r>
      <w:r w:rsidRPr="00E82506">
        <w:rPr>
          <w:i/>
          <w:sz w:val="24"/>
          <w:lang w:val="fr-FR"/>
        </w:rPr>
        <w:t>J. Pélissier</w:t>
      </w:r>
      <w:r w:rsidRPr="00E82506">
        <w:rPr>
          <w:sz w:val="24"/>
          <w:lang w:val="fr-FR"/>
        </w:rPr>
        <w:t xml:space="preserve">, </w:t>
      </w:r>
      <w:r w:rsidRPr="00E82506">
        <w:rPr>
          <w:i/>
          <w:sz w:val="24"/>
          <w:lang w:val="fr-FR"/>
        </w:rPr>
        <w:t>G. Auzero</w:t>
      </w:r>
      <w:r w:rsidRPr="00E82506">
        <w:rPr>
          <w:sz w:val="24"/>
          <w:lang w:val="fr-FR"/>
        </w:rPr>
        <w:t xml:space="preserve"> and </w:t>
      </w:r>
      <w:r w:rsidRPr="00E82506">
        <w:rPr>
          <w:i/>
          <w:sz w:val="24"/>
          <w:lang w:val="fr-FR"/>
        </w:rPr>
        <w:t>E. Dockès</w:t>
      </w:r>
      <w:r w:rsidRPr="00E82506">
        <w:rPr>
          <w:sz w:val="24"/>
          <w:lang w:val="fr-FR"/>
        </w:rPr>
        <w:t xml:space="preserve"> in </w:t>
      </w:r>
      <w:r w:rsidRPr="00E82506">
        <w:rPr>
          <w:i/>
          <w:sz w:val="24"/>
          <w:lang w:val="fr-FR"/>
        </w:rPr>
        <w:t>Droit du travail</w:t>
      </w:r>
      <w:r w:rsidRPr="00E82506">
        <w:rPr>
          <w:sz w:val="24"/>
          <w:lang w:val="fr-FR"/>
        </w:rPr>
        <w:t xml:space="preserve">, </w:t>
      </w:r>
      <w:r w:rsidRPr="00E82506">
        <w:rPr>
          <w:i/>
          <w:sz w:val="24"/>
          <w:lang w:val="fr-FR"/>
        </w:rPr>
        <w:t>26 ͤ</w:t>
      </w:r>
      <w:r w:rsidRPr="00FF7BF0">
        <w:rPr>
          <w:i/>
          <w:sz w:val="24"/>
          <w:lang w:val="fr-FR"/>
        </w:rPr>
        <w:t>édition</w:t>
      </w:r>
      <w:r>
        <w:rPr>
          <w:sz w:val="24"/>
          <w:lang w:val="fr-FR"/>
        </w:rPr>
        <w:t xml:space="preserve">, </w:t>
      </w:r>
      <w:r w:rsidRPr="007104E2">
        <w:rPr>
          <w:i/>
          <w:sz w:val="24"/>
          <w:lang w:val="fr-FR"/>
        </w:rPr>
        <w:t>Editions Dalloz</w:t>
      </w:r>
      <w:r w:rsidRPr="00E82506">
        <w:rPr>
          <w:sz w:val="24"/>
          <w:lang w:val="fr-FR"/>
        </w:rPr>
        <w:t xml:space="preserve"> have </w:t>
      </w:r>
      <w:r w:rsidRPr="008B0A09">
        <w:rPr>
          <w:sz w:val="24"/>
          <w:lang w:val="fr-FR"/>
        </w:rPr>
        <w:t>stated</w:t>
      </w:r>
      <w:r>
        <w:rPr>
          <w:sz w:val="24"/>
          <w:lang w:val="fr-FR"/>
        </w:rPr>
        <w:t xml:space="preserve"> as </w:t>
      </w:r>
      <w:r w:rsidRPr="008B0A09">
        <w:rPr>
          <w:sz w:val="24"/>
          <w:lang w:val="fr-FR"/>
        </w:rPr>
        <w:t>follows</w:t>
      </w:r>
      <w:r>
        <w:rPr>
          <w:sz w:val="24"/>
          <w:lang w:val="fr-FR"/>
        </w:rPr>
        <w:t>:</w:t>
      </w:r>
      <w:r w:rsidR="007B629B">
        <w:rPr>
          <w:sz w:val="24"/>
          <w:lang w:val="fr-FR"/>
        </w:rPr>
        <w:t xml:space="preserve"> </w:t>
      </w:r>
    </w:p>
    <w:p w:rsidR="008D0EC5" w:rsidRPr="002A4707" w:rsidRDefault="008D0EC5" w:rsidP="008D0EC5">
      <w:pPr>
        <w:spacing w:after="0" w:line="360" w:lineRule="auto"/>
        <w:jc w:val="both"/>
        <w:rPr>
          <w:sz w:val="20"/>
          <w:lang w:val="fr-FR"/>
        </w:rPr>
      </w:pPr>
    </w:p>
    <w:p w:rsidR="008D0EC5" w:rsidRPr="00C10DDA" w:rsidRDefault="008D0EC5" w:rsidP="00C10DDA">
      <w:pPr>
        <w:spacing w:after="0" w:line="360" w:lineRule="auto"/>
        <w:ind w:left="1440" w:right="540" w:hanging="720"/>
        <w:jc w:val="both"/>
        <w:rPr>
          <w:sz w:val="24"/>
          <w:lang w:val="fr-FR"/>
        </w:rPr>
      </w:pPr>
      <w:r w:rsidRPr="00026967">
        <w:rPr>
          <w:i/>
          <w:sz w:val="20"/>
          <w:lang w:val="fr-FR"/>
        </w:rPr>
        <w:t>734</w:t>
      </w:r>
      <w:r w:rsidRPr="00026967">
        <w:rPr>
          <w:i/>
          <w:sz w:val="20"/>
          <w:lang w:val="fr-FR"/>
        </w:rPr>
        <w:tab/>
        <w:t xml:space="preserve">Depuis la loi du 5 février 1932, les amendes et autres sanctions pécuniaires sont interdites. Aujourd’hui, cette prohibition est prévue par l’article L. 1331-2 du </w:t>
      </w:r>
      <w:r w:rsidR="00F125BA">
        <w:rPr>
          <w:i/>
          <w:sz w:val="20"/>
          <w:lang w:val="fr-FR"/>
        </w:rPr>
        <w:t>C</w:t>
      </w:r>
      <w:r w:rsidRPr="00026967">
        <w:rPr>
          <w:i/>
          <w:sz w:val="20"/>
          <w:lang w:val="fr-FR"/>
        </w:rPr>
        <w:t>ode du travail. La jurisprudence autorise les sanctions pécuniaires indirectes, mais condamne les sanctions pécuniaires déguisées</w:t>
      </w:r>
      <w:r w:rsidRPr="00026967">
        <w:rPr>
          <w:sz w:val="20"/>
          <w:lang w:val="fr-FR"/>
        </w:rPr>
        <w:t xml:space="preserve">. </w:t>
      </w:r>
      <w:r>
        <w:rPr>
          <w:sz w:val="24"/>
          <w:lang w:val="fr-FR"/>
        </w:rPr>
        <w:t xml:space="preserve">  </w:t>
      </w:r>
      <w:r w:rsidRPr="00026967">
        <w:rPr>
          <w:sz w:val="24"/>
          <w:lang w:val="fr-FR"/>
        </w:rPr>
        <w:t xml:space="preserve">   </w:t>
      </w:r>
    </w:p>
    <w:p w:rsidR="00F31201" w:rsidRDefault="00F31201" w:rsidP="00F31201">
      <w:pPr>
        <w:spacing w:after="0" w:line="360" w:lineRule="auto"/>
        <w:ind w:firstLine="720"/>
        <w:jc w:val="both"/>
        <w:rPr>
          <w:sz w:val="24"/>
          <w:lang w:val="fr-FR"/>
        </w:rPr>
      </w:pPr>
    </w:p>
    <w:p w:rsidR="00F31201" w:rsidRDefault="00F31201" w:rsidP="00F31201">
      <w:pPr>
        <w:spacing w:after="0" w:line="360" w:lineRule="auto"/>
        <w:ind w:firstLine="720"/>
        <w:jc w:val="both"/>
        <w:rPr>
          <w:sz w:val="24"/>
          <w:lang w:val="fr-FR"/>
        </w:rPr>
      </w:pPr>
    </w:p>
    <w:p w:rsidR="008D0EC5" w:rsidRPr="00FF7BF0" w:rsidRDefault="008D0EC5" w:rsidP="00F31201">
      <w:pPr>
        <w:spacing w:after="0" w:line="360" w:lineRule="auto"/>
        <w:ind w:firstLine="720"/>
        <w:jc w:val="both"/>
        <w:rPr>
          <w:sz w:val="24"/>
        </w:rPr>
      </w:pPr>
      <w:r w:rsidRPr="00FF7BF0">
        <w:rPr>
          <w:sz w:val="24"/>
        </w:rPr>
        <w:t xml:space="preserve">The learned authors have notably cited </w:t>
      </w:r>
      <w:r>
        <w:rPr>
          <w:sz w:val="24"/>
        </w:rPr>
        <w:t xml:space="preserve">the demotion of the worker as an indirect pecuniary sanction (vide </w:t>
      </w:r>
      <w:r w:rsidRPr="00FF7BF0">
        <w:rPr>
          <w:i/>
          <w:sz w:val="24"/>
        </w:rPr>
        <w:t>n.735</w:t>
      </w:r>
      <w:r>
        <w:rPr>
          <w:sz w:val="24"/>
        </w:rPr>
        <w:t xml:space="preserve">) and manoeuvres used by the employer which would affect the worker’s salary without being qualified as a pecuniary sanction as a disguised pecuniary sanction (vide </w:t>
      </w:r>
      <w:r w:rsidRPr="00FF7BF0">
        <w:rPr>
          <w:i/>
          <w:sz w:val="24"/>
        </w:rPr>
        <w:t>n.736</w:t>
      </w:r>
      <w:r>
        <w:rPr>
          <w:sz w:val="24"/>
        </w:rPr>
        <w:t xml:space="preserve">).  </w:t>
      </w:r>
    </w:p>
    <w:p w:rsidR="008D0EC5" w:rsidRDefault="008D0EC5" w:rsidP="008D0EC5">
      <w:pPr>
        <w:spacing w:after="0" w:line="360" w:lineRule="auto"/>
        <w:jc w:val="both"/>
        <w:rPr>
          <w:sz w:val="24"/>
        </w:rPr>
      </w:pPr>
    </w:p>
    <w:p w:rsidR="008D0EC5" w:rsidRDefault="008D0EC5" w:rsidP="008D0EC5">
      <w:pPr>
        <w:spacing w:after="0" w:line="360" w:lineRule="auto"/>
        <w:jc w:val="both"/>
        <w:rPr>
          <w:sz w:val="24"/>
        </w:rPr>
      </w:pPr>
    </w:p>
    <w:p w:rsidR="008D0EC5" w:rsidRDefault="008D0EC5" w:rsidP="008D0EC5">
      <w:pPr>
        <w:spacing w:after="0" w:line="360" w:lineRule="auto"/>
        <w:jc w:val="both"/>
        <w:rPr>
          <w:sz w:val="24"/>
        </w:rPr>
      </w:pPr>
      <w:r>
        <w:rPr>
          <w:sz w:val="24"/>
        </w:rPr>
        <w:tab/>
        <w:t xml:space="preserve">In this context, it would be useful to reproduce the text of </w:t>
      </w:r>
      <w:r w:rsidRPr="00FF7BF0">
        <w:rPr>
          <w:i/>
          <w:sz w:val="24"/>
        </w:rPr>
        <w:t>A</w:t>
      </w:r>
      <w:r>
        <w:rPr>
          <w:i/>
          <w:sz w:val="24"/>
        </w:rPr>
        <w:t>rticles L. 1331-1</w:t>
      </w:r>
      <w:r>
        <w:rPr>
          <w:sz w:val="24"/>
        </w:rPr>
        <w:t xml:space="preserve"> and </w:t>
      </w:r>
      <w:r w:rsidRPr="008756F1">
        <w:rPr>
          <w:i/>
          <w:sz w:val="24"/>
        </w:rPr>
        <w:t>L. 1331-2</w:t>
      </w:r>
      <w:r>
        <w:rPr>
          <w:sz w:val="24"/>
        </w:rPr>
        <w:t xml:space="preserve"> of the </w:t>
      </w:r>
      <w:r w:rsidRPr="007104E2">
        <w:rPr>
          <w:i/>
          <w:sz w:val="24"/>
        </w:rPr>
        <w:t>Code du Travail</w:t>
      </w:r>
      <w:r>
        <w:rPr>
          <w:sz w:val="24"/>
        </w:rPr>
        <w:t>:</w:t>
      </w:r>
      <w:r w:rsidR="00095731">
        <w:rPr>
          <w:sz w:val="24"/>
        </w:rPr>
        <w:t xml:space="preserve"> </w:t>
      </w:r>
    </w:p>
    <w:p w:rsidR="008D0EC5" w:rsidRPr="00F125BA" w:rsidRDefault="008D0EC5" w:rsidP="008D0EC5">
      <w:pPr>
        <w:spacing w:after="0" w:line="360" w:lineRule="auto"/>
        <w:jc w:val="both"/>
        <w:rPr>
          <w:sz w:val="20"/>
        </w:rPr>
      </w:pPr>
      <w:r>
        <w:rPr>
          <w:sz w:val="24"/>
        </w:rPr>
        <w:tab/>
      </w:r>
    </w:p>
    <w:p w:rsidR="008D0EC5" w:rsidRPr="00C51076" w:rsidRDefault="008D0EC5" w:rsidP="008D0EC5">
      <w:pPr>
        <w:spacing w:after="0" w:line="360" w:lineRule="auto"/>
        <w:jc w:val="both"/>
        <w:rPr>
          <w:rFonts w:cs="Arial"/>
          <w:i/>
          <w:color w:val="000000"/>
          <w:sz w:val="20"/>
          <w:szCs w:val="19"/>
          <w:lang w:val="fr-FR"/>
        </w:rPr>
      </w:pPr>
      <w:r>
        <w:rPr>
          <w:sz w:val="24"/>
        </w:rPr>
        <w:tab/>
      </w:r>
      <w:r w:rsidRPr="00C51076">
        <w:rPr>
          <w:rFonts w:cs="Arial"/>
          <w:b/>
          <w:bCs/>
          <w:i/>
          <w:color w:val="000000"/>
          <w:sz w:val="20"/>
          <w:szCs w:val="23"/>
          <w:shd w:val="clear" w:color="auto" w:fill="FFFFFF"/>
          <w:lang w:val="fr-FR"/>
        </w:rPr>
        <w:t>Article L1331-1</w:t>
      </w:r>
      <w:r w:rsidRPr="00C51076">
        <w:rPr>
          <w:rStyle w:val="apple-converted-space"/>
          <w:rFonts w:cs="Arial"/>
          <w:b/>
          <w:bCs/>
          <w:i/>
          <w:color w:val="000000"/>
          <w:sz w:val="23"/>
          <w:szCs w:val="23"/>
          <w:shd w:val="clear" w:color="auto" w:fill="FFFFFF"/>
          <w:lang w:val="fr-FR"/>
        </w:rPr>
        <w:t> </w:t>
      </w:r>
      <w:r w:rsidRPr="00C51076">
        <w:rPr>
          <w:rFonts w:cs="Arial"/>
          <w:i/>
          <w:color w:val="000000"/>
          <w:sz w:val="20"/>
          <w:szCs w:val="19"/>
          <w:lang w:val="fr-FR"/>
        </w:rPr>
        <w:t xml:space="preserve"> </w:t>
      </w:r>
    </w:p>
    <w:p w:rsidR="008D0EC5" w:rsidRPr="00C51076" w:rsidRDefault="008D0EC5" w:rsidP="008D0EC5">
      <w:pPr>
        <w:spacing w:after="0" w:line="360" w:lineRule="auto"/>
        <w:ind w:left="720" w:right="540"/>
        <w:jc w:val="both"/>
        <w:rPr>
          <w:rFonts w:cs="Arial"/>
          <w:i/>
          <w:color w:val="000000"/>
          <w:sz w:val="20"/>
          <w:szCs w:val="19"/>
          <w:lang w:val="fr-FR"/>
        </w:rPr>
      </w:pPr>
      <w:r w:rsidRPr="00C51076">
        <w:rPr>
          <w:rFonts w:cs="Arial"/>
          <w:i/>
          <w:color w:val="000000"/>
          <w:sz w:val="20"/>
          <w:szCs w:val="19"/>
          <w:lang w:val="fr-FR"/>
        </w:rPr>
        <w:t>Constitue une sanction toute mesure, autre que les observations verbales, prise par l'employeur à la suite d'un agissement du salarié considéré par l'employeur comme fautif, que cette mesure soit de nature à affecter immédiatement ou non la présence du salarié dans l'entreprise, sa fonction, sa carrière ou sa rémunération.</w:t>
      </w:r>
    </w:p>
    <w:p w:rsidR="008D0EC5" w:rsidRDefault="008D0EC5" w:rsidP="008D0EC5">
      <w:pPr>
        <w:spacing w:after="0" w:line="360" w:lineRule="auto"/>
        <w:ind w:left="720"/>
        <w:jc w:val="both"/>
        <w:rPr>
          <w:rFonts w:cs="Arial"/>
          <w:color w:val="000000"/>
          <w:sz w:val="20"/>
          <w:szCs w:val="19"/>
          <w:lang w:val="fr-FR"/>
        </w:rPr>
      </w:pPr>
    </w:p>
    <w:p w:rsidR="008D0EC5" w:rsidRPr="00C51076" w:rsidRDefault="008D0EC5" w:rsidP="008D0EC5">
      <w:pPr>
        <w:spacing w:after="0" w:line="360" w:lineRule="auto"/>
        <w:ind w:firstLine="720"/>
        <w:jc w:val="both"/>
        <w:rPr>
          <w:rFonts w:cs="Arial"/>
          <w:i/>
          <w:color w:val="000000"/>
          <w:sz w:val="20"/>
          <w:szCs w:val="19"/>
          <w:lang w:val="fr-FR"/>
        </w:rPr>
      </w:pPr>
      <w:r w:rsidRPr="00C51076">
        <w:rPr>
          <w:rFonts w:cs="Arial"/>
          <w:b/>
          <w:bCs/>
          <w:i/>
          <w:color w:val="000000"/>
          <w:sz w:val="20"/>
          <w:szCs w:val="23"/>
          <w:shd w:val="clear" w:color="auto" w:fill="FFFFFF"/>
          <w:lang w:val="fr-FR"/>
        </w:rPr>
        <w:t>Article L1331-2</w:t>
      </w:r>
      <w:r w:rsidRPr="00C51076">
        <w:rPr>
          <w:rStyle w:val="apple-converted-space"/>
          <w:rFonts w:cs="Arial"/>
          <w:b/>
          <w:bCs/>
          <w:i/>
          <w:color w:val="000000"/>
          <w:sz w:val="23"/>
          <w:szCs w:val="23"/>
          <w:shd w:val="clear" w:color="auto" w:fill="FFFFFF"/>
          <w:lang w:val="fr-FR"/>
        </w:rPr>
        <w:t> </w:t>
      </w:r>
      <w:r w:rsidRPr="00C51076">
        <w:rPr>
          <w:rFonts w:cs="Arial"/>
          <w:i/>
          <w:color w:val="000000"/>
          <w:sz w:val="20"/>
          <w:szCs w:val="19"/>
          <w:lang w:val="fr-FR"/>
        </w:rPr>
        <w:t xml:space="preserve"> </w:t>
      </w:r>
    </w:p>
    <w:p w:rsidR="008D0EC5" w:rsidRDefault="008D0EC5" w:rsidP="00F50820">
      <w:pPr>
        <w:spacing w:after="0"/>
        <w:ind w:firstLine="720"/>
        <w:jc w:val="both"/>
        <w:rPr>
          <w:rFonts w:cs="Arial"/>
          <w:i/>
          <w:color w:val="000000"/>
          <w:sz w:val="20"/>
          <w:szCs w:val="19"/>
          <w:lang w:val="fr-FR"/>
        </w:rPr>
      </w:pPr>
      <w:r w:rsidRPr="00C51076">
        <w:rPr>
          <w:rFonts w:cs="Arial"/>
          <w:i/>
          <w:color w:val="000000"/>
          <w:sz w:val="20"/>
          <w:szCs w:val="19"/>
          <w:lang w:val="fr-FR"/>
        </w:rPr>
        <w:t>Les amendes ou autres sanctions pécuniaires sont interdites.</w:t>
      </w:r>
    </w:p>
    <w:p w:rsidR="00F50820" w:rsidRDefault="00F50820" w:rsidP="00F50820">
      <w:pPr>
        <w:pStyle w:val="NormalWeb"/>
        <w:shd w:val="clear" w:color="auto" w:fill="FFFFFF"/>
        <w:spacing w:before="0" w:beforeAutospacing="0" w:after="0" w:afterAutospacing="0" w:line="276" w:lineRule="auto"/>
        <w:ind w:firstLine="720"/>
        <w:rPr>
          <w:rFonts w:asciiTheme="minorHAnsi" w:hAnsiTheme="minorHAnsi" w:cs="Arial"/>
          <w:i/>
          <w:color w:val="000000"/>
          <w:sz w:val="20"/>
          <w:szCs w:val="19"/>
          <w:lang w:val="fr-FR"/>
        </w:rPr>
      </w:pPr>
    </w:p>
    <w:p w:rsidR="008D0EC5" w:rsidRDefault="008D0EC5" w:rsidP="00F50820">
      <w:pPr>
        <w:pStyle w:val="NormalWeb"/>
        <w:shd w:val="clear" w:color="auto" w:fill="FFFFFF"/>
        <w:spacing w:before="0" w:beforeAutospacing="0" w:after="0" w:afterAutospacing="0" w:line="276" w:lineRule="auto"/>
        <w:ind w:firstLine="720"/>
        <w:rPr>
          <w:rFonts w:asciiTheme="minorHAnsi" w:hAnsiTheme="minorHAnsi" w:cs="Arial"/>
          <w:i/>
          <w:color w:val="000000"/>
          <w:sz w:val="20"/>
          <w:szCs w:val="19"/>
          <w:lang w:val="fr-FR"/>
        </w:rPr>
      </w:pPr>
      <w:r w:rsidRPr="00C51076">
        <w:rPr>
          <w:rFonts w:asciiTheme="minorHAnsi" w:hAnsiTheme="minorHAnsi" w:cs="Arial"/>
          <w:i/>
          <w:color w:val="000000"/>
          <w:sz w:val="20"/>
          <w:szCs w:val="19"/>
          <w:lang w:val="fr-FR"/>
        </w:rPr>
        <w:t>Toute disposition ou stipulation contraire est réputée non écrite.</w:t>
      </w:r>
    </w:p>
    <w:p w:rsidR="008D0EC5" w:rsidRPr="00C51076" w:rsidRDefault="008D0EC5" w:rsidP="00D571EC">
      <w:pPr>
        <w:pStyle w:val="NormalWeb"/>
        <w:shd w:val="clear" w:color="auto" w:fill="FFFFFF"/>
        <w:spacing w:before="0" w:beforeAutospacing="0" w:after="0" w:afterAutospacing="0" w:line="360" w:lineRule="auto"/>
        <w:rPr>
          <w:rFonts w:asciiTheme="minorHAnsi" w:hAnsiTheme="minorHAnsi" w:cs="Arial"/>
          <w:color w:val="000000"/>
          <w:szCs w:val="19"/>
          <w:lang w:val="fr-FR"/>
        </w:rPr>
      </w:pPr>
    </w:p>
    <w:p w:rsidR="008D0EC5" w:rsidRPr="00C51076" w:rsidRDefault="008D0EC5" w:rsidP="008D0EC5">
      <w:pPr>
        <w:spacing w:after="0" w:line="360" w:lineRule="auto"/>
        <w:jc w:val="both"/>
        <w:rPr>
          <w:sz w:val="24"/>
          <w:lang w:val="fr-FR"/>
        </w:rPr>
      </w:pPr>
    </w:p>
    <w:p w:rsidR="008D0EC5" w:rsidRDefault="008D0EC5" w:rsidP="008D0EC5">
      <w:pPr>
        <w:spacing w:after="0" w:line="360" w:lineRule="auto"/>
        <w:jc w:val="both"/>
        <w:rPr>
          <w:sz w:val="24"/>
        </w:rPr>
      </w:pPr>
      <w:r w:rsidRPr="00C51076">
        <w:rPr>
          <w:sz w:val="24"/>
          <w:lang w:val="fr-FR"/>
        </w:rPr>
        <w:tab/>
      </w:r>
      <w:r>
        <w:rPr>
          <w:sz w:val="24"/>
        </w:rPr>
        <w:t>It is therefore very much clear that the arbitrary deduction of an employee’s wages is contrary to the rights of a worker. Moreover, as the evidence has clearly borne out, there is no basis for the employer to have deducted the wages of Mr Jhumka. It is also of concern that Mr Jhumka was not informed of the deductions and of the reasons</w:t>
      </w:r>
      <w:r w:rsidR="007B629B">
        <w:rPr>
          <w:sz w:val="24"/>
        </w:rPr>
        <w:t xml:space="preserve"> thereof</w:t>
      </w:r>
      <w:r>
        <w:rPr>
          <w:sz w:val="24"/>
        </w:rPr>
        <w:t xml:space="preserve">. It is only upon his enquiry that he became aware that his salary was deducted due to the non-approval of the urgent casual leave. </w:t>
      </w:r>
    </w:p>
    <w:p w:rsidR="008D0EC5" w:rsidRDefault="008D0EC5" w:rsidP="008D0EC5">
      <w:pPr>
        <w:spacing w:after="0" w:line="360" w:lineRule="auto"/>
        <w:jc w:val="both"/>
        <w:rPr>
          <w:sz w:val="24"/>
        </w:rPr>
      </w:pPr>
    </w:p>
    <w:p w:rsidR="00EC20DA" w:rsidRDefault="00EC20DA" w:rsidP="008D0EC5">
      <w:pPr>
        <w:spacing w:after="0" w:line="360" w:lineRule="auto"/>
        <w:jc w:val="both"/>
        <w:rPr>
          <w:sz w:val="24"/>
        </w:rPr>
      </w:pPr>
    </w:p>
    <w:p w:rsidR="008D0EC5" w:rsidRDefault="008D0EC5" w:rsidP="008D0EC5">
      <w:pPr>
        <w:spacing w:after="0" w:line="360" w:lineRule="auto"/>
        <w:ind w:firstLine="720"/>
        <w:jc w:val="both"/>
        <w:rPr>
          <w:sz w:val="24"/>
        </w:rPr>
      </w:pPr>
      <w:r>
        <w:rPr>
          <w:sz w:val="24"/>
        </w:rPr>
        <w:t xml:space="preserve">Although, the General Manager has bluntly stated that the deduction was made under </w:t>
      </w:r>
      <w:r w:rsidRPr="00FE274B">
        <w:rPr>
          <w:i/>
          <w:sz w:val="24"/>
        </w:rPr>
        <w:t>paragraph 4.2.2</w:t>
      </w:r>
      <w:r>
        <w:rPr>
          <w:sz w:val="24"/>
        </w:rPr>
        <w:t xml:space="preserve"> of the </w:t>
      </w:r>
      <w:r w:rsidRPr="00FE274B">
        <w:rPr>
          <w:i/>
          <w:sz w:val="24"/>
        </w:rPr>
        <w:t>HHRM</w:t>
      </w:r>
      <w:r>
        <w:rPr>
          <w:sz w:val="24"/>
        </w:rPr>
        <w:t xml:space="preserve">, it is amply clear that a proper reading of the aforesaid paragraph does not confer any power upon the employer to deduct the wages of the Disputant. Needless is it to say that the deduction was not made pursuant to </w:t>
      </w:r>
      <w:r w:rsidR="00513CBD">
        <w:rPr>
          <w:sz w:val="24"/>
        </w:rPr>
        <w:t xml:space="preserve">a law that gives the employer the power to do so. </w:t>
      </w:r>
    </w:p>
    <w:p w:rsidR="008D0EC5" w:rsidRDefault="008D0EC5" w:rsidP="008D0EC5">
      <w:pPr>
        <w:spacing w:after="0" w:line="360" w:lineRule="auto"/>
        <w:jc w:val="both"/>
        <w:rPr>
          <w:sz w:val="24"/>
        </w:rPr>
      </w:pPr>
    </w:p>
    <w:p w:rsidR="008D0EC5" w:rsidRDefault="008D0EC5" w:rsidP="008D0EC5">
      <w:pPr>
        <w:spacing w:after="0" w:line="360" w:lineRule="auto"/>
        <w:jc w:val="both"/>
        <w:rPr>
          <w:sz w:val="24"/>
        </w:rPr>
      </w:pPr>
    </w:p>
    <w:p w:rsidR="0086541D" w:rsidRDefault="008D0EC5" w:rsidP="008D0EC5">
      <w:pPr>
        <w:spacing w:after="0" w:line="360" w:lineRule="auto"/>
        <w:jc w:val="both"/>
        <w:rPr>
          <w:sz w:val="24"/>
        </w:rPr>
      </w:pPr>
      <w:r>
        <w:rPr>
          <w:sz w:val="24"/>
        </w:rPr>
        <w:tab/>
        <w:t xml:space="preserve">In the best interests of good and harmonious employment relations at the workplace, the employer should refrain from indulging in practices that would damage the employment contract entered into by </w:t>
      </w:r>
      <w:r w:rsidR="0086541D">
        <w:rPr>
          <w:sz w:val="24"/>
        </w:rPr>
        <w:t>the worker. More particularly with</w:t>
      </w:r>
      <w:r>
        <w:rPr>
          <w:sz w:val="24"/>
        </w:rPr>
        <w:t xml:space="preserve"> regard to the </w:t>
      </w:r>
      <w:r w:rsidR="00C10DDA">
        <w:rPr>
          <w:sz w:val="24"/>
        </w:rPr>
        <w:t>princip</w:t>
      </w:r>
      <w:r>
        <w:rPr>
          <w:sz w:val="24"/>
        </w:rPr>
        <w:t>l</w:t>
      </w:r>
      <w:r w:rsidR="00C10DDA">
        <w:rPr>
          <w:sz w:val="24"/>
        </w:rPr>
        <w:t>e</w:t>
      </w:r>
      <w:r>
        <w:rPr>
          <w:sz w:val="24"/>
        </w:rPr>
        <w:t xml:space="preserve"> rights of the worker under the employment contract.</w:t>
      </w:r>
      <w:r w:rsidR="0086541D">
        <w:rPr>
          <w:sz w:val="24"/>
        </w:rPr>
        <w:t xml:space="preserve"> It cannot be overlooked that the remuneration of the employee is one of the main elements of the contract of employment and is the consideration for which the individual provides his services to the employer. </w:t>
      </w:r>
    </w:p>
    <w:p w:rsidR="0086541D" w:rsidRDefault="0086541D" w:rsidP="008D0EC5">
      <w:pPr>
        <w:spacing w:after="0" w:line="360" w:lineRule="auto"/>
        <w:jc w:val="both"/>
        <w:rPr>
          <w:sz w:val="24"/>
        </w:rPr>
      </w:pPr>
    </w:p>
    <w:p w:rsidR="0086541D" w:rsidRDefault="0086541D" w:rsidP="008D0EC5">
      <w:pPr>
        <w:spacing w:after="0" w:line="360" w:lineRule="auto"/>
        <w:jc w:val="both"/>
        <w:rPr>
          <w:sz w:val="24"/>
        </w:rPr>
      </w:pPr>
    </w:p>
    <w:p w:rsidR="008D0EC5" w:rsidRDefault="008D0EC5" w:rsidP="0086541D">
      <w:pPr>
        <w:spacing w:after="0" w:line="360" w:lineRule="auto"/>
        <w:ind w:firstLine="720"/>
        <w:jc w:val="both"/>
        <w:rPr>
          <w:sz w:val="24"/>
        </w:rPr>
      </w:pPr>
      <w:r>
        <w:rPr>
          <w:sz w:val="24"/>
        </w:rPr>
        <w:t xml:space="preserve">The worker, on the other hand, should act within the rules and regulations of his workplace and maintain a good relationship with his employer. It cannot be overlooked that good human relations between employers and workers are essential to good employment relations.    </w:t>
      </w:r>
    </w:p>
    <w:p w:rsidR="008D0EC5" w:rsidRDefault="008D0EC5" w:rsidP="008D0EC5">
      <w:pPr>
        <w:spacing w:after="0" w:line="360" w:lineRule="auto"/>
        <w:jc w:val="both"/>
        <w:rPr>
          <w:sz w:val="24"/>
        </w:rPr>
      </w:pPr>
    </w:p>
    <w:p w:rsidR="008D0EC5" w:rsidRDefault="008D0EC5" w:rsidP="008D0EC5">
      <w:pPr>
        <w:spacing w:after="0" w:line="360" w:lineRule="auto"/>
        <w:jc w:val="both"/>
        <w:rPr>
          <w:sz w:val="24"/>
        </w:rPr>
      </w:pPr>
    </w:p>
    <w:p w:rsidR="008D0EC5" w:rsidRDefault="008D0EC5" w:rsidP="008D0EC5">
      <w:pPr>
        <w:spacing w:after="0" w:line="360" w:lineRule="auto"/>
        <w:ind w:firstLine="720"/>
        <w:jc w:val="both"/>
        <w:rPr>
          <w:sz w:val="24"/>
        </w:rPr>
      </w:pPr>
      <w:r>
        <w:rPr>
          <w:sz w:val="24"/>
        </w:rPr>
        <w:t xml:space="preserve">The Tribunal therefore finds for the reasons given that the management of the RDA did not act appropriately in not approving the application for urgent casual leave and orders the management of the RDA to reconsider same in light of this award. </w:t>
      </w:r>
    </w:p>
    <w:p w:rsidR="008D0EC5" w:rsidRDefault="008D0EC5" w:rsidP="008D0EC5">
      <w:pPr>
        <w:spacing w:after="0" w:line="360" w:lineRule="auto"/>
        <w:jc w:val="both"/>
        <w:rPr>
          <w:sz w:val="24"/>
        </w:rPr>
      </w:pPr>
    </w:p>
    <w:p w:rsidR="008D0EC5" w:rsidRDefault="008D0EC5" w:rsidP="008D0EC5">
      <w:pPr>
        <w:spacing w:after="0" w:line="360" w:lineRule="auto"/>
        <w:jc w:val="both"/>
        <w:rPr>
          <w:sz w:val="24"/>
        </w:rPr>
      </w:pPr>
    </w:p>
    <w:p w:rsidR="008D0EC5" w:rsidRDefault="008D0EC5" w:rsidP="008D0EC5">
      <w:pPr>
        <w:spacing w:after="0" w:line="360" w:lineRule="auto"/>
        <w:ind w:firstLine="720"/>
        <w:jc w:val="both"/>
        <w:rPr>
          <w:sz w:val="24"/>
        </w:rPr>
      </w:pPr>
      <w:r>
        <w:rPr>
          <w:sz w:val="24"/>
        </w:rPr>
        <w:t xml:space="preserve">The Tribunal, in the interests of good and harmonious employment relations, </w:t>
      </w:r>
      <w:r w:rsidR="000B2F8F">
        <w:rPr>
          <w:sz w:val="24"/>
        </w:rPr>
        <w:t>shall however order</w:t>
      </w:r>
      <w:r>
        <w:rPr>
          <w:sz w:val="24"/>
        </w:rPr>
        <w:t xml:space="preserve"> that the wages deducted pursuant to the non-approval of the application for urgent casual leave from the salary of Mr Jhumka for the months of March 2013 and July 2013 be reimbursed to him. </w:t>
      </w:r>
    </w:p>
    <w:p w:rsidR="008D0EC5" w:rsidRDefault="008D0EC5" w:rsidP="008D0EC5">
      <w:pPr>
        <w:spacing w:after="0" w:line="360" w:lineRule="auto"/>
        <w:jc w:val="both"/>
        <w:rPr>
          <w:sz w:val="24"/>
        </w:rPr>
      </w:pPr>
    </w:p>
    <w:p w:rsidR="008D0EC5" w:rsidRDefault="008D0EC5" w:rsidP="008D0EC5">
      <w:pPr>
        <w:spacing w:after="0" w:line="360" w:lineRule="auto"/>
        <w:jc w:val="both"/>
        <w:rPr>
          <w:sz w:val="24"/>
        </w:rPr>
      </w:pPr>
    </w:p>
    <w:p w:rsidR="008D0EC5" w:rsidRDefault="008D0EC5" w:rsidP="008D0EC5">
      <w:pPr>
        <w:spacing w:after="0" w:line="360" w:lineRule="auto"/>
        <w:jc w:val="both"/>
        <w:rPr>
          <w:sz w:val="24"/>
        </w:rPr>
      </w:pPr>
      <w:r>
        <w:rPr>
          <w:sz w:val="24"/>
        </w:rPr>
        <w:tab/>
        <w:t xml:space="preserve">The dispute is otherwise set aside. </w:t>
      </w:r>
    </w:p>
    <w:p w:rsidR="008D0EC5" w:rsidRPr="00436E03" w:rsidRDefault="008D0EC5" w:rsidP="008D0EC5">
      <w:pPr>
        <w:spacing w:after="0" w:line="360" w:lineRule="auto"/>
        <w:jc w:val="both"/>
        <w:rPr>
          <w:sz w:val="24"/>
        </w:rPr>
      </w:pPr>
      <w:r>
        <w:rPr>
          <w:sz w:val="24"/>
        </w:rPr>
        <w:tab/>
      </w:r>
    </w:p>
    <w:p w:rsidR="008D0EC5" w:rsidRPr="00436E03" w:rsidRDefault="008D0EC5" w:rsidP="008D0EC5">
      <w:pPr>
        <w:spacing w:after="0" w:line="360" w:lineRule="auto"/>
        <w:jc w:val="both"/>
        <w:rPr>
          <w:sz w:val="24"/>
        </w:rPr>
      </w:pPr>
    </w:p>
    <w:p w:rsidR="008D0EC5" w:rsidRDefault="008D0EC5" w:rsidP="008D0EC5">
      <w:pPr>
        <w:spacing w:after="0" w:line="360" w:lineRule="auto"/>
        <w:jc w:val="both"/>
        <w:rPr>
          <w:sz w:val="24"/>
        </w:rPr>
      </w:pPr>
    </w:p>
    <w:p w:rsidR="00036141" w:rsidRDefault="00036141" w:rsidP="008D0EC5">
      <w:pPr>
        <w:spacing w:after="0" w:line="360" w:lineRule="auto"/>
        <w:jc w:val="both"/>
        <w:rPr>
          <w:sz w:val="24"/>
        </w:rPr>
      </w:pPr>
    </w:p>
    <w:p w:rsidR="00036141" w:rsidRDefault="00036141" w:rsidP="008D0EC5">
      <w:pPr>
        <w:spacing w:after="0" w:line="360" w:lineRule="auto"/>
        <w:jc w:val="both"/>
        <w:rPr>
          <w:sz w:val="24"/>
        </w:rPr>
      </w:pPr>
    </w:p>
    <w:p w:rsidR="00036141" w:rsidRDefault="00036141" w:rsidP="008D0EC5">
      <w:pPr>
        <w:spacing w:after="0" w:line="360" w:lineRule="auto"/>
        <w:jc w:val="both"/>
        <w:rPr>
          <w:sz w:val="24"/>
        </w:rPr>
      </w:pPr>
    </w:p>
    <w:p w:rsidR="00036141" w:rsidRDefault="00036141" w:rsidP="008D0EC5">
      <w:pPr>
        <w:spacing w:after="0" w:line="360" w:lineRule="auto"/>
        <w:jc w:val="both"/>
        <w:rPr>
          <w:sz w:val="24"/>
        </w:rPr>
      </w:pPr>
    </w:p>
    <w:p w:rsidR="00036141" w:rsidRDefault="00036141" w:rsidP="008D0EC5">
      <w:pPr>
        <w:spacing w:after="0" w:line="360" w:lineRule="auto"/>
        <w:jc w:val="both"/>
        <w:rPr>
          <w:sz w:val="24"/>
        </w:rPr>
      </w:pPr>
    </w:p>
    <w:p w:rsidR="00036141" w:rsidRDefault="00036141" w:rsidP="008D0EC5">
      <w:pPr>
        <w:spacing w:after="0" w:line="360" w:lineRule="auto"/>
        <w:jc w:val="both"/>
        <w:rPr>
          <w:sz w:val="24"/>
        </w:rPr>
      </w:pPr>
    </w:p>
    <w:p w:rsidR="00036141" w:rsidRDefault="00036141" w:rsidP="008D0EC5">
      <w:pPr>
        <w:spacing w:after="0" w:line="360" w:lineRule="auto"/>
        <w:jc w:val="both"/>
        <w:rPr>
          <w:sz w:val="24"/>
        </w:rPr>
      </w:pPr>
    </w:p>
    <w:p w:rsidR="00036141" w:rsidRDefault="00036141" w:rsidP="008D0EC5">
      <w:pPr>
        <w:spacing w:after="0" w:line="360" w:lineRule="auto"/>
        <w:jc w:val="both"/>
        <w:rPr>
          <w:sz w:val="24"/>
        </w:rPr>
      </w:pPr>
    </w:p>
    <w:p w:rsidR="00036141" w:rsidRDefault="00036141" w:rsidP="008D0EC5">
      <w:pPr>
        <w:spacing w:after="0" w:line="360" w:lineRule="auto"/>
        <w:jc w:val="both"/>
        <w:rPr>
          <w:sz w:val="24"/>
        </w:rPr>
      </w:pPr>
    </w:p>
    <w:p w:rsidR="00036141" w:rsidRDefault="00036141" w:rsidP="008D0EC5">
      <w:pPr>
        <w:spacing w:after="0" w:line="360" w:lineRule="auto"/>
        <w:jc w:val="both"/>
        <w:rPr>
          <w:sz w:val="24"/>
        </w:rPr>
      </w:pPr>
    </w:p>
    <w:p w:rsidR="00036141" w:rsidRDefault="00036141" w:rsidP="00036141">
      <w:pPr>
        <w:spacing w:after="0"/>
        <w:ind w:right="26"/>
        <w:jc w:val="both"/>
        <w:rPr>
          <w:rFonts w:eastAsia="Calibri" w:cstheme="minorHAnsi"/>
          <w:b/>
          <w:bCs/>
          <w:sz w:val="24"/>
          <w:szCs w:val="24"/>
        </w:rPr>
      </w:pPr>
      <w:r>
        <w:rPr>
          <w:rFonts w:eastAsia="Calibri" w:cstheme="minorHAnsi"/>
          <w:b/>
          <w:bCs/>
          <w:sz w:val="24"/>
          <w:szCs w:val="24"/>
        </w:rPr>
        <w:t>..........................................</w:t>
      </w:r>
    </w:p>
    <w:p w:rsidR="00036141" w:rsidRDefault="00036141" w:rsidP="00036141">
      <w:pPr>
        <w:spacing w:after="0"/>
        <w:ind w:right="831"/>
        <w:rPr>
          <w:rFonts w:cstheme="minorHAnsi"/>
          <w:b/>
          <w:bCs/>
          <w:sz w:val="24"/>
          <w:szCs w:val="24"/>
        </w:rPr>
      </w:pPr>
      <w:r>
        <w:rPr>
          <w:rFonts w:cstheme="minorHAnsi"/>
          <w:b/>
          <w:bCs/>
          <w:sz w:val="24"/>
          <w:szCs w:val="24"/>
        </w:rPr>
        <w:t>Shameer Janhangeer</w:t>
      </w:r>
      <w:r w:rsidR="00B959EE">
        <w:rPr>
          <w:rFonts w:cstheme="minorHAnsi"/>
          <w:b/>
          <w:bCs/>
          <w:sz w:val="24"/>
          <w:szCs w:val="24"/>
        </w:rPr>
        <w:t xml:space="preserve"> (Sd)</w:t>
      </w:r>
    </w:p>
    <w:p w:rsidR="00036141" w:rsidRDefault="00036141" w:rsidP="00036141">
      <w:pPr>
        <w:spacing w:after="0"/>
        <w:ind w:right="831"/>
        <w:rPr>
          <w:rFonts w:cstheme="minorHAnsi"/>
          <w:b/>
          <w:bCs/>
          <w:sz w:val="24"/>
          <w:szCs w:val="24"/>
        </w:rPr>
      </w:pPr>
      <w:r>
        <w:rPr>
          <w:rFonts w:cstheme="minorHAnsi"/>
          <w:b/>
          <w:bCs/>
          <w:sz w:val="24"/>
          <w:szCs w:val="24"/>
        </w:rPr>
        <w:t>(Vice-President)</w:t>
      </w:r>
    </w:p>
    <w:p w:rsidR="00036141" w:rsidRDefault="00036141" w:rsidP="00036141">
      <w:pPr>
        <w:spacing w:after="0"/>
        <w:ind w:right="831"/>
        <w:rPr>
          <w:rFonts w:cstheme="minorHAnsi"/>
          <w:b/>
          <w:bCs/>
          <w:sz w:val="24"/>
          <w:szCs w:val="24"/>
        </w:rPr>
      </w:pPr>
    </w:p>
    <w:p w:rsidR="00036141" w:rsidRDefault="00036141" w:rsidP="00036141">
      <w:pPr>
        <w:spacing w:after="0"/>
        <w:ind w:right="831"/>
        <w:rPr>
          <w:rFonts w:cstheme="minorHAnsi"/>
          <w:b/>
          <w:bCs/>
          <w:sz w:val="24"/>
          <w:szCs w:val="24"/>
        </w:rPr>
      </w:pPr>
    </w:p>
    <w:p w:rsidR="00036141" w:rsidRDefault="00036141" w:rsidP="00036141">
      <w:pPr>
        <w:spacing w:after="0"/>
        <w:ind w:right="831"/>
        <w:rPr>
          <w:rFonts w:cstheme="minorHAnsi"/>
          <w:b/>
          <w:bCs/>
          <w:sz w:val="24"/>
          <w:szCs w:val="24"/>
        </w:rPr>
      </w:pPr>
    </w:p>
    <w:p w:rsidR="00036141" w:rsidRDefault="00036141" w:rsidP="00036141">
      <w:pPr>
        <w:spacing w:after="0"/>
        <w:ind w:right="831"/>
        <w:rPr>
          <w:rFonts w:cstheme="minorHAnsi"/>
          <w:b/>
          <w:bCs/>
          <w:sz w:val="24"/>
          <w:szCs w:val="24"/>
        </w:rPr>
      </w:pPr>
      <w:r>
        <w:rPr>
          <w:rFonts w:cstheme="minorHAnsi"/>
          <w:b/>
          <w:bCs/>
          <w:sz w:val="24"/>
          <w:szCs w:val="24"/>
        </w:rPr>
        <w:t>..........................................</w:t>
      </w:r>
    </w:p>
    <w:p w:rsidR="00036141" w:rsidRPr="00036141" w:rsidRDefault="00036141" w:rsidP="00036141">
      <w:pPr>
        <w:spacing w:after="0"/>
        <w:ind w:right="831"/>
        <w:rPr>
          <w:rFonts w:cstheme="minorHAnsi"/>
          <w:b/>
          <w:bCs/>
          <w:sz w:val="24"/>
          <w:szCs w:val="24"/>
        </w:rPr>
      </w:pPr>
      <w:r w:rsidRPr="00036141">
        <w:rPr>
          <w:rFonts w:cstheme="minorHAnsi"/>
          <w:b/>
          <w:bCs/>
          <w:sz w:val="24"/>
          <w:szCs w:val="24"/>
        </w:rPr>
        <w:t>Sounarain Ramana</w:t>
      </w:r>
      <w:r w:rsidR="00B959EE">
        <w:rPr>
          <w:rFonts w:cstheme="minorHAnsi"/>
          <w:b/>
          <w:bCs/>
          <w:sz w:val="24"/>
          <w:szCs w:val="24"/>
        </w:rPr>
        <w:t xml:space="preserve"> (Sd)</w:t>
      </w:r>
    </w:p>
    <w:p w:rsidR="00036141" w:rsidRPr="004759C6" w:rsidRDefault="00036141" w:rsidP="00036141">
      <w:pPr>
        <w:spacing w:after="0"/>
        <w:ind w:right="831"/>
        <w:rPr>
          <w:rFonts w:cstheme="minorHAnsi"/>
          <w:b/>
          <w:bCs/>
          <w:sz w:val="24"/>
          <w:szCs w:val="24"/>
        </w:rPr>
      </w:pPr>
      <w:r>
        <w:rPr>
          <w:rFonts w:cstheme="minorHAnsi"/>
          <w:b/>
          <w:bCs/>
          <w:sz w:val="24"/>
          <w:szCs w:val="24"/>
          <w:lang w:val="en-US"/>
        </w:rPr>
        <w:t>(Member)</w:t>
      </w:r>
    </w:p>
    <w:p w:rsidR="00036141" w:rsidRDefault="00036141" w:rsidP="00036141">
      <w:pPr>
        <w:spacing w:after="0"/>
        <w:ind w:right="831"/>
        <w:rPr>
          <w:rFonts w:cstheme="minorHAnsi"/>
          <w:b/>
          <w:bCs/>
          <w:sz w:val="24"/>
          <w:szCs w:val="24"/>
          <w:lang w:val="en-US"/>
        </w:rPr>
      </w:pPr>
    </w:p>
    <w:p w:rsidR="00036141" w:rsidRDefault="00036141" w:rsidP="00036141">
      <w:pPr>
        <w:spacing w:after="0"/>
        <w:ind w:right="831"/>
        <w:rPr>
          <w:rFonts w:cstheme="minorHAnsi"/>
          <w:b/>
          <w:bCs/>
          <w:sz w:val="24"/>
          <w:szCs w:val="24"/>
          <w:lang w:val="en-US"/>
        </w:rPr>
      </w:pPr>
    </w:p>
    <w:p w:rsidR="00036141" w:rsidRDefault="00036141" w:rsidP="00036141">
      <w:pPr>
        <w:spacing w:after="0"/>
        <w:ind w:right="831"/>
        <w:rPr>
          <w:rFonts w:cstheme="minorHAnsi"/>
          <w:b/>
          <w:bCs/>
          <w:sz w:val="24"/>
          <w:szCs w:val="24"/>
          <w:lang w:val="en-US"/>
        </w:rPr>
      </w:pPr>
    </w:p>
    <w:p w:rsidR="00036141" w:rsidRDefault="00036141" w:rsidP="00036141">
      <w:pPr>
        <w:spacing w:after="0"/>
        <w:ind w:right="831"/>
        <w:rPr>
          <w:rFonts w:cstheme="minorHAnsi"/>
          <w:b/>
          <w:bCs/>
          <w:sz w:val="24"/>
          <w:szCs w:val="24"/>
          <w:lang w:val="en-US"/>
        </w:rPr>
      </w:pPr>
      <w:r>
        <w:rPr>
          <w:rFonts w:cstheme="minorHAnsi"/>
          <w:b/>
          <w:bCs/>
          <w:sz w:val="24"/>
          <w:szCs w:val="24"/>
          <w:lang w:val="en-US"/>
        </w:rPr>
        <w:t>..........................................</w:t>
      </w:r>
    </w:p>
    <w:p w:rsidR="00036141" w:rsidRPr="004759C6" w:rsidRDefault="00036141" w:rsidP="00036141">
      <w:pPr>
        <w:spacing w:after="0"/>
        <w:ind w:right="831"/>
        <w:rPr>
          <w:b/>
          <w:bCs/>
          <w:szCs w:val="24"/>
        </w:rPr>
      </w:pPr>
      <w:r w:rsidRPr="004759C6">
        <w:rPr>
          <w:b/>
          <w:sz w:val="24"/>
          <w:lang w:val="en-US"/>
        </w:rPr>
        <w:t>Rabin Gungoo</w:t>
      </w:r>
      <w:r w:rsidR="00B959EE">
        <w:rPr>
          <w:b/>
          <w:sz w:val="24"/>
          <w:lang w:val="en-US"/>
        </w:rPr>
        <w:t xml:space="preserve"> </w:t>
      </w:r>
      <w:r w:rsidR="00B959EE">
        <w:rPr>
          <w:rFonts w:cstheme="minorHAnsi"/>
          <w:b/>
          <w:bCs/>
          <w:sz w:val="24"/>
          <w:szCs w:val="24"/>
        </w:rPr>
        <w:t>(Sd)</w:t>
      </w:r>
    </w:p>
    <w:p w:rsidR="00036141" w:rsidRDefault="00036141" w:rsidP="00036141">
      <w:pPr>
        <w:spacing w:after="0"/>
        <w:ind w:right="831"/>
        <w:rPr>
          <w:rFonts w:cstheme="minorHAnsi"/>
          <w:b/>
          <w:bCs/>
          <w:sz w:val="24"/>
          <w:szCs w:val="24"/>
        </w:rPr>
      </w:pPr>
      <w:r>
        <w:rPr>
          <w:rFonts w:cstheme="minorHAnsi"/>
          <w:b/>
          <w:bCs/>
          <w:sz w:val="24"/>
          <w:szCs w:val="24"/>
        </w:rPr>
        <w:t>(Member)</w:t>
      </w:r>
    </w:p>
    <w:p w:rsidR="00036141" w:rsidRDefault="00036141" w:rsidP="00036141">
      <w:pPr>
        <w:spacing w:after="0"/>
        <w:ind w:right="831"/>
        <w:rPr>
          <w:rFonts w:cstheme="minorHAnsi"/>
          <w:b/>
          <w:bCs/>
          <w:sz w:val="24"/>
          <w:szCs w:val="24"/>
        </w:rPr>
      </w:pPr>
    </w:p>
    <w:p w:rsidR="00036141" w:rsidRDefault="00036141" w:rsidP="00036141">
      <w:pPr>
        <w:spacing w:after="0"/>
        <w:ind w:right="831"/>
        <w:rPr>
          <w:rFonts w:cstheme="minorHAnsi"/>
          <w:b/>
          <w:bCs/>
          <w:sz w:val="24"/>
          <w:szCs w:val="24"/>
        </w:rPr>
      </w:pPr>
    </w:p>
    <w:p w:rsidR="00036141" w:rsidRDefault="00036141" w:rsidP="00036141">
      <w:pPr>
        <w:spacing w:after="0"/>
        <w:ind w:right="831"/>
        <w:rPr>
          <w:rFonts w:cstheme="minorHAnsi"/>
          <w:b/>
          <w:bCs/>
          <w:sz w:val="24"/>
          <w:szCs w:val="24"/>
        </w:rPr>
      </w:pPr>
    </w:p>
    <w:p w:rsidR="00036141" w:rsidRDefault="00036141" w:rsidP="00036141">
      <w:pPr>
        <w:spacing w:after="0"/>
        <w:ind w:right="831"/>
        <w:rPr>
          <w:rFonts w:cstheme="minorHAnsi"/>
          <w:b/>
          <w:bCs/>
          <w:sz w:val="24"/>
          <w:szCs w:val="24"/>
        </w:rPr>
      </w:pPr>
      <w:r>
        <w:rPr>
          <w:rFonts w:cstheme="minorHAnsi"/>
          <w:b/>
          <w:bCs/>
          <w:sz w:val="24"/>
          <w:szCs w:val="24"/>
        </w:rPr>
        <w:t>..........................................</w:t>
      </w:r>
    </w:p>
    <w:p w:rsidR="00036141" w:rsidRPr="00036141" w:rsidRDefault="00036141" w:rsidP="00036141">
      <w:pPr>
        <w:spacing w:after="0"/>
        <w:ind w:right="831"/>
        <w:rPr>
          <w:rFonts w:cstheme="minorHAnsi"/>
          <w:b/>
          <w:bCs/>
          <w:szCs w:val="24"/>
        </w:rPr>
      </w:pPr>
      <w:r w:rsidRPr="00036141">
        <w:rPr>
          <w:b/>
          <w:sz w:val="24"/>
          <w:lang w:val="en-US"/>
        </w:rPr>
        <w:t>Triboohun Raj Gunnoo</w:t>
      </w:r>
      <w:r w:rsidR="00B959EE">
        <w:rPr>
          <w:b/>
          <w:sz w:val="24"/>
          <w:lang w:val="en-US"/>
        </w:rPr>
        <w:t xml:space="preserve"> </w:t>
      </w:r>
      <w:r w:rsidR="00B959EE">
        <w:rPr>
          <w:rFonts w:cstheme="minorHAnsi"/>
          <w:b/>
          <w:bCs/>
          <w:sz w:val="24"/>
          <w:szCs w:val="24"/>
        </w:rPr>
        <w:t>(Sd)</w:t>
      </w:r>
      <w:r w:rsidRPr="00036141">
        <w:rPr>
          <w:b/>
          <w:sz w:val="24"/>
          <w:lang w:val="en-US"/>
        </w:rPr>
        <w:tab/>
      </w:r>
    </w:p>
    <w:p w:rsidR="00036141" w:rsidRDefault="00036141" w:rsidP="00036141">
      <w:pPr>
        <w:spacing w:after="0"/>
        <w:ind w:right="831"/>
        <w:rPr>
          <w:rFonts w:cstheme="minorHAnsi"/>
          <w:b/>
          <w:bCs/>
          <w:sz w:val="24"/>
          <w:szCs w:val="24"/>
        </w:rPr>
      </w:pPr>
      <w:r>
        <w:rPr>
          <w:rFonts w:cstheme="minorHAnsi"/>
          <w:b/>
          <w:bCs/>
          <w:sz w:val="24"/>
          <w:szCs w:val="24"/>
        </w:rPr>
        <w:t>(Member)</w:t>
      </w:r>
    </w:p>
    <w:p w:rsidR="00036141" w:rsidRDefault="00036141" w:rsidP="00036141">
      <w:pPr>
        <w:spacing w:after="0"/>
        <w:ind w:right="566"/>
        <w:jc w:val="both"/>
        <w:rPr>
          <w:rFonts w:eastAsia="Calibri" w:cstheme="minorHAnsi"/>
          <w:bCs/>
          <w:sz w:val="24"/>
          <w:szCs w:val="24"/>
        </w:rPr>
      </w:pPr>
    </w:p>
    <w:p w:rsidR="00D23226" w:rsidRDefault="00D23226" w:rsidP="00036141">
      <w:pPr>
        <w:spacing w:after="0"/>
        <w:ind w:right="566"/>
        <w:jc w:val="both"/>
        <w:rPr>
          <w:rFonts w:eastAsia="Calibri" w:cstheme="minorHAnsi"/>
          <w:bCs/>
          <w:sz w:val="24"/>
          <w:szCs w:val="24"/>
        </w:rPr>
      </w:pPr>
    </w:p>
    <w:p w:rsidR="00D23226" w:rsidRDefault="00D23226" w:rsidP="00036141">
      <w:pPr>
        <w:spacing w:after="0"/>
        <w:ind w:right="566"/>
        <w:jc w:val="both"/>
        <w:rPr>
          <w:rFonts w:eastAsia="Calibri" w:cstheme="minorHAnsi"/>
          <w:bCs/>
          <w:sz w:val="24"/>
          <w:szCs w:val="24"/>
        </w:rPr>
      </w:pPr>
    </w:p>
    <w:p w:rsidR="000D1A25" w:rsidRDefault="000D1A25" w:rsidP="00036141">
      <w:pPr>
        <w:spacing w:after="0"/>
        <w:ind w:right="566"/>
        <w:jc w:val="both"/>
        <w:rPr>
          <w:rFonts w:eastAsia="Calibri" w:cstheme="minorHAnsi"/>
          <w:bCs/>
          <w:sz w:val="24"/>
          <w:szCs w:val="24"/>
        </w:rPr>
      </w:pPr>
    </w:p>
    <w:p w:rsidR="00D23226" w:rsidRPr="0050727C" w:rsidRDefault="0050727C" w:rsidP="00036141">
      <w:pPr>
        <w:spacing w:after="0"/>
        <w:ind w:right="566"/>
        <w:jc w:val="both"/>
        <w:rPr>
          <w:rFonts w:eastAsia="Calibri" w:cstheme="minorHAnsi"/>
          <w:b/>
          <w:bCs/>
          <w:sz w:val="24"/>
          <w:szCs w:val="24"/>
        </w:rPr>
      </w:pPr>
      <w:r w:rsidRPr="0050727C">
        <w:rPr>
          <w:rFonts w:eastAsia="Calibri" w:cstheme="minorHAnsi"/>
          <w:b/>
          <w:bCs/>
          <w:sz w:val="24"/>
          <w:szCs w:val="24"/>
        </w:rPr>
        <w:t>Date:</w:t>
      </w:r>
      <w:r w:rsidRPr="0050727C">
        <w:rPr>
          <w:rFonts w:eastAsia="Calibri" w:cstheme="minorHAnsi"/>
          <w:b/>
          <w:bCs/>
          <w:sz w:val="24"/>
          <w:szCs w:val="24"/>
        </w:rPr>
        <w:tab/>
        <w:t>8</w:t>
      </w:r>
      <w:r w:rsidRPr="0050727C">
        <w:rPr>
          <w:rFonts w:eastAsia="Calibri" w:cstheme="minorHAnsi"/>
          <w:b/>
          <w:bCs/>
          <w:sz w:val="24"/>
          <w:szCs w:val="24"/>
          <w:vertAlign w:val="superscript"/>
        </w:rPr>
        <w:t>th</w:t>
      </w:r>
      <w:r w:rsidRPr="0050727C">
        <w:rPr>
          <w:rFonts w:eastAsia="Calibri" w:cstheme="minorHAnsi"/>
          <w:b/>
          <w:bCs/>
          <w:sz w:val="24"/>
          <w:szCs w:val="24"/>
        </w:rPr>
        <w:t xml:space="preserve"> January 2016</w:t>
      </w:r>
    </w:p>
    <w:p w:rsidR="00036141" w:rsidRPr="0050727C" w:rsidRDefault="00036141" w:rsidP="00036141">
      <w:pPr>
        <w:spacing w:after="0"/>
        <w:ind w:right="566"/>
        <w:jc w:val="both"/>
        <w:rPr>
          <w:rFonts w:eastAsia="Calibri" w:cstheme="minorHAnsi"/>
          <w:b/>
          <w:bCs/>
          <w:sz w:val="24"/>
          <w:szCs w:val="24"/>
        </w:rPr>
      </w:pPr>
    </w:p>
    <w:p w:rsidR="00036141" w:rsidRDefault="00036141" w:rsidP="00036141">
      <w:pPr>
        <w:spacing w:after="0"/>
        <w:ind w:right="566"/>
        <w:jc w:val="both"/>
        <w:rPr>
          <w:rFonts w:eastAsia="Calibri" w:cstheme="minorHAnsi"/>
          <w:bCs/>
          <w:sz w:val="24"/>
          <w:szCs w:val="24"/>
        </w:rPr>
      </w:pPr>
    </w:p>
    <w:p w:rsidR="00036141" w:rsidRDefault="00036141" w:rsidP="00036141">
      <w:pPr>
        <w:spacing w:after="0"/>
        <w:ind w:right="566"/>
        <w:jc w:val="both"/>
        <w:rPr>
          <w:rFonts w:eastAsia="Calibri" w:cstheme="minorHAnsi"/>
          <w:bCs/>
          <w:sz w:val="24"/>
          <w:szCs w:val="24"/>
        </w:rPr>
      </w:pPr>
    </w:p>
    <w:p w:rsidR="00036141" w:rsidRDefault="00036141" w:rsidP="00036141">
      <w:pPr>
        <w:spacing w:after="0"/>
        <w:jc w:val="both"/>
        <w:rPr>
          <w:sz w:val="24"/>
          <w:szCs w:val="24"/>
          <w:lang w:val="en-US"/>
        </w:rPr>
      </w:pPr>
    </w:p>
    <w:p w:rsidR="00036141" w:rsidRPr="00436E03" w:rsidRDefault="00036141" w:rsidP="00036141">
      <w:pPr>
        <w:spacing w:after="0" w:line="360" w:lineRule="auto"/>
        <w:jc w:val="both"/>
        <w:rPr>
          <w:sz w:val="24"/>
        </w:rPr>
      </w:pPr>
    </w:p>
    <w:p w:rsidR="008D0EC5" w:rsidRPr="00436E03" w:rsidRDefault="008D0EC5" w:rsidP="008D0EC5">
      <w:pPr>
        <w:spacing w:after="0" w:line="360" w:lineRule="auto"/>
        <w:jc w:val="both"/>
        <w:rPr>
          <w:sz w:val="24"/>
        </w:rPr>
      </w:pPr>
      <w:r w:rsidRPr="00436E03">
        <w:rPr>
          <w:sz w:val="24"/>
        </w:rPr>
        <w:tab/>
        <w:t xml:space="preserve">    </w:t>
      </w:r>
    </w:p>
    <w:p w:rsidR="008D0EC5" w:rsidRPr="00436E03" w:rsidRDefault="008D0EC5" w:rsidP="008D0EC5">
      <w:pPr>
        <w:spacing w:after="0" w:line="360" w:lineRule="auto"/>
        <w:jc w:val="both"/>
        <w:rPr>
          <w:sz w:val="24"/>
        </w:rPr>
      </w:pPr>
      <w:r w:rsidRPr="00436E03">
        <w:rPr>
          <w:sz w:val="24"/>
        </w:rPr>
        <w:tab/>
      </w:r>
    </w:p>
    <w:p w:rsidR="008D0EC5" w:rsidRPr="00436E03" w:rsidRDefault="008D0EC5" w:rsidP="008D0EC5">
      <w:pPr>
        <w:spacing w:after="0" w:line="360" w:lineRule="auto"/>
        <w:jc w:val="both"/>
        <w:rPr>
          <w:sz w:val="24"/>
        </w:rPr>
      </w:pPr>
      <w:r w:rsidRPr="00436E03">
        <w:rPr>
          <w:sz w:val="24"/>
        </w:rPr>
        <w:tab/>
        <w:t xml:space="preserve"> </w:t>
      </w:r>
    </w:p>
    <w:p w:rsidR="008D0EC5" w:rsidRPr="00436E03" w:rsidRDefault="008D0EC5" w:rsidP="008D0EC5">
      <w:pPr>
        <w:spacing w:after="0" w:line="360" w:lineRule="auto"/>
        <w:jc w:val="both"/>
        <w:rPr>
          <w:sz w:val="24"/>
        </w:rPr>
      </w:pPr>
    </w:p>
    <w:p w:rsidR="008D0EC5" w:rsidRPr="008D0EC5" w:rsidRDefault="008D0EC5" w:rsidP="00207DD0">
      <w:pPr>
        <w:spacing w:after="0" w:line="360" w:lineRule="auto"/>
        <w:jc w:val="both"/>
        <w:rPr>
          <w:sz w:val="24"/>
        </w:rPr>
      </w:pPr>
    </w:p>
    <w:p w:rsidR="00DB31E5" w:rsidRDefault="00DB31E5" w:rsidP="00207DD0">
      <w:pPr>
        <w:spacing w:after="0" w:line="360" w:lineRule="auto"/>
        <w:jc w:val="both"/>
        <w:rPr>
          <w:sz w:val="24"/>
          <w:lang w:val="en-US"/>
        </w:rPr>
      </w:pPr>
    </w:p>
    <w:p w:rsidR="0045395C" w:rsidRPr="0045395C" w:rsidRDefault="0045395C" w:rsidP="00207DD0">
      <w:pPr>
        <w:spacing w:after="0" w:line="360" w:lineRule="auto"/>
        <w:jc w:val="both"/>
        <w:rPr>
          <w:sz w:val="24"/>
          <w:lang w:val="en-US"/>
        </w:rPr>
      </w:pPr>
      <w:r>
        <w:rPr>
          <w:sz w:val="24"/>
          <w:lang w:val="en-US"/>
        </w:rPr>
        <w:t xml:space="preserve">  </w:t>
      </w:r>
    </w:p>
    <w:sectPr w:rsidR="0045395C" w:rsidRPr="0045395C" w:rsidSect="0005113F">
      <w:headerReference w:type="default" r:id="rId7"/>
      <w:footerReference w:type="default" r:id="rId8"/>
      <w:pgSz w:w="11906" w:h="16838"/>
      <w:pgMar w:top="1440" w:right="1466"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B52" w:rsidRDefault="00765B52" w:rsidP="0045395C">
      <w:pPr>
        <w:spacing w:after="0" w:line="240" w:lineRule="auto"/>
      </w:pPr>
      <w:r>
        <w:separator/>
      </w:r>
    </w:p>
  </w:endnote>
  <w:endnote w:type="continuationSeparator" w:id="0">
    <w:p w:rsidR="00765B52" w:rsidRDefault="00765B52" w:rsidP="00453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048611"/>
      <w:docPartObj>
        <w:docPartGallery w:val="Page Numbers (Bottom of Page)"/>
        <w:docPartUnique/>
      </w:docPartObj>
    </w:sdtPr>
    <w:sdtEndPr>
      <w:rPr>
        <w:noProof/>
      </w:rPr>
    </w:sdtEndPr>
    <w:sdtContent>
      <w:p w:rsidR="00B77D56" w:rsidRDefault="00B77D56">
        <w:pPr>
          <w:pStyle w:val="Footer"/>
          <w:jc w:val="right"/>
        </w:pPr>
        <w:r>
          <w:fldChar w:fldCharType="begin"/>
        </w:r>
        <w:r>
          <w:instrText xml:space="preserve"> PAGE   \* MERGEFORMAT </w:instrText>
        </w:r>
        <w:r>
          <w:fldChar w:fldCharType="separate"/>
        </w:r>
        <w:r w:rsidR="00765B52">
          <w:rPr>
            <w:noProof/>
          </w:rPr>
          <w:t>1</w:t>
        </w:r>
        <w:r>
          <w:rPr>
            <w:noProof/>
          </w:rPr>
          <w:fldChar w:fldCharType="end"/>
        </w:r>
      </w:p>
    </w:sdtContent>
  </w:sdt>
  <w:p w:rsidR="00B77D56" w:rsidRDefault="00B77D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B52" w:rsidRDefault="00765B52" w:rsidP="0045395C">
      <w:pPr>
        <w:spacing w:after="0" w:line="240" w:lineRule="auto"/>
      </w:pPr>
      <w:r>
        <w:separator/>
      </w:r>
    </w:p>
  </w:footnote>
  <w:footnote w:type="continuationSeparator" w:id="0">
    <w:p w:rsidR="00765B52" w:rsidRDefault="00765B52" w:rsidP="004539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95C" w:rsidRPr="0045395C" w:rsidRDefault="0045395C" w:rsidP="0045395C">
    <w:pPr>
      <w:pStyle w:val="Header"/>
      <w:jc w:val="right"/>
      <w:rPr>
        <w:sz w:val="36"/>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95C"/>
    <w:rsid w:val="00000DF6"/>
    <w:rsid w:val="00001E57"/>
    <w:rsid w:val="00022AAE"/>
    <w:rsid w:val="00030904"/>
    <w:rsid w:val="00036141"/>
    <w:rsid w:val="00036FE7"/>
    <w:rsid w:val="0005113F"/>
    <w:rsid w:val="000537F4"/>
    <w:rsid w:val="00063D6D"/>
    <w:rsid w:val="0007178A"/>
    <w:rsid w:val="00086A74"/>
    <w:rsid w:val="00092563"/>
    <w:rsid w:val="00095731"/>
    <w:rsid w:val="000B2F8F"/>
    <w:rsid w:val="000C0907"/>
    <w:rsid w:val="000D1A25"/>
    <w:rsid w:val="000D5F5E"/>
    <w:rsid w:val="000E474E"/>
    <w:rsid w:val="000F0986"/>
    <w:rsid w:val="00116A34"/>
    <w:rsid w:val="001174CA"/>
    <w:rsid w:val="00121ADE"/>
    <w:rsid w:val="0012764E"/>
    <w:rsid w:val="00127EDD"/>
    <w:rsid w:val="00140D10"/>
    <w:rsid w:val="00144248"/>
    <w:rsid w:val="0018426A"/>
    <w:rsid w:val="00186BFD"/>
    <w:rsid w:val="00197AD7"/>
    <w:rsid w:val="001C7EE6"/>
    <w:rsid w:val="00207DD0"/>
    <w:rsid w:val="0025420F"/>
    <w:rsid w:val="00265832"/>
    <w:rsid w:val="00267C5F"/>
    <w:rsid w:val="00285E2E"/>
    <w:rsid w:val="002A1111"/>
    <w:rsid w:val="002A24D7"/>
    <w:rsid w:val="002A4707"/>
    <w:rsid w:val="002B247C"/>
    <w:rsid w:val="002C624B"/>
    <w:rsid w:val="002D0633"/>
    <w:rsid w:val="002E6AC1"/>
    <w:rsid w:val="00306981"/>
    <w:rsid w:val="00313AFA"/>
    <w:rsid w:val="003332CA"/>
    <w:rsid w:val="003346E0"/>
    <w:rsid w:val="00356AD2"/>
    <w:rsid w:val="00356D7F"/>
    <w:rsid w:val="00382B63"/>
    <w:rsid w:val="00382DDD"/>
    <w:rsid w:val="0038447F"/>
    <w:rsid w:val="0039483D"/>
    <w:rsid w:val="003F5014"/>
    <w:rsid w:val="00404B5D"/>
    <w:rsid w:val="00410951"/>
    <w:rsid w:val="00425E29"/>
    <w:rsid w:val="004311B3"/>
    <w:rsid w:val="0045395C"/>
    <w:rsid w:val="00454819"/>
    <w:rsid w:val="00477AF5"/>
    <w:rsid w:val="004942C5"/>
    <w:rsid w:val="00497145"/>
    <w:rsid w:val="004D6EEA"/>
    <w:rsid w:val="004F019F"/>
    <w:rsid w:val="00507153"/>
    <w:rsid w:val="0050727C"/>
    <w:rsid w:val="00513CBD"/>
    <w:rsid w:val="005319BC"/>
    <w:rsid w:val="005455DE"/>
    <w:rsid w:val="00554321"/>
    <w:rsid w:val="005618CD"/>
    <w:rsid w:val="005630CF"/>
    <w:rsid w:val="0058081A"/>
    <w:rsid w:val="00582635"/>
    <w:rsid w:val="00595851"/>
    <w:rsid w:val="005A0C27"/>
    <w:rsid w:val="005B6E36"/>
    <w:rsid w:val="005D6535"/>
    <w:rsid w:val="005F408A"/>
    <w:rsid w:val="005F4DAC"/>
    <w:rsid w:val="005F696D"/>
    <w:rsid w:val="00607AE5"/>
    <w:rsid w:val="00630C95"/>
    <w:rsid w:val="00650EB2"/>
    <w:rsid w:val="00676D74"/>
    <w:rsid w:val="0069284E"/>
    <w:rsid w:val="006A434A"/>
    <w:rsid w:val="006C02C3"/>
    <w:rsid w:val="006F7BD6"/>
    <w:rsid w:val="00707CDA"/>
    <w:rsid w:val="00707DFD"/>
    <w:rsid w:val="00720247"/>
    <w:rsid w:val="00725AF1"/>
    <w:rsid w:val="00730A8F"/>
    <w:rsid w:val="00737C1C"/>
    <w:rsid w:val="0074216C"/>
    <w:rsid w:val="00743BC0"/>
    <w:rsid w:val="00756B7E"/>
    <w:rsid w:val="00761252"/>
    <w:rsid w:val="00765B52"/>
    <w:rsid w:val="00766F0C"/>
    <w:rsid w:val="00773758"/>
    <w:rsid w:val="00791DED"/>
    <w:rsid w:val="007B629B"/>
    <w:rsid w:val="007C291B"/>
    <w:rsid w:val="007C6719"/>
    <w:rsid w:val="007C6BF1"/>
    <w:rsid w:val="007D069F"/>
    <w:rsid w:val="007D323A"/>
    <w:rsid w:val="007E493A"/>
    <w:rsid w:val="007F33C6"/>
    <w:rsid w:val="00806434"/>
    <w:rsid w:val="00820354"/>
    <w:rsid w:val="00855B17"/>
    <w:rsid w:val="00857072"/>
    <w:rsid w:val="0086541D"/>
    <w:rsid w:val="00883ADA"/>
    <w:rsid w:val="008B0A09"/>
    <w:rsid w:val="008B4B5F"/>
    <w:rsid w:val="008C3BCC"/>
    <w:rsid w:val="008D0EC5"/>
    <w:rsid w:val="008E15CA"/>
    <w:rsid w:val="008F24B8"/>
    <w:rsid w:val="00903237"/>
    <w:rsid w:val="009056AF"/>
    <w:rsid w:val="009122DA"/>
    <w:rsid w:val="00943805"/>
    <w:rsid w:val="00951FA0"/>
    <w:rsid w:val="00952CA0"/>
    <w:rsid w:val="00953272"/>
    <w:rsid w:val="00965184"/>
    <w:rsid w:val="009665AD"/>
    <w:rsid w:val="009B4D45"/>
    <w:rsid w:val="009E1036"/>
    <w:rsid w:val="009E4A9E"/>
    <w:rsid w:val="00A11DE5"/>
    <w:rsid w:val="00A21195"/>
    <w:rsid w:val="00A26B55"/>
    <w:rsid w:val="00A32234"/>
    <w:rsid w:val="00A44257"/>
    <w:rsid w:val="00A75DB7"/>
    <w:rsid w:val="00A762AA"/>
    <w:rsid w:val="00A957AC"/>
    <w:rsid w:val="00A959B8"/>
    <w:rsid w:val="00AA0A73"/>
    <w:rsid w:val="00AC755D"/>
    <w:rsid w:val="00AC76A0"/>
    <w:rsid w:val="00AD74D4"/>
    <w:rsid w:val="00AE33CF"/>
    <w:rsid w:val="00AE5F22"/>
    <w:rsid w:val="00B24D98"/>
    <w:rsid w:val="00B355C7"/>
    <w:rsid w:val="00B547F0"/>
    <w:rsid w:val="00B63B7A"/>
    <w:rsid w:val="00B6718F"/>
    <w:rsid w:val="00B7491D"/>
    <w:rsid w:val="00B77D56"/>
    <w:rsid w:val="00B8139F"/>
    <w:rsid w:val="00B8670B"/>
    <w:rsid w:val="00B924EE"/>
    <w:rsid w:val="00B93C71"/>
    <w:rsid w:val="00B959EE"/>
    <w:rsid w:val="00BB042B"/>
    <w:rsid w:val="00BC0B5B"/>
    <w:rsid w:val="00BE173A"/>
    <w:rsid w:val="00BE7068"/>
    <w:rsid w:val="00BF35CC"/>
    <w:rsid w:val="00C04629"/>
    <w:rsid w:val="00C10DDA"/>
    <w:rsid w:val="00C4073A"/>
    <w:rsid w:val="00C4733F"/>
    <w:rsid w:val="00C64274"/>
    <w:rsid w:val="00C90D4C"/>
    <w:rsid w:val="00C91CE7"/>
    <w:rsid w:val="00C950A0"/>
    <w:rsid w:val="00CA73A1"/>
    <w:rsid w:val="00CA7A8F"/>
    <w:rsid w:val="00CC2389"/>
    <w:rsid w:val="00CD3FE4"/>
    <w:rsid w:val="00CE570B"/>
    <w:rsid w:val="00CE76DE"/>
    <w:rsid w:val="00CE7818"/>
    <w:rsid w:val="00CF6D92"/>
    <w:rsid w:val="00D14973"/>
    <w:rsid w:val="00D15D82"/>
    <w:rsid w:val="00D16130"/>
    <w:rsid w:val="00D23226"/>
    <w:rsid w:val="00D26B59"/>
    <w:rsid w:val="00D571EC"/>
    <w:rsid w:val="00D7653A"/>
    <w:rsid w:val="00D80E48"/>
    <w:rsid w:val="00D829F6"/>
    <w:rsid w:val="00DA4CC3"/>
    <w:rsid w:val="00DB31E5"/>
    <w:rsid w:val="00DE15A5"/>
    <w:rsid w:val="00DF6243"/>
    <w:rsid w:val="00E30FC2"/>
    <w:rsid w:val="00E526E1"/>
    <w:rsid w:val="00E632C2"/>
    <w:rsid w:val="00E71D26"/>
    <w:rsid w:val="00E74AEF"/>
    <w:rsid w:val="00E94FF3"/>
    <w:rsid w:val="00EB3704"/>
    <w:rsid w:val="00EC20DA"/>
    <w:rsid w:val="00ED1ADA"/>
    <w:rsid w:val="00EE7C6A"/>
    <w:rsid w:val="00EF1EC3"/>
    <w:rsid w:val="00EF3B71"/>
    <w:rsid w:val="00EF4DED"/>
    <w:rsid w:val="00EF6A63"/>
    <w:rsid w:val="00EF7DF9"/>
    <w:rsid w:val="00F125BA"/>
    <w:rsid w:val="00F31201"/>
    <w:rsid w:val="00F50820"/>
    <w:rsid w:val="00F86E3B"/>
    <w:rsid w:val="00F910B9"/>
    <w:rsid w:val="00F91F8C"/>
    <w:rsid w:val="00FB08D2"/>
    <w:rsid w:val="00FC3F8A"/>
    <w:rsid w:val="00FD5022"/>
    <w:rsid w:val="00FE1613"/>
    <w:rsid w:val="00FE7AD4"/>
    <w:rsid w:val="00FF3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9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95C"/>
  </w:style>
  <w:style w:type="paragraph" w:styleId="Footer">
    <w:name w:val="footer"/>
    <w:basedOn w:val="Normal"/>
    <w:link w:val="FooterChar"/>
    <w:uiPriority w:val="99"/>
    <w:unhideWhenUsed/>
    <w:rsid w:val="004539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95C"/>
  </w:style>
  <w:style w:type="paragraph" w:customStyle="1" w:styleId="Default">
    <w:name w:val="Default"/>
    <w:rsid w:val="008D0EC5"/>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8D0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D0EC5"/>
  </w:style>
  <w:style w:type="paragraph" w:styleId="BalloonText">
    <w:name w:val="Balloon Text"/>
    <w:basedOn w:val="Normal"/>
    <w:link w:val="BalloonTextChar"/>
    <w:uiPriority w:val="99"/>
    <w:semiHidden/>
    <w:unhideWhenUsed/>
    <w:rsid w:val="008B0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A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9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95C"/>
  </w:style>
  <w:style w:type="paragraph" w:styleId="Footer">
    <w:name w:val="footer"/>
    <w:basedOn w:val="Normal"/>
    <w:link w:val="FooterChar"/>
    <w:uiPriority w:val="99"/>
    <w:unhideWhenUsed/>
    <w:rsid w:val="004539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95C"/>
  </w:style>
  <w:style w:type="paragraph" w:customStyle="1" w:styleId="Default">
    <w:name w:val="Default"/>
    <w:rsid w:val="008D0EC5"/>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8D0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D0EC5"/>
  </w:style>
  <w:style w:type="paragraph" w:styleId="BalloonText">
    <w:name w:val="Balloon Text"/>
    <w:basedOn w:val="Normal"/>
    <w:link w:val="BalloonTextChar"/>
    <w:uiPriority w:val="99"/>
    <w:semiHidden/>
    <w:unhideWhenUsed/>
    <w:rsid w:val="008B0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A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BE1C76-1612-422B-B13D-4681AD2E93F8}"/>
</file>

<file path=customXml/itemProps2.xml><?xml version="1.0" encoding="utf-8"?>
<ds:datastoreItem xmlns:ds="http://schemas.openxmlformats.org/officeDocument/2006/customXml" ds:itemID="{EFD5603F-6F66-4FD5-8DE4-C674EC368EC7}"/>
</file>

<file path=customXml/itemProps3.xml><?xml version="1.0" encoding="utf-8"?>
<ds:datastoreItem xmlns:ds="http://schemas.openxmlformats.org/officeDocument/2006/customXml" ds:itemID="{5F4376A3-BF25-4436-B9B0-D954664F75FD}"/>
</file>

<file path=docProps/app.xml><?xml version="1.0" encoding="utf-8"?>
<Properties xmlns="http://schemas.openxmlformats.org/officeDocument/2006/extended-properties" xmlns:vt="http://schemas.openxmlformats.org/officeDocument/2006/docPropsVTypes">
  <Template>Normal</Template>
  <TotalTime>0</TotalTime>
  <Pages>17</Pages>
  <Words>4142</Words>
  <Characters>23615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User1</cp:lastModifiedBy>
  <cp:revision>2</cp:revision>
  <cp:lastPrinted>2016-01-08T08:52:00Z</cp:lastPrinted>
  <dcterms:created xsi:type="dcterms:W3CDTF">2016-01-14T12:41:00Z</dcterms:created>
  <dcterms:modified xsi:type="dcterms:W3CDTF">2016-01-14T12:41:00Z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57800</vt:r8>
  </property>
  <property fmtid="{D5CDD505-2E9C-101B-9397-08002B2CF9AE}" pid="5" name="PublishingRollupImage">
    <vt:lpwstr/>
  </property>
  <property fmtid="{D5CDD505-2E9C-101B-9397-08002B2CF9AE}" pid="6" name="PublishingContactEmail">
    <vt:lpwstr/>
  </property>
  <property fmtid="{D5CDD505-2E9C-101B-9397-08002B2CF9AE}" pid="7" name="xd_Signature">
    <vt:bool>false</vt:bool>
  </property>
  <property fmtid="{D5CDD505-2E9C-101B-9397-08002B2CF9AE}" pid="8" name="xd_ProgID">
    <vt:lpwstr/>
  </property>
  <property fmtid="{D5CDD505-2E9C-101B-9397-08002B2CF9AE}" pid="9" name="PublishingContactPicture">
    <vt:lpwstr/>
  </property>
  <property fmtid="{D5CDD505-2E9C-101B-9397-08002B2CF9AE}" pid="10" name="PublishingVariationGroupID">
    <vt:lpwstr/>
  </property>
  <property fmtid="{D5CDD505-2E9C-101B-9397-08002B2CF9AE}" pid="11" name="PublishingVariationRelationshipLinkFieldID">
    <vt:lpwstr/>
  </property>
  <property fmtid="{D5CDD505-2E9C-101B-9397-08002B2CF9AE}" pid="12" name="PublishingContactName">
    <vt:lpwstr/>
  </property>
  <property fmtid="{D5CDD505-2E9C-101B-9397-08002B2CF9AE}" pid="13" name="_SourceUrl">
    <vt:lpwstr/>
  </property>
  <property fmtid="{D5CDD505-2E9C-101B-9397-08002B2CF9AE}" pid="14" name="_SharedFileIndex">
    <vt:lpwstr/>
  </property>
  <property fmtid="{D5CDD505-2E9C-101B-9397-08002B2CF9AE}" pid="15" name="Comments">
    <vt:lpwstr/>
  </property>
  <property fmtid="{D5CDD505-2E9C-101B-9397-08002B2CF9AE}" pid="16" name="PublishingPageLayout">
    <vt:lpwstr/>
  </property>
  <property fmtid="{D5CDD505-2E9C-101B-9397-08002B2CF9AE}" pid="17" name="TemplateUrl">
    <vt:lpwstr/>
  </property>
  <property fmtid="{D5CDD505-2E9C-101B-9397-08002B2CF9AE}" pid="18" name="Audience">
    <vt:lpwstr/>
  </property>
</Properties>
</file>