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BA" w:rsidRPr="00C52742" w:rsidRDefault="0071797D" w:rsidP="004A4558">
      <w:pPr>
        <w:jc w:val="center"/>
        <w:rPr>
          <w:b/>
        </w:rPr>
      </w:pPr>
      <w:bookmarkStart w:id="0" w:name="_GoBack"/>
      <w:bookmarkEnd w:id="0"/>
      <w:r w:rsidRPr="00C52742">
        <w:rPr>
          <w:b/>
        </w:rPr>
        <w:t>EMPLOYMENT RELATIONS TRIBUNAL</w:t>
      </w:r>
    </w:p>
    <w:p w:rsidR="003C0902" w:rsidRDefault="003C0902" w:rsidP="004A4558">
      <w:pPr>
        <w:ind w:firstLine="720"/>
        <w:jc w:val="center"/>
        <w:rPr>
          <w:b/>
        </w:rPr>
      </w:pPr>
    </w:p>
    <w:p w:rsidR="00E75FA3" w:rsidRPr="00C52742" w:rsidRDefault="00C540E1" w:rsidP="004A4558">
      <w:pPr>
        <w:ind w:firstLine="720"/>
        <w:jc w:val="center"/>
        <w:rPr>
          <w:b/>
        </w:rPr>
      </w:pPr>
      <w:r>
        <w:rPr>
          <w:b/>
        </w:rPr>
        <w:t>AWARD</w:t>
      </w:r>
    </w:p>
    <w:p w:rsidR="00452703" w:rsidRPr="00C52742" w:rsidRDefault="00452703" w:rsidP="00C52742">
      <w:pPr>
        <w:jc w:val="center"/>
        <w:rPr>
          <w:b/>
        </w:rPr>
      </w:pPr>
    </w:p>
    <w:p w:rsidR="002844BA" w:rsidRPr="00C52742" w:rsidRDefault="0071797D" w:rsidP="00C52742">
      <w:pPr>
        <w:jc w:val="left"/>
        <w:rPr>
          <w:b/>
        </w:rPr>
      </w:pPr>
      <w:r w:rsidRPr="00C52742">
        <w:rPr>
          <w:b/>
        </w:rPr>
        <w:t xml:space="preserve">RN </w:t>
      </w:r>
      <w:r w:rsidR="00B7027D">
        <w:rPr>
          <w:b/>
        </w:rPr>
        <w:t>1</w:t>
      </w:r>
      <w:r w:rsidR="00B1481E">
        <w:rPr>
          <w:b/>
        </w:rPr>
        <w:t>85</w:t>
      </w:r>
      <w:r w:rsidR="009D75E1">
        <w:rPr>
          <w:b/>
        </w:rPr>
        <w:t>/</w:t>
      </w:r>
      <w:r w:rsidR="007C2686" w:rsidRPr="00C52742">
        <w:rPr>
          <w:b/>
        </w:rPr>
        <w:t>1</w:t>
      </w:r>
      <w:r w:rsidR="0013113C" w:rsidRPr="00C52742">
        <w:rPr>
          <w:b/>
        </w:rPr>
        <w:t>5</w:t>
      </w:r>
    </w:p>
    <w:p w:rsidR="0071797D" w:rsidRPr="00C52742" w:rsidRDefault="0071797D" w:rsidP="00C52742">
      <w:pPr>
        <w:jc w:val="center"/>
        <w:rPr>
          <w:b/>
        </w:rPr>
      </w:pPr>
    </w:p>
    <w:p w:rsidR="009D75E1" w:rsidRDefault="009D75E1" w:rsidP="009D75E1">
      <w:pPr>
        <w:rPr>
          <w:b/>
        </w:rPr>
      </w:pPr>
    </w:p>
    <w:p w:rsidR="009D75E1" w:rsidRDefault="009D75E1" w:rsidP="009D75E1">
      <w:pPr>
        <w:rPr>
          <w:b/>
        </w:rPr>
      </w:pPr>
      <w:r>
        <w:rPr>
          <w:b/>
        </w:rPr>
        <w:t>Before:</w:t>
      </w:r>
      <w:r>
        <w:rPr>
          <w:b/>
        </w:rPr>
        <w:tab/>
        <w:t>Indiren Sivaramen</w:t>
      </w:r>
      <w:r>
        <w:rPr>
          <w:b/>
        </w:rPr>
        <w:tab/>
      </w:r>
      <w:r>
        <w:rPr>
          <w:b/>
        </w:rPr>
        <w:tab/>
      </w:r>
      <w:r>
        <w:rPr>
          <w:b/>
        </w:rPr>
        <w:tab/>
      </w:r>
      <w:r>
        <w:rPr>
          <w:b/>
        </w:rPr>
        <w:tab/>
        <w:t>-</w:t>
      </w:r>
      <w:r>
        <w:rPr>
          <w:b/>
        </w:rPr>
        <w:tab/>
        <w:t>Vice-President</w:t>
      </w:r>
    </w:p>
    <w:p w:rsidR="009D75E1" w:rsidRDefault="009D75E1" w:rsidP="009D75E1">
      <w:pPr>
        <w:rPr>
          <w:b/>
        </w:rPr>
      </w:pPr>
      <w:r>
        <w:rPr>
          <w:b/>
        </w:rPr>
        <w:tab/>
      </w:r>
      <w:r>
        <w:rPr>
          <w:b/>
        </w:rPr>
        <w:tab/>
        <w:t xml:space="preserve">Vijay Kumar Mohit </w:t>
      </w:r>
      <w:r>
        <w:rPr>
          <w:b/>
        </w:rPr>
        <w:tab/>
      </w:r>
      <w:r>
        <w:rPr>
          <w:b/>
        </w:rPr>
        <w:tab/>
      </w:r>
      <w:r>
        <w:rPr>
          <w:b/>
        </w:rPr>
        <w:tab/>
        <w:t>-</w:t>
      </w:r>
      <w:r>
        <w:rPr>
          <w:b/>
        </w:rPr>
        <w:tab/>
        <w:t>Member</w:t>
      </w:r>
    </w:p>
    <w:p w:rsidR="009D75E1" w:rsidRDefault="009D75E1" w:rsidP="009D75E1">
      <w:pPr>
        <w:rPr>
          <w:b/>
        </w:rPr>
      </w:pPr>
      <w:r>
        <w:rPr>
          <w:b/>
        </w:rPr>
        <w:tab/>
      </w:r>
      <w:r>
        <w:rPr>
          <w:b/>
        </w:rPr>
        <w:tab/>
      </w:r>
      <w:r w:rsidR="00B1481E">
        <w:rPr>
          <w:b/>
        </w:rPr>
        <w:t>Rabin Gungoo</w:t>
      </w:r>
      <w:r w:rsidR="00B1481E">
        <w:rPr>
          <w:b/>
        </w:rPr>
        <w:tab/>
      </w:r>
      <w:r>
        <w:rPr>
          <w:b/>
        </w:rPr>
        <w:tab/>
      </w:r>
      <w:r>
        <w:rPr>
          <w:b/>
        </w:rPr>
        <w:tab/>
      </w:r>
      <w:r>
        <w:rPr>
          <w:b/>
        </w:rPr>
        <w:tab/>
        <w:t>-</w:t>
      </w:r>
      <w:r>
        <w:rPr>
          <w:b/>
        </w:rPr>
        <w:tab/>
        <w:t>Member</w:t>
      </w:r>
    </w:p>
    <w:p w:rsidR="009D75E1" w:rsidRDefault="009D75E1" w:rsidP="009D75E1">
      <w:pPr>
        <w:rPr>
          <w:b/>
        </w:rPr>
      </w:pPr>
      <w:r>
        <w:rPr>
          <w:b/>
        </w:rPr>
        <w:tab/>
      </w:r>
      <w:r>
        <w:rPr>
          <w:b/>
        </w:rPr>
        <w:tab/>
        <w:t>Georges Karl Louis</w:t>
      </w:r>
      <w:r>
        <w:rPr>
          <w:b/>
        </w:rPr>
        <w:tab/>
      </w:r>
      <w:r>
        <w:rPr>
          <w:b/>
        </w:rPr>
        <w:tab/>
      </w:r>
      <w:r>
        <w:rPr>
          <w:b/>
        </w:rPr>
        <w:tab/>
        <w:t>-</w:t>
      </w:r>
      <w:r>
        <w:rPr>
          <w:b/>
        </w:rPr>
        <w:tab/>
        <w:t>Member</w:t>
      </w:r>
      <w:r>
        <w:rPr>
          <w:b/>
        </w:rPr>
        <w:tab/>
      </w:r>
    </w:p>
    <w:p w:rsidR="009D75E1" w:rsidRDefault="009D75E1" w:rsidP="00C52742">
      <w:pPr>
        <w:jc w:val="left"/>
        <w:rPr>
          <w:b/>
        </w:rPr>
      </w:pPr>
    </w:p>
    <w:p w:rsidR="009D75E1" w:rsidRDefault="009D75E1" w:rsidP="00C52742">
      <w:pPr>
        <w:jc w:val="left"/>
        <w:rPr>
          <w:b/>
        </w:rPr>
      </w:pPr>
      <w:r>
        <w:rPr>
          <w:b/>
        </w:rPr>
        <w:t xml:space="preserve"> </w:t>
      </w:r>
    </w:p>
    <w:p w:rsidR="009D75E1" w:rsidRDefault="009D75E1" w:rsidP="00C52742">
      <w:pPr>
        <w:jc w:val="left"/>
        <w:rPr>
          <w:b/>
        </w:rPr>
      </w:pPr>
    </w:p>
    <w:p w:rsidR="0071797D" w:rsidRPr="00C52742" w:rsidRDefault="0071797D" w:rsidP="00C52742">
      <w:pPr>
        <w:jc w:val="left"/>
        <w:rPr>
          <w:b/>
        </w:rPr>
      </w:pPr>
      <w:r w:rsidRPr="00C52742">
        <w:rPr>
          <w:b/>
        </w:rPr>
        <w:t>In the matter of:-</w:t>
      </w:r>
    </w:p>
    <w:p w:rsidR="0071797D" w:rsidRPr="007C2686" w:rsidRDefault="0071797D" w:rsidP="00C52742">
      <w:pPr>
        <w:jc w:val="center"/>
      </w:pPr>
    </w:p>
    <w:p w:rsidR="0071797D" w:rsidRPr="00C52742" w:rsidRDefault="0071797D" w:rsidP="004A4558">
      <w:pPr>
        <w:jc w:val="center"/>
        <w:rPr>
          <w:b/>
        </w:rPr>
      </w:pPr>
      <w:proofErr w:type="spellStart"/>
      <w:r w:rsidRPr="00C52742">
        <w:rPr>
          <w:b/>
        </w:rPr>
        <w:t>Mr</w:t>
      </w:r>
      <w:proofErr w:type="spellEnd"/>
      <w:r w:rsidR="007D1571" w:rsidRPr="00C52742">
        <w:rPr>
          <w:b/>
        </w:rPr>
        <w:t xml:space="preserve"> </w:t>
      </w:r>
      <w:proofErr w:type="spellStart"/>
      <w:r w:rsidR="00B1481E">
        <w:rPr>
          <w:b/>
        </w:rPr>
        <w:t>Maheswarnath</w:t>
      </w:r>
      <w:proofErr w:type="spellEnd"/>
      <w:r w:rsidR="00B1481E">
        <w:rPr>
          <w:b/>
        </w:rPr>
        <w:t xml:space="preserve"> </w:t>
      </w:r>
      <w:proofErr w:type="spellStart"/>
      <w:r w:rsidR="00B1481E">
        <w:rPr>
          <w:b/>
        </w:rPr>
        <w:t>Mohabeer</w:t>
      </w:r>
      <w:proofErr w:type="spellEnd"/>
      <w:r w:rsidR="00B1481E">
        <w:rPr>
          <w:b/>
        </w:rPr>
        <w:t xml:space="preserve"> </w:t>
      </w:r>
      <w:r w:rsidR="007A25AD">
        <w:rPr>
          <w:b/>
        </w:rPr>
        <w:t>(</w:t>
      </w:r>
      <w:r w:rsidR="001B0A5E" w:rsidRPr="00C52742">
        <w:rPr>
          <w:b/>
        </w:rPr>
        <w:t>Disputant)</w:t>
      </w:r>
    </w:p>
    <w:p w:rsidR="0071797D" w:rsidRPr="00C52742" w:rsidRDefault="0071797D" w:rsidP="00C52742">
      <w:pPr>
        <w:jc w:val="center"/>
        <w:rPr>
          <w:b/>
        </w:rPr>
      </w:pPr>
    </w:p>
    <w:p w:rsidR="0071797D" w:rsidRPr="00C52742" w:rsidRDefault="0071797D" w:rsidP="004A4558">
      <w:pPr>
        <w:jc w:val="center"/>
        <w:rPr>
          <w:b/>
        </w:rPr>
      </w:pPr>
      <w:r w:rsidRPr="00C52742">
        <w:rPr>
          <w:b/>
        </w:rPr>
        <w:t>And</w:t>
      </w:r>
    </w:p>
    <w:p w:rsidR="0071797D" w:rsidRPr="00C52742" w:rsidRDefault="0071797D" w:rsidP="004A4558">
      <w:pPr>
        <w:rPr>
          <w:b/>
        </w:rPr>
      </w:pPr>
    </w:p>
    <w:p w:rsidR="0071797D" w:rsidRDefault="00B1481E" w:rsidP="00C23AF2">
      <w:pPr>
        <w:ind w:left="720" w:firstLine="720"/>
        <w:jc w:val="center"/>
        <w:rPr>
          <w:b/>
        </w:rPr>
      </w:pPr>
      <w:r>
        <w:rPr>
          <w:b/>
        </w:rPr>
        <w:t>Mauritius Ports Aut</w:t>
      </w:r>
      <w:r w:rsidR="009D75E1">
        <w:rPr>
          <w:b/>
        </w:rPr>
        <w:t xml:space="preserve">hority </w:t>
      </w:r>
      <w:r w:rsidR="001B0A5E" w:rsidRPr="00C52742">
        <w:rPr>
          <w:b/>
        </w:rPr>
        <w:t>(Respondent)</w:t>
      </w:r>
    </w:p>
    <w:p w:rsidR="009D75E1" w:rsidRDefault="009D75E1" w:rsidP="00C23AF2">
      <w:pPr>
        <w:ind w:left="720" w:firstLine="720"/>
        <w:jc w:val="center"/>
        <w:rPr>
          <w:b/>
        </w:rPr>
      </w:pPr>
    </w:p>
    <w:p w:rsidR="009D75E1" w:rsidRDefault="009D75E1" w:rsidP="00775C28"/>
    <w:p w:rsidR="00D33079" w:rsidRDefault="007C2686" w:rsidP="00775C28">
      <w:r w:rsidRPr="007C2686">
        <w:t xml:space="preserve">The </w:t>
      </w:r>
      <w:r>
        <w:t xml:space="preserve">above case </w:t>
      </w:r>
      <w:r w:rsidR="00316A0E">
        <w:t>ha</w:t>
      </w:r>
      <w:r w:rsidR="007A25AD">
        <w:t>s</w:t>
      </w:r>
      <w:r w:rsidR="00316A0E">
        <w:t xml:space="preserve"> been referred to the Tribunal for arbitration in terms of Section 69(7) of the Employment Relations Act 2008</w:t>
      </w:r>
      <w:r w:rsidR="002E36F4">
        <w:t xml:space="preserve"> (the “Act”)</w:t>
      </w:r>
      <w:r w:rsidR="00316A0E">
        <w:t xml:space="preserve">.  </w:t>
      </w:r>
    </w:p>
    <w:p w:rsidR="00D33079" w:rsidRDefault="00D33079" w:rsidP="00775C28">
      <w:r>
        <w:t xml:space="preserve"> </w:t>
      </w:r>
    </w:p>
    <w:p w:rsidR="001220B2" w:rsidRDefault="00316A0E" w:rsidP="00775C28">
      <w:r>
        <w:t xml:space="preserve">The </w:t>
      </w:r>
      <w:r w:rsidR="000D2930">
        <w:t xml:space="preserve">terms of reference </w:t>
      </w:r>
      <w:r w:rsidR="003175C5">
        <w:t>read as follows</w:t>
      </w:r>
      <w:r w:rsidR="001220B2">
        <w:t>:</w:t>
      </w:r>
    </w:p>
    <w:p w:rsidR="001220B2" w:rsidRDefault="001220B2" w:rsidP="00775C28"/>
    <w:p w:rsidR="00D95404" w:rsidRPr="00256DAD" w:rsidRDefault="00256DAD" w:rsidP="00775C28">
      <w:pPr>
        <w:rPr>
          <w:i/>
        </w:rPr>
      </w:pPr>
      <w:r w:rsidRPr="00256DAD">
        <w:rPr>
          <w:b/>
          <w:i/>
        </w:rPr>
        <w:t>“</w:t>
      </w:r>
      <w:r w:rsidR="00B1481E" w:rsidRPr="00B1481E">
        <w:rPr>
          <w:i/>
        </w:rPr>
        <w:t>No</w:t>
      </w:r>
      <w:r w:rsidR="00B1481E">
        <w:rPr>
          <w:i/>
        </w:rPr>
        <w:t xml:space="preserve"> incremental credit for additional qualifications was granted for my application dated 19 March 2014 despite that I fully meet all the criteria as laid down under section 5.6 of the Mauritius Ports Authority Terms and Conditions 2010</w:t>
      </w:r>
      <w:r w:rsidRPr="00256DAD">
        <w:rPr>
          <w:i/>
        </w:rPr>
        <w:t xml:space="preserve">.”  </w:t>
      </w:r>
    </w:p>
    <w:p w:rsidR="009D75E1" w:rsidRDefault="009D75E1" w:rsidP="00775C28">
      <w:pPr>
        <w:rPr>
          <w:b/>
        </w:rPr>
      </w:pPr>
    </w:p>
    <w:p w:rsidR="00C24FB5" w:rsidRDefault="001C241C" w:rsidP="00775C28">
      <w:proofErr w:type="spellStart"/>
      <w:r w:rsidRPr="001C241C">
        <w:t>Mr</w:t>
      </w:r>
      <w:proofErr w:type="spellEnd"/>
      <w:r w:rsidRPr="001C241C">
        <w:t xml:space="preserve"> </w:t>
      </w:r>
      <w:proofErr w:type="spellStart"/>
      <w:r w:rsidR="00B1481E">
        <w:t>Mohabeer</w:t>
      </w:r>
      <w:proofErr w:type="spellEnd"/>
      <w:r w:rsidR="0019669D">
        <w:t>, a Safety and Health Officer,</w:t>
      </w:r>
      <w:r w:rsidRPr="001C241C">
        <w:t xml:space="preserve"> deposed before the Tribunal and he stated that</w:t>
      </w:r>
      <w:r w:rsidR="00FD3A6A">
        <w:t xml:space="preserve"> </w:t>
      </w:r>
      <w:r w:rsidR="0019669D">
        <w:t xml:space="preserve">it was the third time that he was applying to have incremental credits for additional qualifications that he would have obtained.  He made an application for the first time at the end of 2011 for a post-graduate diploma.  Initially, his application was turned down but finally after his case was referred to the “Civil Service”, he was granted the increment in 2013.  He made a second application in 2012 when he </w:t>
      </w:r>
      <w:r w:rsidR="00DC0683">
        <w:t xml:space="preserve">completed </w:t>
      </w:r>
      <w:proofErr w:type="gramStart"/>
      <w:r w:rsidR="00DC0683">
        <w:t>a</w:t>
      </w:r>
      <w:proofErr w:type="gramEnd"/>
      <w:r w:rsidR="00DC0683">
        <w:t xml:space="preserve"> MSc in Safety and Risk Management.  In March 2013, he was informed that his (second) application had not been acceded to.  He was informed that the Mauritius Qualification</w:t>
      </w:r>
      <w:r w:rsidR="00636741">
        <w:t>s</w:t>
      </w:r>
      <w:r w:rsidR="00DC0683">
        <w:t xml:space="preserve"> Authority (MQA) has a National Qualification Framework where </w:t>
      </w:r>
      <w:proofErr w:type="gramStart"/>
      <w:r w:rsidR="00DC0683">
        <w:t>a</w:t>
      </w:r>
      <w:proofErr w:type="gramEnd"/>
      <w:r w:rsidR="00DC0683">
        <w:t xml:space="preserve"> MSc and a “post-graduate” are on the same level.</w:t>
      </w:r>
      <w:r w:rsidR="00C24FB5">
        <w:t xml:space="preserve">  He had already enrolled for </w:t>
      </w:r>
      <w:r w:rsidR="007346F2">
        <w:t>a</w:t>
      </w:r>
      <w:r w:rsidR="00C24FB5">
        <w:t xml:space="preserve"> BSc </w:t>
      </w:r>
      <w:r w:rsidR="007346F2">
        <w:t>Occupational Safety and Health</w:t>
      </w:r>
      <w:r w:rsidR="00C24FB5">
        <w:t xml:space="preserve"> and he did not then challenge the decision following his second application.  </w:t>
      </w:r>
    </w:p>
    <w:p w:rsidR="00C24FB5" w:rsidRDefault="00C24FB5" w:rsidP="00775C28"/>
    <w:p w:rsidR="00E44531" w:rsidRDefault="00C24FB5" w:rsidP="00775C28">
      <w:r>
        <w:lastRenderedPageBreak/>
        <w:t xml:space="preserve">On 19 March 2014, </w:t>
      </w:r>
      <w:proofErr w:type="spellStart"/>
      <w:r>
        <w:t>Mr</w:t>
      </w:r>
      <w:proofErr w:type="spellEnd"/>
      <w:r>
        <w:t xml:space="preserve"> </w:t>
      </w:r>
      <w:proofErr w:type="spellStart"/>
      <w:r>
        <w:t>Mohabeer</w:t>
      </w:r>
      <w:proofErr w:type="spellEnd"/>
      <w:r>
        <w:t xml:space="preserve"> made a third application (relating to the present case) for increment</w:t>
      </w:r>
      <w:r w:rsidR="007346F2">
        <w:t xml:space="preserve">al credit </w:t>
      </w:r>
      <w:r>
        <w:t xml:space="preserve">for </w:t>
      </w:r>
      <w:r w:rsidR="007346F2">
        <w:t xml:space="preserve">his </w:t>
      </w:r>
      <w:r>
        <w:t xml:space="preserve">BSc Occupational Safety and Health.  He enrolled for the BSc course because this was a qualification requirement for the post of Manager Safety and Health.  He produced </w:t>
      </w:r>
      <w:r w:rsidR="00A51981">
        <w:t xml:space="preserve">a </w:t>
      </w:r>
      <w:r>
        <w:t>cop</w:t>
      </w:r>
      <w:r w:rsidR="00A51981">
        <w:t>y</w:t>
      </w:r>
      <w:r>
        <w:t xml:space="preserve"> of </w:t>
      </w:r>
      <w:r w:rsidR="00A51981">
        <w:t xml:space="preserve">a </w:t>
      </w:r>
      <w:r>
        <w:t>letter he sent to Respondent asking for incremental credit for his BSc</w:t>
      </w:r>
      <w:r w:rsidR="00A51981">
        <w:t xml:space="preserve"> (Doc B)</w:t>
      </w:r>
      <w:r>
        <w:t xml:space="preserve">.  He did not </w:t>
      </w:r>
      <w:r w:rsidR="00E44531">
        <w:t xml:space="preserve">receive any reply in writing but was later informed that a “post-graduate diploma” was at a higher level than a BSc.  </w:t>
      </w:r>
    </w:p>
    <w:p w:rsidR="00E44531" w:rsidRDefault="00E44531" w:rsidP="00775C28"/>
    <w:p w:rsidR="006C441C" w:rsidRDefault="00E44531" w:rsidP="00775C28">
      <w:r>
        <w:t xml:space="preserve">In cross-examination, Disputant stated that he was relying on </w:t>
      </w:r>
      <w:r w:rsidR="000437FF">
        <w:t>Respondent’s Terms and Conditions 2010</w:t>
      </w:r>
      <w:r>
        <w:t xml:space="preserve"> which he had opted for.  </w:t>
      </w:r>
      <w:r w:rsidR="006C441C">
        <w:t>He could not say if the BSc qualification he held</w:t>
      </w:r>
      <w:r>
        <w:t xml:space="preserve"> </w:t>
      </w:r>
      <w:r w:rsidR="006C441C">
        <w:t xml:space="preserve">was lower than </w:t>
      </w:r>
      <w:r w:rsidR="008461AC">
        <w:t>his</w:t>
      </w:r>
      <w:r w:rsidR="006C441C">
        <w:t xml:space="preserve"> MSc qualification.  He could not say how his MSc in Safety and Risk Management compared to a BSc in Occupational Safety and Health Management.  He did not agree that paragraph 5.6 of </w:t>
      </w:r>
      <w:r w:rsidR="000437FF">
        <w:t>Respondent’s Terms and Conditions 2010</w:t>
      </w:r>
      <w:r w:rsidR="006C441C">
        <w:t xml:space="preserve"> was limited to the grant of one incremental credit only.  He averred that he satisfied all the criteria mentioned for the grant of the increment</w:t>
      </w:r>
      <w:r w:rsidR="008461AC">
        <w:t>al credit</w:t>
      </w:r>
      <w:r w:rsidR="006C441C">
        <w:t>.</w:t>
      </w:r>
    </w:p>
    <w:p w:rsidR="006C441C" w:rsidRDefault="006C441C" w:rsidP="00775C28"/>
    <w:p w:rsidR="00C5436D" w:rsidRDefault="006C441C" w:rsidP="00775C28">
      <w:r>
        <w:t xml:space="preserve">The qualification required in his scheme of service is a diploma in Occupational Safety and Health.  Disputant conceded that he did not possess any document certifying that his BSc was recognized by the MQA or the Tertiary Education Commission (TEC).  He however added that his </w:t>
      </w:r>
      <w:r w:rsidR="00BE1A27">
        <w:t xml:space="preserve">BSc emanates from the University of Technology of Mauritius (UTM) and that all qualifications granted by the UTM are </w:t>
      </w:r>
      <w:proofErr w:type="spellStart"/>
      <w:r w:rsidR="00BE1A27">
        <w:t>recognised</w:t>
      </w:r>
      <w:proofErr w:type="spellEnd"/>
      <w:r w:rsidR="00BE1A27">
        <w:t xml:space="preserve"> by TEC and MQA.  He could ask for a </w:t>
      </w:r>
      <w:r w:rsidR="008461AC">
        <w:t xml:space="preserve">document from </w:t>
      </w:r>
      <w:r w:rsidR="00C5436D">
        <w:t>TEC</w:t>
      </w:r>
      <w:r w:rsidR="008461AC">
        <w:t xml:space="preserve"> to the effect that his BSc qualification is </w:t>
      </w:r>
      <w:proofErr w:type="spellStart"/>
      <w:r w:rsidR="008461AC">
        <w:t>recognised</w:t>
      </w:r>
      <w:proofErr w:type="spellEnd"/>
      <w:r w:rsidR="00C5436D">
        <w:t xml:space="preserve">.  In re-examination, Disputant was referred to the </w:t>
      </w:r>
      <w:r w:rsidR="000437FF">
        <w:t>criteria</w:t>
      </w:r>
      <w:r w:rsidR="00C5436D">
        <w:t xml:space="preserve"> in paragraph 5.6 of </w:t>
      </w:r>
      <w:r w:rsidR="000437FF">
        <w:t>Respondent’s Terms and Conditions 2010</w:t>
      </w:r>
      <w:r w:rsidR="00C5436D">
        <w:t xml:space="preserve">.  He averred that UTM is a </w:t>
      </w:r>
      <w:proofErr w:type="spellStart"/>
      <w:r w:rsidR="00C5436D">
        <w:t>recognised</w:t>
      </w:r>
      <w:proofErr w:type="spellEnd"/>
      <w:r w:rsidR="00C5436D">
        <w:t xml:space="preserve"> body by both TEC and the MQA.  He </w:t>
      </w:r>
      <w:r w:rsidR="003D610E">
        <w:t xml:space="preserve">averred that he </w:t>
      </w:r>
      <w:r w:rsidR="00C5436D">
        <w:t xml:space="preserve">studied two years to obtain his BSc.  </w:t>
      </w:r>
    </w:p>
    <w:p w:rsidR="00C5436D" w:rsidRDefault="00C5436D" w:rsidP="00775C28"/>
    <w:p w:rsidR="00342D4B" w:rsidRDefault="00C5436D" w:rsidP="00775C28">
      <w:proofErr w:type="spellStart"/>
      <w:r>
        <w:t>Mrs</w:t>
      </w:r>
      <w:proofErr w:type="spellEnd"/>
      <w:r>
        <w:t xml:space="preserve"> </w:t>
      </w:r>
      <w:proofErr w:type="spellStart"/>
      <w:r>
        <w:t>Gungaram</w:t>
      </w:r>
      <w:proofErr w:type="spellEnd"/>
      <w:r>
        <w:t>, HR Manager, then deposed on behalf of Respondent.  She stated that the Statement of Reply of Respondent was correct and accurate. The matter was referred to the Board of Directors and the application was turned down.  She stated that the maximum number of incremental credit granted up to now to employees of Respondent is one.</w:t>
      </w:r>
    </w:p>
    <w:p w:rsidR="00342D4B" w:rsidRDefault="00342D4B" w:rsidP="00775C28"/>
    <w:p w:rsidR="005C397E" w:rsidRPr="001C241C" w:rsidRDefault="00342D4B" w:rsidP="00775C28">
      <w:r>
        <w:t xml:space="preserve">In cross-examination, </w:t>
      </w:r>
      <w:proofErr w:type="spellStart"/>
      <w:r w:rsidR="00EC15DA">
        <w:t>Mrs</w:t>
      </w:r>
      <w:proofErr w:type="spellEnd"/>
      <w:r w:rsidR="00EC15DA">
        <w:t xml:space="preserve"> </w:t>
      </w:r>
      <w:proofErr w:type="spellStart"/>
      <w:r w:rsidR="00EC15DA">
        <w:t>Gungaram</w:t>
      </w:r>
      <w:proofErr w:type="spellEnd"/>
      <w:r w:rsidR="00EC15DA">
        <w:t xml:space="preserve"> stated that since 2010, 14 employees (out of a workforce of 526 employees) had so far been granted one incremental credit at the Respondent.  She was also questioned on the relevance of paragraph 5.6(b) (</w:t>
      </w:r>
      <w:proofErr w:type="gramStart"/>
      <w:r w:rsidR="00EC15DA">
        <w:t>iv</w:t>
      </w:r>
      <w:proofErr w:type="gramEnd"/>
      <w:r w:rsidR="00EC15DA">
        <w:t xml:space="preserve">) of </w:t>
      </w:r>
      <w:r w:rsidR="000437FF">
        <w:t>Respondent’s Terms and Conditions 2010</w:t>
      </w:r>
      <w:r w:rsidR="00EC15DA">
        <w:t>.</w:t>
      </w:r>
      <w:r w:rsidR="00C5436D">
        <w:t xml:space="preserve"> </w:t>
      </w:r>
      <w:r w:rsidR="00C24FB5">
        <w:t xml:space="preserve">   </w:t>
      </w:r>
      <w:r w:rsidR="00DC0683">
        <w:t xml:space="preserve">     </w:t>
      </w:r>
      <w:r w:rsidR="0019669D">
        <w:t xml:space="preserve">  </w:t>
      </w:r>
      <w:r w:rsidR="001C241C" w:rsidRPr="001C241C">
        <w:t xml:space="preserve"> </w:t>
      </w:r>
    </w:p>
    <w:p w:rsidR="00256DAD" w:rsidRDefault="00256DAD" w:rsidP="00775C28">
      <w:pPr>
        <w:rPr>
          <w:b/>
        </w:rPr>
      </w:pPr>
    </w:p>
    <w:p w:rsidR="00256DAD" w:rsidRDefault="00EC15DA" w:rsidP="00775C28">
      <w:r w:rsidRPr="00EC15DA">
        <w:t xml:space="preserve">The </w:t>
      </w:r>
      <w:r>
        <w:t xml:space="preserve">Tribunal has examined all the evidence on record including </w:t>
      </w:r>
      <w:r w:rsidR="00A51981">
        <w:t xml:space="preserve">all </w:t>
      </w:r>
      <w:r>
        <w:t>documents produced and the statement made by the negotiator and submissions of counsel.  Paragraph 5</w:t>
      </w:r>
      <w:r w:rsidR="000437FF">
        <w:t>.</w:t>
      </w:r>
      <w:r>
        <w:t xml:space="preserve">6 of </w:t>
      </w:r>
      <w:r w:rsidR="000437FF">
        <w:t>Respondent’s Terms and Conditions 2010</w:t>
      </w:r>
      <w:r>
        <w:t xml:space="preserve"> reads as follows:</w:t>
      </w:r>
    </w:p>
    <w:p w:rsidR="00EC15DA" w:rsidRPr="00B162E4" w:rsidRDefault="00EC15DA" w:rsidP="00775C28">
      <w:pPr>
        <w:rPr>
          <w:b/>
        </w:rPr>
      </w:pPr>
    </w:p>
    <w:p w:rsidR="00EC15DA" w:rsidRPr="00C449F2" w:rsidRDefault="00B162E4" w:rsidP="00775C28">
      <w:pPr>
        <w:rPr>
          <w:b/>
          <w:i/>
        </w:rPr>
      </w:pPr>
      <w:r w:rsidRPr="00C449F2">
        <w:rPr>
          <w:b/>
          <w:i/>
        </w:rPr>
        <w:t>Incremental Credit for additional qualifications</w:t>
      </w:r>
    </w:p>
    <w:p w:rsidR="00EC15DA" w:rsidRPr="00C449F2" w:rsidRDefault="00EC15DA" w:rsidP="00775C28">
      <w:pPr>
        <w:rPr>
          <w:b/>
          <w:i/>
        </w:rPr>
      </w:pPr>
    </w:p>
    <w:p w:rsidR="00B162E4" w:rsidRPr="00C449F2" w:rsidRDefault="00B162E4" w:rsidP="00775C28">
      <w:pPr>
        <w:rPr>
          <w:i/>
        </w:rPr>
      </w:pPr>
      <w:r w:rsidRPr="00C449F2">
        <w:rPr>
          <w:i/>
        </w:rPr>
        <w:t>Where employees study to obtain additional qualifications directly related to their posts, the Authority shall recognize this effort and shall grant one additional increment subject to the following criteria:</w:t>
      </w:r>
    </w:p>
    <w:p w:rsidR="00B162E4" w:rsidRPr="00C449F2" w:rsidRDefault="00B162E4" w:rsidP="00775C28">
      <w:pPr>
        <w:rPr>
          <w:i/>
        </w:rPr>
      </w:pPr>
    </w:p>
    <w:p w:rsidR="00B162E4" w:rsidRPr="00C449F2" w:rsidRDefault="00B162E4" w:rsidP="00B162E4">
      <w:pPr>
        <w:pStyle w:val="ListParagraph"/>
        <w:numPr>
          <w:ilvl w:val="0"/>
          <w:numId w:val="18"/>
        </w:numPr>
        <w:rPr>
          <w:i/>
        </w:rPr>
      </w:pPr>
      <w:r w:rsidRPr="00C449F2">
        <w:rPr>
          <w:i/>
        </w:rPr>
        <w:t>Qualifications which are fully or part of which are directly relevant to the performance of the duties of the grade and which are higher than the qualifications specified in the Scheme of Service for the g</w:t>
      </w:r>
      <w:r w:rsidR="008378D2">
        <w:rPr>
          <w:i/>
        </w:rPr>
        <w:t>r</w:t>
      </w:r>
      <w:r w:rsidRPr="00C449F2">
        <w:rPr>
          <w:i/>
        </w:rPr>
        <w:t>ade; and</w:t>
      </w:r>
    </w:p>
    <w:p w:rsidR="003977E9" w:rsidRPr="00C449F2" w:rsidRDefault="00B162E4" w:rsidP="00C449F2">
      <w:pPr>
        <w:pStyle w:val="ListParagraph"/>
        <w:numPr>
          <w:ilvl w:val="0"/>
          <w:numId w:val="18"/>
        </w:numPr>
        <w:rPr>
          <w:i/>
        </w:rPr>
      </w:pPr>
      <w:r w:rsidRPr="00C449F2">
        <w:rPr>
          <w:i/>
        </w:rPr>
        <w:t xml:space="preserve">Have been obtained as a result of studies, whether </w:t>
      </w:r>
      <w:r w:rsidR="003977E9" w:rsidRPr="00C449F2">
        <w:rPr>
          <w:i/>
        </w:rPr>
        <w:t>carried on one’s own or as a result of a fellowship, of at least one academic year duration, full time or its equivalent in terms of contact hours/ part time studies would qualify for incremental credit subject  to the following conditions:</w:t>
      </w:r>
    </w:p>
    <w:p w:rsidR="00636741" w:rsidRPr="00C449F2" w:rsidRDefault="003977E9" w:rsidP="00C449F2">
      <w:pPr>
        <w:pStyle w:val="ListParagraph"/>
        <w:numPr>
          <w:ilvl w:val="0"/>
          <w:numId w:val="19"/>
        </w:numPr>
        <w:rPr>
          <w:i/>
        </w:rPr>
      </w:pPr>
      <w:r w:rsidRPr="00C449F2">
        <w:rPr>
          <w:i/>
        </w:rPr>
        <w:t xml:space="preserve">The additional qualifications are obtained following an examination and duly recognized by the Mauritius Qualifications Authority </w:t>
      </w:r>
      <w:r w:rsidR="00636741" w:rsidRPr="00C449F2">
        <w:rPr>
          <w:i/>
        </w:rPr>
        <w:t>or the Tertiary Education Commission;</w:t>
      </w:r>
    </w:p>
    <w:p w:rsidR="00636741" w:rsidRPr="00C449F2" w:rsidRDefault="00636741" w:rsidP="00C449F2">
      <w:pPr>
        <w:spacing w:line="276" w:lineRule="auto"/>
        <w:ind w:left="475"/>
        <w:contextualSpacing/>
        <w:rPr>
          <w:i/>
        </w:rPr>
      </w:pPr>
      <w:r w:rsidRPr="00C449F2">
        <w:rPr>
          <w:i/>
        </w:rPr>
        <w:t>(ii) Where different qualifications are laid down in a particular Scheme of Service, the highest one would be taken as the basic qualifications for the purpose of determining eligibility for incremental credit;</w:t>
      </w:r>
    </w:p>
    <w:p w:rsidR="00636741" w:rsidRPr="00C449F2" w:rsidRDefault="00636741" w:rsidP="00C449F2">
      <w:pPr>
        <w:spacing w:line="276" w:lineRule="auto"/>
        <w:ind w:left="475"/>
        <w:contextualSpacing/>
        <w:rPr>
          <w:i/>
        </w:rPr>
      </w:pPr>
      <w:r w:rsidRPr="00C449F2">
        <w:rPr>
          <w:i/>
        </w:rPr>
        <w:t>(iii) Only employees holding a substantive appointment would be considered for the grant of incremental credit for additional qualifications;</w:t>
      </w:r>
    </w:p>
    <w:p w:rsidR="00EC15DA" w:rsidRPr="00C449F2" w:rsidRDefault="00636741" w:rsidP="00C449F2">
      <w:pPr>
        <w:spacing w:line="276" w:lineRule="auto"/>
        <w:ind w:left="475"/>
        <w:contextualSpacing/>
        <w:rPr>
          <w:i/>
        </w:rPr>
      </w:pPr>
      <w:proofErr w:type="gramStart"/>
      <w:r w:rsidRPr="00C449F2">
        <w:rPr>
          <w:i/>
        </w:rPr>
        <w:t>(iv)</w:t>
      </w:r>
      <w:proofErr w:type="gramEnd"/>
      <w:r w:rsidRPr="00C449F2">
        <w:rPr>
          <w:i/>
        </w:rPr>
        <w:t xml:space="preserve">No incremental credit for additional qualifications would be granted to employees who have already benefited from incremental credit for the same qualifications in another capacity;   </w:t>
      </w:r>
      <w:r w:rsidR="00B162E4" w:rsidRPr="00C449F2">
        <w:rPr>
          <w:i/>
        </w:rPr>
        <w:t xml:space="preserve">   </w:t>
      </w:r>
    </w:p>
    <w:p w:rsidR="00C449F2" w:rsidRDefault="00C449F2" w:rsidP="00775C28"/>
    <w:p w:rsidR="0069734C" w:rsidRDefault="000B6E04" w:rsidP="00775C28">
      <w:r>
        <w:t>There is nothing in p</w:t>
      </w:r>
      <w:r w:rsidR="00C51FE4">
        <w:t>a</w:t>
      </w:r>
      <w:r w:rsidR="00EC15DA">
        <w:t>ragraph 5.6</w:t>
      </w:r>
      <w:r>
        <w:t xml:space="preserve"> (above) which </w:t>
      </w:r>
      <w:r w:rsidR="00C51FE4">
        <w:t>suggests</w:t>
      </w:r>
      <w:r>
        <w:t xml:space="preserve"> that the maximum number of incremental credits which may be given to any particular employee for additional qualifications is one.  Paragraph 5.6(b</w:t>
      </w:r>
      <w:proofErr w:type="gramStart"/>
      <w:r>
        <w:t>)(</w:t>
      </w:r>
      <w:proofErr w:type="gramEnd"/>
      <w:r>
        <w:t xml:space="preserve">iv) tends to suggest </w:t>
      </w:r>
      <w:r w:rsidRPr="000B6E04">
        <w:rPr>
          <w:i/>
        </w:rPr>
        <w:t xml:space="preserve">a </w:t>
      </w:r>
      <w:proofErr w:type="spellStart"/>
      <w:r w:rsidRPr="000B6E04">
        <w:rPr>
          <w:i/>
        </w:rPr>
        <w:t>contrario</w:t>
      </w:r>
      <w:proofErr w:type="spellEnd"/>
      <w:r>
        <w:t xml:space="preserve"> that an employee may have more than one incremental credit.  </w:t>
      </w:r>
      <w:r w:rsidR="0092545C">
        <w:t xml:space="preserve">This would be more in line with principles of good employment relations, fairness, enterprise competitiveness, technological and enterprise innovation and </w:t>
      </w:r>
      <w:r w:rsidR="00200B14">
        <w:t>reward</w:t>
      </w:r>
      <w:r w:rsidR="0092545C">
        <w:t xml:space="preserve"> </w:t>
      </w:r>
      <w:r w:rsidR="00200B14">
        <w:t>for creativity, skill acquisition and productivity gains</w:t>
      </w:r>
      <w:r w:rsidR="0092545C">
        <w:t xml:space="preserve">.  It is apposite to note that section 52(b) of the Code of Practice (fourth schedule to the Act) provides that Management shall </w:t>
      </w:r>
      <w:r w:rsidR="00E13EB6" w:rsidRPr="00E13EB6">
        <w:rPr>
          <w:i/>
        </w:rPr>
        <w:t>“encourage workers to take advantage of relevant further education and training opportunities at all stages of their careers</w:t>
      </w:r>
      <w:r w:rsidR="00E13EB6">
        <w:t>.</w:t>
      </w:r>
      <w:r w:rsidR="00E13EB6" w:rsidRPr="00E13EB6">
        <w:rPr>
          <w:i/>
        </w:rPr>
        <w:t>”</w:t>
      </w:r>
      <w:r w:rsidR="00E13EB6">
        <w:t xml:space="preserve">  </w:t>
      </w:r>
      <w:r>
        <w:t>If the intention was to give a maximum of one incremental credit, this should have been clearly laid down in paragraph 5.6 (above).</w:t>
      </w:r>
      <w:r w:rsidR="000A6612">
        <w:t xml:space="preserve">  </w:t>
      </w:r>
      <w:r>
        <w:t xml:space="preserve">  </w:t>
      </w:r>
    </w:p>
    <w:p w:rsidR="0069734C" w:rsidRDefault="0069734C" w:rsidP="00775C28"/>
    <w:p w:rsidR="00015C49" w:rsidRDefault="00555C87" w:rsidP="00775C28">
      <w:r>
        <w:t>On the other hand, t</w:t>
      </w:r>
      <w:r w:rsidR="0069734C">
        <w:t xml:space="preserve">he Disputant has the burden to show that he qualifies for the incremental credit.  He thus had to </w:t>
      </w:r>
      <w:r w:rsidR="000A6612">
        <w:t xml:space="preserve">satisfy the Tribunal </w:t>
      </w:r>
      <w:r w:rsidR="0069734C">
        <w:t>that he complied with all the criteria laid down u</w:t>
      </w:r>
      <w:r w:rsidR="0069734C" w:rsidRPr="0069734C">
        <w:t xml:space="preserve">nder section 5.6 of </w:t>
      </w:r>
      <w:r w:rsidR="00D077BA">
        <w:t>Respondent’s</w:t>
      </w:r>
      <w:r w:rsidR="0069734C" w:rsidRPr="0069734C">
        <w:t xml:space="preserve"> Terms and Conditions 2010</w:t>
      </w:r>
      <w:r w:rsidR="0069734C">
        <w:t xml:space="preserve">.  The Tribunal notes that the Respondent has specifically referred in </w:t>
      </w:r>
      <w:r>
        <w:t>his</w:t>
      </w:r>
      <w:r w:rsidR="0069734C">
        <w:t xml:space="preserve"> Statement of Reply </w:t>
      </w:r>
      <w:r w:rsidR="00015C49">
        <w:t xml:space="preserve">(at paragraph 5(a)) </w:t>
      </w:r>
      <w:r w:rsidR="0069734C">
        <w:t xml:space="preserve">to the criterion relating to the mode and duration of the course as </w:t>
      </w:r>
      <w:r w:rsidR="00015C49">
        <w:t xml:space="preserve">set out in section 5.6(b) of </w:t>
      </w:r>
      <w:r w:rsidR="008C034C">
        <w:t>Respondent</w:t>
      </w:r>
      <w:r w:rsidR="00015C49">
        <w:t xml:space="preserve">’s Terms and Conditions 2010.  Indeed, to be considered for the purposes of incremental credit, the additional qualification must have been obtained as a result of studies of </w:t>
      </w:r>
      <w:proofErr w:type="gramStart"/>
      <w:r w:rsidR="00015C49">
        <w:t>at least one academic year duration</w:t>
      </w:r>
      <w:proofErr w:type="gramEnd"/>
      <w:r w:rsidR="00015C49">
        <w:t>, full time or its equivalent in terms of contact hours/ part</w:t>
      </w:r>
      <w:r w:rsidR="005D119F">
        <w:t>-</w:t>
      </w:r>
      <w:r w:rsidR="00015C49">
        <w:t xml:space="preserve">time studies.  </w:t>
      </w:r>
    </w:p>
    <w:p w:rsidR="00015C49" w:rsidRDefault="00015C49" w:rsidP="00775C28"/>
    <w:p w:rsidR="00015C49" w:rsidRDefault="00015C49" w:rsidP="00775C28">
      <w:r>
        <w:t>Disputant has merely averred in the fifth paragraph of his Statement of Case that:</w:t>
      </w:r>
    </w:p>
    <w:p w:rsidR="00015C49" w:rsidRDefault="00015C49" w:rsidP="00775C28"/>
    <w:p w:rsidR="0069734C" w:rsidRPr="0069734C" w:rsidRDefault="00015C49" w:rsidP="00775C28">
      <w:proofErr w:type="gramStart"/>
      <w:r>
        <w:t>“</w:t>
      </w:r>
      <w:r w:rsidRPr="009C61D1">
        <w:rPr>
          <w:i/>
        </w:rPr>
        <w:t xml:space="preserve">Paragraph 5.6 of the Terms and Conditions </w:t>
      </w:r>
      <w:r w:rsidR="009C61D1" w:rsidRPr="009C61D1">
        <w:rPr>
          <w:i/>
        </w:rPr>
        <w:t>of employment, states that the course must be a full time course or equivalent as part time studies.</w:t>
      </w:r>
      <w:proofErr w:type="gramEnd"/>
      <w:r w:rsidR="009C61D1" w:rsidRPr="009C61D1">
        <w:rPr>
          <w:i/>
        </w:rPr>
        <w:t xml:space="preserve">  The criterion is equally met by Mr. </w:t>
      </w:r>
      <w:proofErr w:type="spellStart"/>
      <w:r w:rsidR="009C61D1" w:rsidRPr="009C61D1">
        <w:rPr>
          <w:i/>
        </w:rPr>
        <w:t>Maheswarnath</w:t>
      </w:r>
      <w:proofErr w:type="spellEnd"/>
      <w:r w:rsidR="009C61D1" w:rsidRPr="009C61D1">
        <w:rPr>
          <w:i/>
        </w:rPr>
        <w:t xml:space="preserve"> </w:t>
      </w:r>
      <w:proofErr w:type="spellStart"/>
      <w:r w:rsidR="009C61D1" w:rsidRPr="009C61D1">
        <w:rPr>
          <w:i/>
        </w:rPr>
        <w:t>Mohabeer</w:t>
      </w:r>
      <w:proofErr w:type="spellEnd"/>
      <w:r w:rsidR="009C61D1" w:rsidRPr="009C61D1">
        <w:rPr>
          <w:i/>
        </w:rPr>
        <w:t xml:space="preserve"> who followed his course on a part time basis during a period of 18 months to top up and obtain the BSc (Hons) in Occupational Safety and Health Management degree</w:t>
      </w:r>
      <w:r w:rsidR="009C61D1">
        <w:t xml:space="preserve"> (….)”   </w:t>
      </w:r>
      <w:r>
        <w:t xml:space="preserve">   </w:t>
      </w:r>
      <w:r w:rsidR="0069734C" w:rsidRPr="0069734C">
        <w:t xml:space="preserve"> </w:t>
      </w:r>
    </w:p>
    <w:p w:rsidR="0069734C" w:rsidRDefault="0069734C" w:rsidP="00775C28"/>
    <w:p w:rsidR="009C61D1" w:rsidRDefault="00555C87" w:rsidP="00775C28">
      <w:r>
        <w:t>In re-examination, Disputant for the first time stated that he studied two years to have his BSc</w:t>
      </w:r>
      <w:r w:rsidR="00A51981">
        <w:t xml:space="preserve"> (in contradiction to his Statement of Case and Doc B)</w:t>
      </w:r>
      <w:r>
        <w:t xml:space="preserve">.  </w:t>
      </w:r>
      <w:r w:rsidR="009C61D1">
        <w:t xml:space="preserve">There is absolutely no evidence that the </w:t>
      </w:r>
      <w:r w:rsidR="00A51981">
        <w:t>studies</w:t>
      </w:r>
      <w:r w:rsidR="009C61D1">
        <w:t xml:space="preserve"> during a period of 18 months or so on a </w:t>
      </w:r>
      <w:r w:rsidR="009C61D1" w:rsidRPr="009C61D1">
        <w:rPr>
          <w:u w:val="single"/>
        </w:rPr>
        <w:t>part-time basis</w:t>
      </w:r>
      <w:r w:rsidR="009C61D1">
        <w:t xml:space="preserve"> (underlining is ours) w</w:t>
      </w:r>
      <w:r w:rsidR="00A51981">
        <w:t>ere</w:t>
      </w:r>
      <w:r w:rsidR="009C61D1">
        <w:t xml:space="preserve"> indeed equivalent to studies of at least one academic year duration on a full time basis.  </w:t>
      </w:r>
      <w:r w:rsidR="00EF2511">
        <w:t>Also, the Disputant had to show that his qualification was obtained following an examination and duly recognized by the MQA or TEC.  Before the Tribunal, Disputant confessed that he did not have any document showing that his BSc qualification was recognized by the TEC</w:t>
      </w:r>
      <w:r w:rsidR="00F81642">
        <w:t xml:space="preserve"> (as applicable in the present case)</w:t>
      </w:r>
      <w:r w:rsidR="00EF2511">
        <w:t xml:space="preserve">.  </w:t>
      </w:r>
      <w:r w:rsidR="001624B7">
        <w:t>However, he</w:t>
      </w:r>
      <w:r w:rsidR="00EF2511">
        <w:t xml:space="preserve"> alleged that all qualifications delivered by the UTM would be recognized by the MQA or the TEC</w:t>
      </w:r>
      <w:r w:rsidR="001624B7">
        <w:t xml:space="preserve">.  </w:t>
      </w:r>
      <w:r w:rsidR="00E13EB6">
        <w:t>His</w:t>
      </w:r>
      <w:r w:rsidR="00E77988">
        <w:t xml:space="preserve"> averments </w:t>
      </w:r>
      <w:r w:rsidR="00E13EB6">
        <w:t>fall short of satisfying</w:t>
      </w:r>
      <w:r w:rsidR="00EF2511">
        <w:t xml:space="preserve"> </w:t>
      </w:r>
      <w:r w:rsidR="00E13EB6">
        <w:t xml:space="preserve">the </w:t>
      </w:r>
      <w:r w:rsidR="00EF2511">
        <w:t>requirements as per section 5.6(b</w:t>
      </w:r>
      <w:proofErr w:type="gramStart"/>
      <w:r w:rsidR="00EF2511">
        <w:t>)(</w:t>
      </w:r>
      <w:proofErr w:type="gramEnd"/>
      <w:r w:rsidR="00EF2511">
        <w:t xml:space="preserve">i) of </w:t>
      </w:r>
      <w:r w:rsidR="008C034C">
        <w:t>Respondent</w:t>
      </w:r>
      <w:r w:rsidR="00EF2511">
        <w:t xml:space="preserve">’s Terms and Conditions 2010.  This is the more so in this </w:t>
      </w:r>
      <w:r w:rsidR="009A5BD4">
        <w:t xml:space="preserve">particular case where Disputant has averred that he followed a course </w:t>
      </w:r>
      <w:r w:rsidR="009A5BD4" w:rsidRPr="009A5BD4">
        <w:t>on a part</w:t>
      </w:r>
      <w:r w:rsidR="00826433">
        <w:t>-</w:t>
      </w:r>
      <w:r w:rsidR="009A5BD4" w:rsidRPr="009A5BD4">
        <w:t xml:space="preserve">time basis during a period of 18 months </w:t>
      </w:r>
      <w:r w:rsidR="009A5BD4">
        <w:t xml:space="preserve">(only) </w:t>
      </w:r>
      <w:r w:rsidR="009A5BD4" w:rsidRPr="009A5BD4">
        <w:t xml:space="preserve">to </w:t>
      </w:r>
      <w:r w:rsidR="009A5BD4" w:rsidRPr="009A5BD4">
        <w:rPr>
          <w:u w:val="single"/>
        </w:rPr>
        <w:t>top up</w:t>
      </w:r>
      <w:r w:rsidR="009A5BD4" w:rsidRPr="009A5BD4">
        <w:t xml:space="preserve"> </w:t>
      </w:r>
      <w:r w:rsidR="009A5BD4">
        <w:t xml:space="preserve">(underlining is ours) </w:t>
      </w:r>
      <w:r w:rsidR="009A5BD4" w:rsidRPr="009A5BD4">
        <w:t>and obtain the BSc (Hons) in Occupational Safety and Health Management degree</w:t>
      </w:r>
      <w:r w:rsidR="009A5BD4">
        <w:t xml:space="preserve">.       </w:t>
      </w:r>
      <w:r w:rsidR="009A5BD4" w:rsidRPr="009A5BD4">
        <w:t xml:space="preserve"> </w:t>
      </w:r>
      <w:r w:rsidR="009A5BD4">
        <w:t xml:space="preserve"> </w:t>
      </w:r>
      <w:r w:rsidR="00EF2511">
        <w:t xml:space="preserve">     </w:t>
      </w:r>
    </w:p>
    <w:p w:rsidR="0069734C" w:rsidRDefault="0069734C" w:rsidP="00775C28"/>
    <w:p w:rsidR="00D72CF7" w:rsidRPr="006C6995" w:rsidRDefault="00D11596" w:rsidP="00775C28">
      <w:r>
        <w:t xml:space="preserve">For all the reasons given above, the Tribunal finds that </w:t>
      </w:r>
      <w:r w:rsidR="00125DB8">
        <w:t xml:space="preserve">the </w:t>
      </w:r>
      <w:r>
        <w:t xml:space="preserve">Disputant has failed to show on a balance of probabilities that he </w:t>
      </w:r>
      <w:r w:rsidR="00F566EE" w:rsidRPr="00F566EE">
        <w:t xml:space="preserve">fully met all the criteria laid down </w:t>
      </w:r>
      <w:r w:rsidR="00125DB8">
        <w:t>at</w:t>
      </w:r>
      <w:r w:rsidR="00F566EE" w:rsidRPr="00F566EE">
        <w:t xml:space="preserve"> section 5.6 of </w:t>
      </w:r>
      <w:r w:rsidR="00D077BA">
        <w:t xml:space="preserve">Respondent’s </w:t>
      </w:r>
      <w:r w:rsidR="00F566EE" w:rsidRPr="00F566EE">
        <w:t>Terms and Conditions 2010</w:t>
      </w:r>
      <w:r w:rsidR="00F566EE">
        <w:t xml:space="preserve">.  The Tribunal cannot award that Disputant </w:t>
      </w:r>
      <w:r>
        <w:t xml:space="preserve">should have been granted an incremental credit for his </w:t>
      </w:r>
      <w:r w:rsidR="00936AC2">
        <w:t xml:space="preserve">BSc qualification.  The </w:t>
      </w:r>
      <w:r w:rsidR="00F566EE">
        <w:t xml:space="preserve">present dispute </w:t>
      </w:r>
      <w:r w:rsidR="00936AC2">
        <w:t xml:space="preserve">is </w:t>
      </w:r>
      <w:r w:rsidR="00125DB8">
        <w:t xml:space="preserve">thus </w:t>
      </w:r>
      <w:r w:rsidR="00936AC2">
        <w:t xml:space="preserve">set aside. </w:t>
      </w:r>
      <w:r>
        <w:t xml:space="preserve"> </w:t>
      </w:r>
      <w:r w:rsidR="00B95071">
        <w:t xml:space="preserve">   </w:t>
      </w:r>
      <w:r w:rsidR="006C6995">
        <w:t xml:space="preserve">  </w:t>
      </w:r>
    </w:p>
    <w:p w:rsidR="005C397E" w:rsidRDefault="005C397E" w:rsidP="005D4295">
      <w:pPr>
        <w:rPr>
          <w:b/>
        </w:rPr>
      </w:pPr>
    </w:p>
    <w:p w:rsidR="00EE221C" w:rsidRDefault="00EE221C" w:rsidP="005D4295">
      <w:pPr>
        <w:rPr>
          <w:b/>
        </w:rPr>
      </w:pPr>
    </w:p>
    <w:p w:rsidR="00E13EB6" w:rsidRDefault="00E13EB6" w:rsidP="005D4295">
      <w:pPr>
        <w:rPr>
          <w:b/>
        </w:rPr>
      </w:pPr>
    </w:p>
    <w:p w:rsidR="005D4295" w:rsidRPr="00C52742" w:rsidRDefault="00417CB0" w:rsidP="005D4295">
      <w:pPr>
        <w:rPr>
          <w:b/>
        </w:rPr>
      </w:pPr>
      <w:r>
        <w:rPr>
          <w:b/>
        </w:rPr>
        <w:t>(</w:t>
      </w:r>
      <w:proofErr w:type="spellStart"/>
      <w:proofErr w:type="gramStart"/>
      <w:r>
        <w:rPr>
          <w:b/>
        </w:rPr>
        <w:t>sd</w:t>
      </w:r>
      <w:proofErr w:type="spellEnd"/>
      <w:proofErr w:type="gramEnd"/>
      <w:r>
        <w:rPr>
          <w:b/>
        </w:rPr>
        <w:t xml:space="preserve">) </w:t>
      </w:r>
      <w:proofErr w:type="spellStart"/>
      <w:r w:rsidR="0073241B" w:rsidRPr="00C52742">
        <w:rPr>
          <w:b/>
        </w:rPr>
        <w:t>Indiren</w:t>
      </w:r>
      <w:proofErr w:type="spellEnd"/>
      <w:r w:rsidR="007D1571" w:rsidRPr="00C52742">
        <w:rPr>
          <w:b/>
        </w:rPr>
        <w:t xml:space="preserve"> </w:t>
      </w:r>
      <w:proofErr w:type="spellStart"/>
      <w:r w:rsidR="0073241B" w:rsidRPr="00C52742">
        <w:rPr>
          <w:b/>
        </w:rPr>
        <w:t>Sivaramen</w:t>
      </w:r>
      <w:proofErr w:type="spellEnd"/>
      <w:r w:rsidR="005D4295">
        <w:rPr>
          <w:b/>
        </w:rPr>
        <w:tab/>
      </w:r>
      <w:r w:rsidR="005D4295">
        <w:rPr>
          <w:b/>
        </w:rPr>
        <w:tab/>
      </w:r>
      <w:r w:rsidR="005D4295">
        <w:rPr>
          <w:b/>
        </w:rPr>
        <w:tab/>
      </w:r>
      <w:r w:rsidR="005D4295">
        <w:rPr>
          <w:b/>
        </w:rPr>
        <w:tab/>
      </w:r>
      <w:r w:rsidR="005D4295">
        <w:rPr>
          <w:b/>
        </w:rPr>
        <w:tab/>
      </w:r>
      <w:r w:rsidR="005D4295">
        <w:rPr>
          <w:b/>
        </w:rPr>
        <w:tab/>
      </w:r>
    </w:p>
    <w:p w:rsidR="0073241B" w:rsidRPr="00C52742" w:rsidRDefault="007C2962" w:rsidP="00775C28">
      <w:pPr>
        <w:rPr>
          <w:b/>
        </w:rPr>
      </w:pPr>
      <w:r w:rsidRPr="00C52742">
        <w:rPr>
          <w:b/>
        </w:rPr>
        <w:t>V</w:t>
      </w:r>
      <w:r w:rsidR="0073241B" w:rsidRPr="00C52742">
        <w:rPr>
          <w:b/>
        </w:rPr>
        <w:t>ice-President</w:t>
      </w:r>
      <w:r w:rsidR="005D4295">
        <w:rPr>
          <w:b/>
        </w:rPr>
        <w:tab/>
      </w:r>
      <w:r w:rsidR="005D4295">
        <w:rPr>
          <w:b/>
        </w:rPr>
        <w:tab/>
      </w:r>
      <w:r w:rsidR="005D4295">
        <w:rPr>
          <w:b/>
        </w:rPr>
        <w:tab/>
      </w:r>
      <w:r w:rsidR="005D4295">
        <w:rPr>
          <w:b/>
        </w:rPr>
        <w:tab/>
      </w:r>
      <w:r w:rsidR="005D4295">
        <w:rPr>
          <w:b/>
        </w:rPr>
        <w:tab/>
      </w:r>
      <w:r w:rsidR="005D4295">
        <w:rPr>
          <w:b/>
        </w:rPr>
        <w:tab/>
      </w:r>
    </w:p>
    <w:p w:rsidR="007D1571" w:rsidRDefault="007D1571" w:rsidP="00775C28">
      <w:pPr>
        <w:rPr>
          <w:b/>
        </w:rPr>
      </w:pPr>
    </w:p>
    <w:p w:rsidR="007D1571" w:rsidRPr="00C52742" w:rsidRDefault="007D1571" w:rsidP="00775C28">
      <w:pPr>
        <w:rPr>
          <w:b/>
        </w:rPr>
      </w:pPr>
    </w:p>
    <w:p w:rsidR="00435B75" w:rsidRDefault="00435B75" w:rsidP="00775C28">
      <w:pPr>
        <w:rPr>
          <w:b/>
        </w:rPr>
      </w:pPr>
    </w:p>
    <w:p w:rsidR="00D95404" w:rsidRDefault="00417CB0" w:rsidP="00775C28">
      <w:pPr>
        <w:rPr>
          <w:b/>
        </w:rPr>
      </w:pPr>
      <w:r>
        <w:rPr>
          <w:b/>
        </w:rPr>
        <w:t>(</w:t>
      </w:r>
      <w:proofErr w:type="spellStart"/>
      <w:proofErr w:type="gramStart"/>
      <w:r>
        <w:rPr>
          <w:b/>
        </w:rPr>
        <w:t>sd</w:t>
      </w:r>
      <w:proofErr w:type="spellEnd"/>
      <w:proofErr w:type="gramEnd"/>
      <w:r>
        <w:rPr>
          <w:b/>
        </w:rPr>
        <w:t xml:space="preserve">) </w:t>
      </w:r>
      <w:r w:rsidR="009D75E1">
        <w:rPr>
          <w:b/>
        </w:rPr>
        <w:t>Vijay</w:t>
      </w:r>
      <w:r w:rsidR="00D95404">
        <w:rPr>
          <w:b/>
        </w:rPr>
        <w:t xml:space="preserve"> </w:t>
      </w:r>
      <w:r w:rsidR="009D75E1">
        <w:rPr>
          <w:b/>
        </w:rPr>
        <w:t xml:space="preserve">Kumar </w:t>
      </w:r>
      <w:proofErr w:type="spellStart"/>
      <w:r w:rsidR="009D75E1">
        <w:rPr>
          <w:b/>
        </w:rPr>
        <w:t>Mohit</w:t>
      </w:r>
      <w:proofErr w:type="spellEnd"/>
      <w:r w:rsidR="00D95404">
        <w:rPr>
          <w:b/>
        </w:rPr>
        <w:t xml:space="preserve"> </w:t>
      </w:r>
    </w:p>
    <w:p w:rsidR="00D95404" w:rsidRDefault="00D95404" w:rsidP="00775C28">
      <w:pPr>
        <w:rPr>
          <w:b/>
        </w:rPr>
      </w:pPr>
      <w:r w:rsidRPr="00C52742">
        <w:rPr>
          <w:b/>
        </w:rPr>
        <w:t>Member</w:t>
      </w:r>
    </w:p>
    <w:p w:rsidR="00D95404" w:rsidRDefault="00D95404" w:rsidP="00775C28">
      <w:pPr>
        <w:rPr>
          <w:b/>
        </w:rPr>
      </w:pPr>
    </w:p>
    <w:p w:rsidR="00D95404" w:rsidRDefault="00D95404" w:rsidP="00775C28">
      <w:pPr>
        <w:rPr>
          <w:b/>
        </w:rPr>
      </w:pPr>
    </w:p>
    <w:p w:rsidR="00D95404" w:rsidRDefault="00D95404" w:rsidP="00775C28">
      <w:pPr>
        <w:rPr>
          <w:b/>
        </w:rPr>
      </w:pPr>
    </w:p>
    <w:p w:rsidR="0073241B" w:rsidRPr="00C52742" w:rsidRDefault="00417CB0" w:rsidP="00775C28">
      <w:pPr>
        <w:rPr>
          <w:b/>
        </w:rPr>
      </w:pPr>
      <w:r>
        <w:rPr>
          <w:b/>
        </w:rPr>
        <w:t>(</w:t>
      </w:r>
      <w:proofErr w:type="spellStart"/>
      <w:proofErr w:type="gramStart"/>
      <w:r>
        <w:rPr>
          <w:b/>
        </w:rPr>
        <w:t>sd</w:t>
      </w:r>
      <w:proofErr w:type="spellEnd"/>
      <w:proofErr w:type="gramEnd"/>
      <w:r>
        <w:rPr>
          <w:b/>
        </w:rPr>
        <w:t xml:space="preserve">) </w:t>
      </w:r>
      <w:r w:rsidR="00B1481E">
        <w:rPr>
          <w:b/>
        </w:rPr>
        <w:t xml:space="preserve">Rabin </w:t>
      </w:r>
      <w:proofErr w:type="spellStart"/>
      <w:r w:rsidR="00B1481E">
        <w:rPr>
          <w:b/>
        </w:rPr>
        <w:t>Gungoo</w:t>
      </w:r>
      <w:proofErr w:type="spellEnd"/>
      <w:r w:rsidR="005D4295">
        <w:rPr>
          <w:b/>
        </w:rPr>
        <w:tab/>
      </w:r>
      <w:r w:rsidR="005D4295">
        <w:rPr>
          <w:b/>
        </w:rPr>
        <w:tab/>
      </w:r>
      <w:r w:rsidR="005D4295">
        <w:rPr>
          <w:b/>
        </w:rPr>
        <w:tab/>
      </w:r>
      <w:r w:rsidR="005D4295">
        <w:rPr>
          <w:b/>
        </w:rPr>
        <w:tab/>
      </w:r>
      <w:r w:rsidR="005D4295">
        <w:rPr>
          <w:b/>
        </w:rPr>
        <w:tab/>
      </w:r>
      <w:r w:rsidR="005D4295">
        <w:rPr>
          <w:b/>
        </w:rPr>
        <w:tab/>
      </w:r>
      <w:r w:rsidR="005D4295">
        <w:rPr>
          <w:b/>
        </w:rPr>
        <w:tab/>
      </w:r>
    </w:p>
    <w:p w:rsidR="004C72AE" w:rsidRDefault="0073241B" w:rsidP="00775C28">
      <w:pPr>
        <w:rPr>
          <w:b/>
        </w:rPr>
      </w:pPr>
      <w:r w:rsidRPr="00C52742">
        <w:rPr>
          <w:b/>
        </w:rPr>
        <w:t>Member</w:t>
      </w:r>
      <w:r w:rsidR="005D4295">
        <w:rPr>
          <w:b/>
        </w:rPr>
        <w:tab/>
      </w:r>
      <w:r w:rsidR="005D4295">
        <w:rPr>
          <w:b/>
        </w:rPr>
        <w:tab/>
      </w:r>
      <w:r w:rsidR="005D4295">
        <w:rPr>
          <w:b/>
        </w:rPr>
        <w:tab/>
      </w:r>
      <w:r w:rsidR="005D4295">
        <w:rPr>
          <w:b/>
        </w:rPr>
        <w:tab/>
      </w:r>
      <w:r w:rsidR="005D4295">
        <w:rPr>
          <w:b/>
        </w:rPr>
        <w:tab/>
      </w:r>
      <w:r w:rsidR="005D4295">
        <w:rPr>
          <w:b/>
        </w:rPr>
        <w:tab/>
      </w:r>
      <w:r w:rsidR="005D4295">
        <w:rPr>
          <w:b/>
        </w:rPr>
        <w:tab/>
      </w:r>
    </w:p>
    <w:p w:rsidR="00D95404" w:rsidRDefault="00D95404" w:rsidP="00775C28">
      <w:pPr>
        <w:rPr>
          <w:b/>
        </w:rPr>
      </w:pPr>
    </w:p>
    <w:p w:rsidR="00D95404" w:rsidRDefault="00D95404" w:rsidP="00775C28">
      <w:pPr>
        <w:rPr>
          <w:b/>
        </w:rPr>
      </w:pPr>
    </w:p>
    <w:p w:rsidR="00D95404" w:rsidRDefault="00D95404" w:rsidP="00775C28">
      <w:pPr>
        <w:rPr>
          <w:b/>
        </w:rPr>
      </w:pPr>
    </w:p>
    <w:p w:rsidR="00D95404" w:rsidRDefault="00417CB0" w:rsidP="00775C28">
      <w:pPr>
        <w:rPr>
          <w:b/>
        </w:rPr>
      </w:pPr>
      <w:r>
        <w:rPr>
          <w:b/>
        </w:rPr>
        <w:t>(</w:t>
      </w:r>
      <w:proofErr w:type="spellStart"/>
      <w:proofErr w:type="gramStart"/>
      <w:r>
        <w:rPr>
          <w:b/>
        </w:rPr>
        <w:t>sd</w:t>
      </w:r>
      <w:proofErr w:type="spellEnd"/>
      <w:proofErr w:type="gramEnd"/>
      <w:r>
        <w:rPr>
          <w:b/>
        </w:rPr>
        <w:t xml:space="preserve">) </w:t>
      </w:r>
      <w:r w:rsidR="009D75E1">
        <w:rPr>
          <w:b/>
        </w:rPr>
        <w:t>Georges Karl Louis</w:t>
      </w:r>
    </w:p>
    <w:p w:rsidR="006B3B84" w:rsidRDefault="00D95404" w:rsidP="00414C61">
      <w:pPr>
        <w:rPr>
          <w:b/>
        </w:rPr>
      </w:pPr>
      <w:r w:rsidRPr="00C52742">
        <w:rPr>
          <w:b/>
        </w:rPr>
        <w:t>Member</w:t>
      </w:r>
      <w:r w:rsidR="005C397E">
        <w:rPr>
          <w:b/>
        </w:rPr>
        <w:tab/>
      </w:r>
      <w:r w:rsidR="005C397E">
        <w:rPr>
          <w:b/>
        </w:rPr>
        <w:tab/>
      </w:r>
      <w:r w:rsidR="005C397E">
        <w:rPr>
          <w:b/>
        </w:rPr>
        <w:tab/>
      </w:r>
      <w:r w:rsidR="005C397E">
        <w:rPr>
          <w:b/>
        </w:rPr>
        <w:tab/>
      </w:r>
      <w:r w:rsidR="005C397E">
        <w:rPr>
          <w:b/>
        </w:rPr>
        <w:tab/>
      </w:r>
      <w:r w:rsidR="005C397E">
        <w:rPr>
          <w:b/>
        </w:rPr>
        <w:tab/>
      </w:r>
      <w:r w:rsidR="005C397E">
        <w:rPr>
          <w:b/>
        </w:rPr>
        <w:tab/>
      </w:r>
      <w:r w:rsidR="009D75E1">
        <w:rPr>
          <w:b/>
        </w:rPr>
        <w:tab/>
      </w:r>
      <w:r w:rsidR="005C397E">
        <w:rPr>
          <w:b/>
        </w:rPr>
        <w:tab/>
      </w:r>
      <w:r w:rsidR="00F81642">
        <w:rPr>
          <w:b/>
        </w:rPr>
        <w:t>20</w:t>
      </w:r>
      <w:r w:rsidR="005D4295" w:rsidRPr="00E66F1D">
        <w:rPr>
          <w:b/>
        </w:rPr>
        <w:t xml:space="preserve"> </w:t>
      </w:r>
      <w:r w:rsidR="009D75E1">
        <w:rPr>
          <w:b/>
        </w:rPr>
        <w:t>April</w:t>
      </w:r>
      <w:r w:rsidR="007D1571" w:rsidRPr="00C52742">
        <w:rPr>
          <w:b/>
        </w:rPr>
        <w:t xml:space="preserve"> </w:t>
      </w:r>
      <w:r w:rsidR="002E36F4" w:rsidRPr="00C52742">
        <w:rPr>
          <w:b/>
        </w:rPr>
        <w:t>201</w:t>
      </w:r>
      <w:r w:rsidR="009D75E1">
        <w:rPr>
          <w:b/>
        </w:rPr>
        <w:t>6</w:t>
      </w:r>
    </w:p>
    <w:sectPr w:rsidR="006B3B84" w:rsidSect="00B215F9">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FE" w:rsidRDefault="006909FE" w:rsidP="00775C28">
      <w:r>
        <w:separator/>
      </w:r>
    </w:p>
  </w:endnote>
  <w:endnote w:type="continuationSeparator" w:id="0">
    <w:p w:rsidR="006909FE" w:rsidRDefault="006909FE" w:rsidP="0077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12"/>
      <w:docPartObj>
        <w:docPartGallery w:val="Page Numbers (Bottom of Page)"/>
        <w:docPartUnique/>
      </w:docPartObj>
    </w:sdtPr>
    <w:sdtEndPr/>
    <w:sdtContent>
      <w:p w:rsidR="009C61D1" w:rsidRDefault="00915F62">
        <w:pPr>
          <w:pStyle w:val="Footer"/>
          <w:jc w:val="center"/>
        </w:pPr>
        <w:r>
          <w:fldChar w:fldCharType="begin"/>
        </w:r>
        <w:r>
          <w:instrText xml:space="preserve"> PAGE   \* MERGEFORMAT </w:instrText>
        </w:r>
        <w:r>
          <w:fldChar w:fldCharType="separate"/>
        </w:r>
        <w:r w:rsidR="000B0C71">
          <w:rPr>
            <w:noProof/>
          </w:rPr>
          <w:t>4</w:t>
        </w:r>
        <w:r>
          <w:rPr>
            <w:noProof/>
          </w:rPr>
          <w:fldChar w:fldCharType="end"/>
        </w:r>
      </w:p>
    </w:sdtContent>
  </w:sdt>
  <w:p w:rsidR="009C61D1" w:rsidRDefault="009C61D1" w:rsidP="0077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FE" w:rsidRDefault="006909FE" w:rsidP="00775C28">
      <w:r>
        <w:separator/>
      </w:r>
    </w:p>
  </w:footnote>
  <w:footnote w:type="continuationSeparator" w:id="0">
    <w:p w:rsidR="006909FE" w:rsidRDefault="006909FE" w:rsidP="0077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508"/>
    <w:multiLevelType w:val="hybridMultilevel"/>
    <w:tmpl w:val="38E620F0"/>
    <w:lvl w:ilvl="0" w:tplc="BCF6A55C">
      <w:start w:val="1"/>
      <w:numFmt w:val="lowerRoman"/>
      <w:lvlText w:val="(%1)"/>
      <w:lvlJc w:val="left"/>
      <w:pPr>
        <w:ind w:left="171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8EE0EA7"/>
    <w:multiLevelType w:val="hybridMultilevel"/>
    <w:tmpl w:val="615C68DE"/>
    <w:lvl w:ilvl="0" w:tplc="66B8316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A34803"/>
    <w:multiLevelType w:val="hybridMultilevel"/>
    <w:tmpl w:val="6804F24C"/>
    <w:lvl w:ilvl="0" w:tplc="6AF470C4">
      <w:start w:val="1"/>
      <w:numFmt w:val="decimal"/>
      <w:lvlText w:val="(%1)"/>
      <w:lvlJc w:val="left"/>
      <w:pPr>
        <w:ind w:left="900" w:hanging="5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20A6C"/>
    <w:multiLevelType w:val="hybridMultilevel"/>
    <w:tmpl w:val="41408EEC"/>
    <w:lvl w:ilvl="0" w:tplc="92DC6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62621"/>
    <w:multiLevelType w:val="hybridMultilevel"/>
    <w:tmpl w:val="070A717A"/>
    <w:lvl w:ilvl="0" w:tplc="DFF41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266E9"/>
    <w:multiLevelType w:val="hybridMultilevel"/>
    <w:tmpl w:val="1C34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14E53"/>
    <w:multiLevelType w:val="hybridMultilevel"/>
    <w:tmpl w:val="D05296A4"/>
    <w:lvl w:ilvl="0" w:tplc="8DAA57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003F2"/>
    <w:multiLevelType w:val="hybridMultilevel"/>
    <w:tmpl w:val="F778654C"/>
    <w:lvl w:ilvl="0" w:tplc="87122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7177C"/>
    <w:multiLevelType w:val="hybridMultilevel"/>
    <w:tmpl w:val="9B7A1D40"/>
    <w:lvl w:ilvl="0" w:tplc="F93613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F57869"/>
    <w:multiLevelType w:val="hybridMultilevel"/>
    <w:tmpl w:val="B5924748"/>
    <w:lvl w:ilvl="0" w:tplc="A8F08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247E6"/>
    <w:multiLevelType w:val="hybridMultilevel"/>
    <w:tmpl w:val="87821FA6"/>
    <w:lvl w:ilvl="0" w:tplc="EE54B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2747F"/>
    <w:multiLevelType w:val="hybridMultilevel"/>
    <w:tmpl w:val="84CC2E9A"/>
    <w:lvl w:ilvl="0" w:tplc="D6D2E696">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5D887A9A"/>
    <w:multiLevelType w:val="hybridMultilevel"/>
    <w:tmpl w:val="7EB20288"/>
    <w:lvl w:ilvl="0" w:tplc="1F4861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577B5B"/>
    <w:multiLevelType w:val="hybridMultilevel"/>
    <w:tmpl w:val="CB7E316E"/>
    <w:lvl w:ilvl="0" w:tplc="0A9A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FF39DE"/>
    <w:multiLevelType w:val="hybridMultilevel"/>
    <w:tmpl w:val="8BCED890"/>
    <w:lvl w:ilvl="0" w:tplc="6756C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46041"/>
    <w:multiLevelType w:val="hybridMultilevel"/>
    <w:tmpl w:val="FBCEC4E8"/>
    <w:lvl w:ilvl="0" w:tplc="1F182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8146A"/>
    <w:multiLevelType w:val="hybridMultilevel"/>
    <w:tmpl w:val="2D3A8B86"/>
    <w:lvl w:ilvl="0" w:tplc="309C3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680D34"/>
    <w:multiLevelType w:val="hybridMultilevel"/>
    <w:tmpl w:val="D03AC68C"/>
    <w:lvl w:ilvl="0" w:tplc="A08231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524C98"/>
    <w:multiLevelType w:val="hybridMultilevel"/>
    <w:tmpl w:val="982EC19A"/>
    <w:lvl w:ilvl="0" w:tplc="604E1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17"/>
  </w:num>
  <w:num w:numId="5">
    <w:abstractNumId w:val="6"/>
  </w:num>
  <w:num w:numId="6">
    <w:abstractNumId w:val="14"/>
  </w:num>
  <w:num w:numId="7">
    <w:abstractNumId w:val="3"/>
  </w:num>
  <w:num w:numId="8">
    <w:abstractNumId w:val="18"/>
  </w:num>
  <w:num w:numId="9">
    <w:abstractNumId w:val="8"/>
  </w:num>
  <w:num w:numId="10">
    <w:abstractNumId w:val="7"/>
  </w:num>
  <w:num w:numId="11">
    <w:abstractNumId w:val="9"/>
  </w:num>
  <w:num w:numId="12">
    <w:abstractNumId w:val="10"/>
  </w:num>
  <w:num w:numId="13">
    <w:abstractNumId w:val="1"/>
  </w:num>
  <w:num w:numId="14">
    <w:abstractNumId w:val="13"/>
  </w:num>
  <w:num w:numId="15">
    <w:abstractNumId w:val="12"/>
  </w:num>
  <w:num w:numId="16">
    <w:abstractNumId w:val="2"/>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A"/>
    <w:rsid w:val="0000051C"/>
    <w:rsid w:val="00002C84"/>
    <w:rsid w:val="000030D7"/>
    <w:rsid w:val="00004BA0"/>
    <w:rsid w:val="00004DA2"/>
    <w:rsid w:val="00005160"/>
    <w:rsid w:val="000076D1"/>
    <w:rsid w:val="000103E3"/>
    <w:rsid w:val="0001164F"/>
    <w:rsid w:val="00012814"/>
    <w:rsid w:val="00015C49"/>
    <w:rsid w:val="00015CE5"/>
    <w:rsid w:val="000246A5"/>
    <w:rsid w:val="00033923"/>
    <w:rsid w:val="00033A6A"/>
    <w:rsid w:val="00036E60"/>
    <w:rsid w:val="00041C3D"/>
    <w:rsid w:val="000437FF"/>
    <w:rsid w:val="00044C7B"/>
    <w:rsid w:val="00044D61"/>
    <w:rsid w:val="0004797F"/>
    <w:rsid w:val="00050546"/>
    <w:rsid w:val="00052EEB"/>
    <w:rsid w:val="00060234"/>
    <w:rsid w:val="00060687"/>
    <w:rsid w:val="00062C61"/>
    <w:rsid w:val="00064162"/>
    <w:rsid w:val="000665BD"/>
    <w:rsid w:val="00066B0F"/>
    <w:rsid w:val="00070CE1"/>
    <w:rsid w:val="00072EDC"/>
    <w:rsid w:val="00074D37"/>
    <w:rsid w:val="000775A4"/>
    <w:rsid w:val="00077926"/>
    <w:rsid w:val="000815F8"/>
    <w:rsid w:val="00082615"/>
    <w:rsid w:val="00085B29"/>
    <w:rsid w:val="0009145D"/>
    <w:rsid w:val="000965B2"/>
    <w:rsid w:val="000A4D57"/>
    <w:rsid w:val="000A6612"/>
    <w:rsid w:val="000B0C71"/>
    <w:rsid w:val="000B6E04"/>
    <w:rsid w:val="000C4F5A"/>
    <w:rsid w:val="000D2930"/>
    <w:rsid w:val="000D5487"/>
    <w:rsid w:val="000D6CD5"/>
    <w:rsid w:val="000D7C6E"/>
    <w:rsid w:val="000E1702"/>
    <w:rsid w:val="000E1BCB"/>
    <w:rsid w:val="000E40FC"/>
    <w:rsid w:val="000E48DC"/>
    <w:rsid w:val="000E59B6"/>
    <w:rsid w:val="000F15FB"/>
    <w:rsid w:val="000F3588"/>
    <w:rsid w:val="000F6F0F"/>
    <w:rsid w:val="00110B50"/>
    <w:rsid w:val="00113FF0"/>
    <w:rsid w:val="001152EF"/>
    <w:rsid w:val="001159CA"/>
    <w:rsid w:val="001220B2"/>
    <w:rsid w:val="00125DB8"/>
    <w:rsid w:val="001308AB"/>
    <w:rsid w:val="0013113C"/>
    <w:rsid w:val="00132148"/>
    <w:rsid w:val="00137D01"/>
    <w:rsid w:val="00141092"/>
    <w:rsid w:val="00144EC9"/>
    <w:rsid w:val="0014730F"/>
    <w:rsid w:val="00150220"/>
    <w:rsid w:val="001624B7"/>
    <w:rsid w:val="001637F3"/>
    <w:rsid w:val="00163FDF"/>
    <w:rsid w:val="00181E22"/>
    <w:rsid w:val="00191578"/>
    <w:rsid w:val="00195739"/>
    <w:rsid w:val="0019669D"/>
    <w:rsid w:val="001B0A5E"/>
    <w:rsid w:val="001B6809"/>
    <w:rsid w:val="001C072E"/>
    <w:rsid w:val="001C241C"/>
    <w:rsid w:val="001C3993"/>
    <w:rsid w:val="001C55C2"/>
    <w:rsid w:val="001E302A"/>
    <w:rsid w:val="001E5F7A"/>
    <w:rsid w:val="001E7761"/>
    <w:rsid w:val="001E7B38"/>
    <w:rsid w:val="001F078D"/>
    <w:rsid w:val="001F182C"/>
    <w:rsid w:val="001F1D4E"/>
    <w:rsid w:val="001F25BF"/>
    <w:rsid w:val="001F77D7"/>
    <w:rsid w:val="00200B14"/>
    <w:rsid w:val="002074CF"/>
    <w:rsid w:val="002076FD"/>
    <w:rsid w:val="00211829"/>
    <w:rsid w:val="002129D2"/>
    <w:rsid w:val="00214F2A"/>
    <w:rsid w:val="00217BB3"/>
    <w:rsid w:val="002203F5"/>
    <w:rsid w:val="00231C36"/>
    <w:rsid w:val="00236415"/>
    <w:rsid w:val="00241715"/>
    <w:rsid w:val="002441DE"/>
    <w:rsid w:val="0024454C"/>
    <w:rsid w:val="00245394"/>
    <w:rsid w:val="00245575"/>
    <w:rsid w:val="00250D99"/>
    <w:rsid w:val="00251EB0"/>
    <w:rsid w:val="00252233"/>
    <w:rsid w:val="0025320B"/>
    <w:rsid w:val="00253FC6"/>
    <w:rsid w:val="00255430"/>
    <w:rsid w:val="00256DAD"/>
    <w:rsid w:val="00271A10"/>
    <w:rsid w:val="00277C7A"/>
    <w:rsid w:val="0028013F"/>
    <w:rsid w:val="00281B7F"/>
    <w:rsid w:val="002844BA"/>
    <w:rsid w:val="00290742"/>
    <w:rsid w:val="002A172E"/>
    <w:rsid w:val="002A1C64"/>
    <w:rsid w:val="002A2565"/>
    <w:rsid w:val="002A269A"/>
    <w:rsid w:val="002A6A18"/>
    <w:rsid w:val="002C1902"/>
    <w:rsid w:val="002C37B8"/>
    <w:rsid w:val="002C3EB9"/>
    <w:rsid w:val="002E167E"/>
    <w:rsid w:val="002E1D52"/>
    <w:rsid w:val="002E36F4"/>
    <w:rsid w:val="002E3C8E"/>
    <w:rsid w:val="002F3C1F"/>
    <w:rsid w:val="002F649F"/>
    <w:rsid w:val="00303808"/>
    <w:rsid w:val="00307454"/>
    <w:rsid w:val="00312289"/>
    <w:rsid w:val="0031437E"/>
    <w:rsid w:val="00314483"/>
    <w:rsid w:val="00314BED"/>
    <w:rsid w:val="00316A0E"/>
    <w:rsid w:val="003175C5"/>
    <w:rsid w:val="00321040"/>
    <w:rsid w:val="003236A5"/>
    <w:rsid w:val="00324994"/>
    <w:rsid w:val="00334758"/>
    <w:rsid w:val="003402FE"/>
    <w:rsid w:val="00342D4B"/>
    <w:rsid w:val="003529E6"/>
    <w:rsid w:val="00353665"/>
    <w:rsid w:val="003542E8"/>
    <w:rsid w:val="003634FA"/>
    <w:rsid w:val="003636A4"/>
    <w:rsid w:val="003659F2"/>
    <w:rsid w:val="00365C13"/>
    <w:rsid w:val="003719F7"/>
    <w:rsid w:val="00372E7C"/>
    <w:rsid w:val="00373986"/>
    <w:rsid w:val="00373DE0"/>
    <w:rsid w:val="0037577D"/>
    <w:rsid w:val="003772A9"/>
    <w:rsid w:val="00380313"/>
    <w:rsid w:val="00380580"/>
    <w:rsid w:val="00382FA7"/>
    <w:rsid w:val="0038352C"/>
    <w:rsid w:val="00384042"/>
    <w:rsid w:val="00385FFF"/>
    <w:rsid w:val="00386BEF"/>
    <w:rsid w:val="00390E7F"/>
    <w:rsid w:val="00391A99"/>
    <w:rsid w:val="0039294C"/>
    <w:rsid w:val="003942F6"/>
    <w:rsid w:val="00394DC2"/>
    <w:rsid w:val="003977E9"/>
    <w:rsid w:val="003B2833"/>
    <w:rsid w:val="003B72C3"/>
    <w:rsid w:val="003C0902"/>
    <w:rsid w:val="003C4133"/>
    <w:rsid w:val="003C6CB9"/>
    <w:rsid w:val="003D40A1"/>
    <w:rsid w:val="003D610E"/>
    <w:rsid w:val="003D7942"/>
    <w:rsid w:val="003E0E97"/>
    <w:rsid w:val="003E1C19"/>
    <w:rsid w:val="003E2515"/>
    <w:rsid w:val="003E558F"/>
    <w:rsid w:val="003E70FB"/>
    <w:rsid w:val="003F1475"/>
    <w:rsid w:val="003F166A"/>
    <w:rsid w:val="003F18BE"/>
    <w:rsid w:val="003F5ABB"/>
    <w:rsid w:val="003F7DD0"/>
    <w:rsid w:val="004023A8"/>
    <w:rsid w:val="00404534"/>
    <w:rsid w:val="00414C61"/>
    <w:rsid w:val="00417AE9"/>
    <w:rsid w:val="00417CB0"/>
    <w:rsid w:val="00417D67"/>
    <w:rsid w:val="00424CAA"/>
    <w:rsid w:val="00432B7F"/>
    <w:rsid w:val="00435B75"/>
    <w:rsid w:val="00437174"/>
    <w:rsid w:val="00444E31"/>
    <w:rsid w:val="004453C2"/>
    <w:rsid w:val="00445B9A"/>
    <w:rsid w:val="00452502"/>
    <w:rsid w:val="00452703"/>
    <w:rsid w:val="00475F64"/>
    <w:rsid w:val="00483261"/>
    <w:rsid w:val="004832C0"/>
    <w:rsid w:val="004841EF"/>
    <w:rsid w:val="00490811"/>
    <w:rsid w:val="00491B0F"/>
    <w:rsid w:val="00491E36"/>
    <w:rsid w:val="00494666"/>
    <w:rsid w:val="00497BE3"/>
    <w:rsid w:val="004A0AC7"/>
    <w:rsid w:val="004A4558"/>
    <w:rsid w:val="004B1CCF"/>
    <w:rsid w:val="004C1127"/>
    <w:rsid w:val="004C24F1"/>
    <w:rsid w:val="004C699D"/>
    <w:rsid w:val="004C72AE"/>
    <w:rsid w:val="004C7726"/>
    <w:rsid w:val="004D7A04"/>
    <w:rsid w:val="004E2250"/>
    <w:rsid w:val="004E6B32"/>
    <w:rsid w:val="004E745F"/>
    <w:rsid w:val="004E7D2E"/>
    <w:rsid w:val="004F29E6"/>
    <w:rsid w:val="004F303C"/>
    <w:rsid w:val="004F4B8B"/>
    <w:rsid w:val="004F5B90"/>
    <w:rsid w:val="00501190"/>
    <w:rsid w:val="005011BD"/>
    <w:rsid w:val="00512A89"/>
    <w:rsid w:val="00517D65"/>
    <w:rsid w:val="00520F69"/>
    <w:rsid w:val="00524D7A"/>
    <w:rsid w:val="00525326"/>
    <w:rsid w:val="00525E73"/>
    <w:rsid w:val="00526694"/>
    <w:rsid w:val="00530073"/>
    <w:rsid w:val="00531190"/>
    <w:rsid w:val="00533733"/>
    <w:rsid w:val="00536908"/>
    <w:rsid w:val="00541BEF"/>
    <w:rsid w:val="005449A8"/>
    <w:rsid w:val="00544B3C"/>
    <w:rsid w:val="00555C87"/>
    <w:rsid w:val="00557955"/>
    <w:rsid w:val="0056318F"/>
    <w:rsid w:val="005634E7"/>
    <w:rsid w:val="00572202"/>
    <w:rsid w:val="00572B79"/>
    <w:rsid w:val="00582769"/>
    <w:rsid w:val="005849EA"/>
    <w:rsid w:val="0058561F"/>
    <w:rsid w:val="0059014C"/>
    <w:rsid w:val="0059263D"/>
    <w:rsid w:val="005B1260"/>
    <w:rsid w:val="005B254D"/>
    <w:rsid w:val="005B41AB"/>
    <w:rsid w:val="005B5979"/>
    <w:rsid w:val="005B5A16"/>
    <w:rsid w:val="005C26E0"/>
    <w:rsid w:val="005C397E"/>
    <w:rsid w:val="005D03DF"/>
    <w:rsid w:val="005D119F"/>
    <w:rsid w:val="005D1F7A"/>
    <w:rsid w:val="005D4295"/>
    <w:rsid w:val="005D77EF"/>
    <w:rsid w:val="005F35BC"/>
    <w:rsid w:val="005F5C23"/>
    <w:rsid w:val="0060005B"/>
    <w:rsid w:val="0060213B"/>
    <w:rsid w:val="00602C97"/>
    <w:rsid w:val="00605FFF"/>
    <w:rsid w:val="0061267B"/>
    <w:rsid w:val="00621254"/>
    <w:rsid w:val="0062178A"/>
    <w:rsid w:val="006228AF"/>
    <w:rsid w:val="006230A4"/>
    <w:rsid w:val="00631D61"/>
    <w:rsid w:val="00633DD0"/>
    <w:rsid w:val="006364B1"/>
    <w:rsid w:val="00636741"/>
    <w:rsid w:val="006376F0"/>
    <w:rsid w:val="00650A18"/>
    <w:rsid w:val="00650F58"/>
    <w:rsid w:val="00652A09"/>
    <w:rsid w:val="0065375C"/>
    <w:rsid w:val="00661555"/>
    <w:rsid w:val="006702FC"/>
    <w:rsid w:val="0067139D"/>
    <w:rsid w:val="006720FB"/>
    <w:rsid w:val="00672601"/>
    <w:rsid w:val="00672940"/>
    <w:rsid w:val="00674CE8"/>
    <w:rsid w:val="00677251"/>
    <w:rsid w:val="006820B8"/>
    <w:rsid w:val="006860EE"/>
    <w:rsid w:val="00686304"/>
    <w:rsid w:val="006902AF"/>
    <w:rsid w:val="006909C5"/>
    <w:rsid w:val="006909FE"/>
    <w:rsid w:val="006922D5"/>
    <w:rsid w:val="0069734C"/>
    <w:rsid w:val="006979CC"/>
    <w:rsid w:val="006B3B84"/>
    <w:rsid w:val="006B5ED2"/>
    <w:rsid w:val="006C2D26"/>
    <w:rsid w:val="006C441C"/>
    <w:rsid w:val="006C4FC2"/>
    <w:rsid w:val="006C6995"/>
    <w:rsid w:val="006D31A5"/>
    <w:rsid w:val="006E72F0"/>
    <w:rsid w:val="006E7D08"/>
    <w:rsid w:val="006F08DF"/>
    <w:rsid w:val="006F2880"/>
    <w:rsid w:val="006F574C"/>
    <w:rsid w:val="006F6191"/>
    <w:rsid w:val="006F6383"/>
    <w:rsid w:val="00703908"/>
    <w:rsid w:val="00706552"/>
    <w:rsid w:val="00711BDA"/>
    <w:rsid w:val="0071797D"/>
    <w:rsid w:val="007209B0"/>
    <w:rsid w:val="00722F9E"/>
    <w:rsid w:val="00724F23"/>
    <w:rsid w:val="0073241B"/>
    <w:rsid w:val="007346F2"/>
    <w:rsid w:val="00735BEC"/>
    <w:rsid w:val="007371FA"/>
    <w:rsid w:val="007373A6"/>
    <w:rsid w:val="007375CD"/>
    <w:rsid w:val="007408B8"/>
    <w:rsid w:val="007433DF"/>
    <w:rsid w:val="0074343E"/>
    <w:rsid w:val="007449F7"/>
    <w:rsid w:val="00744FEB"/>
    <w:rsid w:val="00751C8E"/>
    <w:rsid w:val="007552FA"/>
    <w:rsid w:val="00755BE0"/>
    <w:rsid w:val="00757079"/>
    <w:rsid w:val="00763A78"/>
    <w:rsid w:val="007679B8"/>
    <w:rsid w:val="00770296"/>
    <w:rsid w:val="00771FD0"/>
    <w:rsid w:val="00772CFB"/>
    <w:rsid w:val="00774441"/>
    <w:rsid w:val="00775C28"/>
    <w:rsid w:val="007766EB"/>
    <w:rsid w:val="007803CF"/>
    <w:rsid w:val="00784D50"/>
    <w:rsid w:val="0078682C"/>
    <w:rsid w:val="0079286C"/>
    <w:rsid w:val="00794432"/>
    <w:rsid w:val="00796511"/>
    <w:rsid w:val="00796E08"/>
    <w:rsid w:val="007A0223"/>
    <w:rsid w:val="007A25AD"/>
    <w:rsid w:val="007A326E"/>
    <w:rsid w:val="007A33F3"/>
    <w:rsid w:val="007A72FD"/>
    <w:rsid w:val="007B30C7"/>
    <w:rsid w:val="007B491E"/>
    <w:rsid w:val="007B7CCC"/>
    <w:rsid w:val="007C2686"/>
    <w:rsid w:val="007C2962"/>
    <w:rsid w:val="007C4F2D"/>
    <w:rsid w:val="007C7E3C"/>
    <w:rsid w:val="007D1571"/>
    <w:rsid w:val="007D2BBD"/>
    <w:rsid w:val="007D68B9"/>
    <w:rsid w:val="007D6F6C"/>
    <w:rsid w:val="007D7293"/>
    <w:rsid w:val="007D7ECA"/>
    <w:rsid w:val="007E4949"/>
    <w:rsid w:val="007F0AAF"/>
    <w:rsid w:val="007F0AB5"/>
    <w:rsid w:val="007F7A80"/>
    <w:rsid w:val="008055C9"/>
    <w:rsid w:val="00810E1C"/>
    <w:rsid w:val="0081654D"/>
    <w:rsid w:val="00820DFA"/>
    <w:rsid w:val="008218D4"/>
    <w:rsid w:val="008225D4"/>
    <w:rsid w:val="0082366A"/>
    <w:rsid w:val="00826433"/>
    <w:rsid w:val="008305E7"/>
    <w:rsid w:val="00832E72"/>
    <w:rsid w:val="0083478E"/>
    <w:rsid w:val="008357F3"/>
    <w:rsid w:val="00835C77"/>
    <w:rsid w:val="008378D2"/>
    <w:rsid w:val="0084074C"/>
    <w:rsid w:val="00840A6E"/>
    <w:rsid w:val="00841773"/>
    <w:rsid w:val="0084369C"/>
    <w:rsid w:val="0084392F"/>
    <w:rsid w:val="008461AC"/>
    <w:rsid w:val="00852A1E"/>
    <w:rsid w:val="00853CB4"/>
    <w:rsid w:val="00855AFA"/>
    <w:rsid w:val="008618D4"/>
    <w:rsid w:val="008669DD"/>
    <w:rsid w:val="008677C5"/>
    <w:rsid w:val="0087368B"/>
    <w:rsid w:val="0087368D"/>
    <w:rsid w:val="0087679F"/>
    <w:rsid w:val="00881205"/>
    <w:rsid w:val="00891806"/>
    <w:rsid w:val="00893DCF"/>
    <w:rsid w:val="008954A3"/>
    <w:rsid w:val="00896F7A"/>
    <w:rsid w:val="008A0484"/>
    <w:rsid w:val="008A0DE9"/>
    <w:rsid w:val="008A0FE4"/>
    <w:rsid w:val="008A5B6D"/>
    <w:rsid w:val="008B59E6"/>
    <w:rsid w:val="008B67FB"/>
    <w:rsid w:val="008C034C"/>
    <w:rsid w:val="008C259B"/>
    <w:rsid w:val="008C687E"/>
    <w:rsid w:val="008D0D51"/>
    <w:rsid w:val="008D4806"/>
    <w:rsid w:val="008D7064"/>
    <w:rsid w:val="008E064A"/>
    <w:rsid w:val="008E07CA"/>
    <w:rsid w:val="008E08D5"/>
    <w:rsid w:val="008F5561"/>
    <w:rsid w:val="008F6376"/>
    <w:rsid w:val="008F6B01"/>
    <w:rsid w:val="009050D7"/>
    <w:rsid w:val="009055E4"/>
    <w:rsid w:val="00907188"/>
    <w:rsid w:val="0091088C"/>
    <w:rsid w:val="00915F62"/>
    <w:rsid w:val="00917D0B"/>
    <w:rsid w:val="0092109A"/>
    <w:rsid w:val="009248D3"/>
    <w:rsid w:val="0092545C"/>
    <w:rsid w:val="00926031"/>
    <w:rsid w:val="00935023"/>
    <w:rsid w:val="00936AC2"/>
    <w:rsid w:val="00943B17"/>
    <w:rsid w:val="00946019"/>
    <w:rsid w:val="00946240"/>
    <w:rsid w:val="00950AFD"/>
    <w:rsid w:val="00952483"/>
    <w:rsid w:val="00957304"/>
    <w:rsid w:val="00957938"/>
    <w:rsid w:val="00960790"/>
    <w:rsid w:val="00964CDA"/>
    <w:rsid w:val="00964FF3"/>
    <w:rsid w:val="00974AA4"/>
    <w:rsid w:val="00975262"/>
    <w:rsid w:val="00975C44"/>
    <w:rsid w:val="00976ED7"/>
    <w:rsid w:val="00982501"/>
    <w:rsid w:val="00983F16"/>
    <w:rsid w:val="00984BE5"/>
    <w:rsid w:val="00995FF1"/>
    <w:rsid w:val="009A048D"/>
    <w:rsid w:val="009A5BD4"/>
    <w:rsid w:val="009A6BAA"/>
    <w:rsid w:val="009B00AA"/>
    <w:rsid w:val="009B06B4"/>
    <w:rsid w:val="009B3E9F"/>
    <w:rsid w:val="009C2CF1"/>
    <w:rsid w:val="009C61D1"/>
    <w:rsid w:val="009C63C0"/>
    <w:rsid w:val="009C79DF"/>
    <w:rsid w:val="009C79E2"/>
    <w:rsid w:val="009D5633"/>
    <w:rsid w:val="009D75E1"/>
    <w:rsid w:val="009E0D79"/>
    <w:rsid w:val="009E3716"/>
    <w:rsid w:val="009E5515"/>
    <w:rsid w:val="009E5C3B"/>
    <w:rsid w:val="009F592B"/>
    <w:rsid w:val="009F7479"/>
    <w:rsid w:val="00A03440"/>
    <w:rsid w:val="00A048BE"/>
    <w:rsid w:val="00A05B2C"/>
    <w:rsid w:val="00A06E3B"/>
    <w:rsid w:val="00A1064A"/>
    <w:rsid w:val="00A2158C"/>
    <w:rsid w:val="00A25D94"/>
    <w:rsid w:val="00A30BA4"/>
    <w:rsid w:val="00A3347A"/>
    <w:rsid w:val="00A34B42"/>
    <w:rsid w:val="00A34C9E"/>
    <w:rsid w:val="00A36656"/>
    <w:rsid w:val="00A36C2C"/>
    <w:rsid w:val="00A4448F"/>
    <w:rsid w:val="00A46F05"/>
    <w:rsid w:val="00A51981"/>
    <w:rsid w:val="00A51A15"/>
    <w:rsid w:val="00A55C1A"/>
    <w:rsid w:val="00A56E50"/>
    <w:rsid w:val="00A6293D"/>
    <w:rsid w:val="00A656E5"/>
    <w:rsid w:val="00A70D3C"/>
    <w:rsid w:val="00A754DE"/>
    <w:rsid w:val="00A803AC"/>
    <w:rsid w:val="00A808AE"/>
    <w:rsid w:val="00A809EB"/>
    <w:rsid w:val="00A8178A"/>
    <w:rsid w:val="00A84472"/>
    <w:rsid w:val="00A868DB"/>
    <w:rsid w:val="00A905DA"/>
    <w:rsid w:val="00A90962"/>
    <w:rsid w:val="00A93BD5"/>
    <w:rsid w:val="00A95B43"/>
    <w:rsid w:val="00A974F8"/>
    <w:rsid w:val="00AA7F40"/>
    <w:rsid w:val="00AC378F"/>
    <w:rsid w:val="00AC4E47"/>
    <w:rsid w:val="00AD31C7"/>
    <w:rsid w:val="00AD4BA8"/>
    <w:rsid w:val="00AE17A7"/>
    <w:rsid w:val="00AE22E2"/>
    <w:rsid w:val="00AE5FE0"/>
    <w:rsid w:val="00AF05E0"/>
    <w:rsid w:val="00AF089F"/>
    <w:rsid w:val="00AF1285"/>
    <w:rsid w:val="00AF3CE7"/>
    <w:rsid w:val="00AF5C52"/>
    <w:rsid w:val="00AF77DE"/>
    <w:rsid w:val="00AF7CF4"/>
    <w:rsid w:val="00B014E7"/>
    <w:rsid w:val="00B06703"/>
    <w:rsid w:val="00B06F16"/>
    <w:rsid w:val="00B1481E"/>
    <w:rsid w:val="00B162E4"/>
    <w:rsid w:val="00B16DC3"/>
    <w:rsid w:val="00B173C3"/>
    <w:rsid w:val="00B2137E"/>
    <w:rsid w:val="00B215F9"/>
    <w:rsid w:val="00B24A6C"/>
    <w:rsid w:val="00B24CEC"/>
    <w:rsid w:val="00B2628E"/>
    <w:rsid w:val="00B31F3E"/>
    <w:rsid w:val="00B333BB"/>
    <w:rsid w:val="00B34378"/>
    <w:rsid w:val="00B40CBD"/>
    <w:rsid w:val="00B45A04"/>
    <w:rsid w:val="00B473AA"/>
    <w:rsid w:val="00B5036A"/>
    <w:rsid w:val="00B513AA"/>
    <w:rsid w:val="00B53D9C"/>
    <w:rsid w:val="00B54108"/>
    <w:rsid w:val="00B5424F"/>
    <w:rsid w:val="00B56D6E"/>
    <w:rsid w:val="00B65685"/>
    <w:rsid w:val="00B664F1"/>
    <w:rsid w:val="00B668B5"/>
    <w:rsid w:val="00B7027D"/>
    <w:rsid w:val="00B70D35"/>
    <w:rsid w:val="00B71B4C"/>
    <w:rsid w:val="00B82E6F"/>
    <w:rsid w:val="00B83830"/>
    <w:rsid w:val="00B8423A"/>
    <w:rsid w:val="00B85F0C"/>
    <w:rsid w:val="00B91900"/>
    <w:rsid w:val="00B91F8A"/>
    <w:rsid w:val="00B95071"/>
    <w:rsid w:val="00BA5CAA"/>
    <w:rsid w:val="00BB0CE3"/>
    <w:rsid w:val="00BB2DDD"/>
    <w:rsid w:val="00BB4F1D"/>
    <w:rsid w:val="00BB5B79"/>
    <w:rsid w:val="00BC0CDF"/>
    <w:rsid w:val="00BC2B61"/>
    <w:rsid w:val="00BC3E20"/>
    <w:rsid w:val="00BC767A"/>
    <w:rsid w:val="00BC7DD2"/>
    <w:rsid w:val="00BD266F"/>
    <w:rsid w:val="00BD4923"/>
    <w:rsid w:val="00BE1A27"/>
    <w:rsid w:val="00BE63B4"/>
    <w:rsid w:val="00BF7D24"/>
    <w:rsid w:val="00C018B4"/>
    <w:rsid w:val="00C0386B"/>
    <w:rsid w:val="00C04590"/>
    <w:rsid w:val="00C064F8"/>
    <w:rsid w:val="00C06A27"/>
    <w:rsid w:val="00C1295C"/>
    <w:rsid w:val="00C143C6"/>
    <w:rsid w:val="00C17062"/>
    <w:rsid w:val="00C170EB"/>
    <w:rsid w:val="00C23023"/>
    <w:rsid w:val="00C237AD"/>
    <w:rsid w:val="00C23AF2"/>
    <w:rsid w:val="00C2489E"/>
    <w:rsid w:val="00C24FB5"/>
    <w:rsid w:val="00C30FD7"/>
    <w:rsid w:val="00C32EE2"/>
    <w:rsid w:val="00C36035"/>
    <w:rsid w:val="00C36CF6"/>
    <w:rsid w:val="00C425B1"/>
    <w:rsid w:val="00C449F2"/>
    <w:rsid w:val="00C452EE"/>
    <w:rsid w:val="00C45890"/>
    <w:rsid w:val="00C45AE2"/>
    <w:rsid w:val="00C51FE4"/>
    <w:rsid w:val="00C52742"/>
    <w:rsid w:val="00C540E1"/>
    <w:rsid w:val="00C5436D"/>
    <w:rsid w:val="00C5646F"/>
    <w:rsid w:val="00C62991"/>
    <w:rsid w:val="00C64073"/>
    <w:rsid w:val="00C7002B"/>
    <w:rsid w:val="00C707C0"/>
    <w:rsid w:val="00C712A3"/>
    <w:rsid w:val="00C714ED"/>
    <w:rsid w:val="00C72126"/>
    <w:rsid w:val="00C77F11"/>
    <w:rsid w:val="00C80839"/>
    <w:rsid w:val="00C80E51"/>
    <w:rsid w:val="00C81393"/>
    <w:rsid w:val="00C86054"/>
    <w:rsid w:val="00C901B1"/>
    <w:rsid w:val="00CA0D47"/>
    <w:rsid w:val="00CA3A3C"/>
    <w:rsid w:val="00CA7BD5"/>
    <w:rsid w:val="00CB6230"/>
    <w:rsid w:val="00CC0CD3"/>
    <w:rsid w:val="00CC4751"/>
    <w:rsid w:val="00CD08FB"/>
    <w:rsid w:val="00CD0B23"/>
    <w:rsid w:val="00CD1F49"/>
    <w:rsid w:val="00CD3954"/>
    <w:rsid w:val="00CD67F5"/>
    <w:rsid w:val="00CE0520"/>
    <w:rsid w:val="00CE3719"/>
    <w:rsid w:val="00CE42F1"/>
    <w:rsid w:val="00CE52C5"/>
    <w:rsid w:val="00CE540E"/>
    <w:rsid w:val="00CE73CF"/>
    <w:rsid w:val="00CF449E"/>
    <w:rsid w:val="00CF6520"/>
    <w:rsid w:val="00D00210"/>
    <w:rsid w:val="00D0055E"/>
    <w:rsid w:val="00D077BA"/>
    <w:rsid w:val="00D11596"/>
    <w:rsid w:val="00D15C97"/>
    <w:rsid w:val="00D16C74"/>
    <w:rsid w:val="00D20C1D"/>
    <w:rsid w:val="00D21502"/>
    <w:rsid w:val="00D24AB1"/>
    <w:rsid w:val="00D32EEB"/>
    <w:rsid w:val="00D33079"/>
    <w:rsid w:val="00D336E4"/>
    <w:rsid w:val="00D414CE"/>
    <w:rsid w:val="00D41C1D"/>
    <w:rsid w:val="00D449E4"/>
    <w:rsid w:val="00D45170"/>
    <w:rsid w:val="00D509C6"/>
    <w:rsid w:val="00D51012"/>
    <w:rsid w:val="00D55D84"/>
    <w:rsid w:val="00D6276A"/>
    <w:rsid w:val="00D62952"/>
    <w:rsid w:val="00D67F15"/>
    <w:rsid w:val="00D72CF7"/>
    <w:rsid w:val="00D73D5C"/>
    <w:rsid w:val="00D80E1B"/>
    <w:rsid w:val="00D82A1A"/>
    <w:rsid w:val="00D85C91"/>
    <w:rsid w:val="00D85E67"/>
    <w:rsid w:val="00D92ED0"/>
    <w:rsid w:val="00D95404"/>
    <w:rsid w:val="00DA29B0"/>
    <w:rsid w:val="00DA6DBA"/>
    <w:rsid w:val="00DA75DB"/>
    <w:rsid w:val="00DB0E7C"/>
    <w:rsid w:val="00DB226A"/>
    <w:rsid w:val="00DB2456"/>
    <w:rsid w:val="00DB3040"/>
    <w:rsid w:val="00DB697E"/>
    <w:rsid w:val="00DB7404"/>
    <w:rsid w:val="00DC0683"/>
    <w:rsid w:val="00DC278C"/>
    <w:rsid w:val="00DC4D40"/>
    <w:rsid w:val="00DC694D"/>
    <w:rsid w:val="00DC7B5F"/>
    <w:rsid w:val="00DD09A3"/>
    <w:rsid w:val="00DD0E18"/>
    <w:rsid w:val="00DD3168"/>
    <w:rsid w:val="00DD712D"/>
    <w:rsid w:val="00DD7302"/>
    <w:rsid w:val="00DE3925"/>
    <w:rsid w:val="00DE3C7F"/>
    <w:rsid w:val="00DE47BC"/>
    <w:rsid w:val="00DE57C9"/>
    <w:rsid w:val="00DE6CDF"/>
    <w:rsid w:val="00DF1C1F"/>
    <w:rsid w:val="00DF2A15"/>
    <w:rsid w:val="00DF5663"/>
    <w:rsid w:val="00E02079"/>
    <w:rsid w:val="00E10A14"/>
    <w:rsid w:val="00E12D37"/>
    <w:rsid w:val="00E13EB6"/>
    <w:rsid w:val="00E20130"/>
    <w:rsid w:val="00E244A4"/>
    <w:rsid w:val="00E2654A"/>
    <w:rsid w:val="00E2742D"/>
    <w:rsid w:val="00E307C6"/>
    <w:rsid w:val="00E36D63"/>
    <w:rsid w:val="00E421C4"/>
    <w:rsid w:val="00E44531"/>
    <w:rsid w:val="00E44DB4"/>
    <w:rsid w:val="00E46AC1"/>
    <w:rsid w:val="00E5159F"/>
    <w:rsid w:val="00E52920"/>
    <w:rsid w:val="00E66F1D"/>
    <w:rsid w:val="00E72F11"/>
    <w:rsid w:val="00E75FA3"/>
    <w:rsid w:val="00E77988"/>
    <w:rsid w:val="00E84D30"/>
    <w:rsid w:val="00E92F9C"/>
    <w:rsid w:val="00E942CB"/>
    <w:rsid w:val="00E94F5E"/>
    <w:rsid w:val="00EA053C"/>
    <w:rsid w:val="00EA1507"/>
    <w:rsid w:val="00EA43AD"/>
    <w:rsid w:val="00EB112F"/>
    <w:rsid w:val="00EB7D67"/>
    <w:rsid w:val="00EC15DA"/>
    <w:rsid w:val="00EC2B24"/>
    <w:rsid w:val="00EC3E1A"/>
    <w:rsid w:val="00EC4ADB"/>
    <w:rsid w:val="00ED3F40"/>
    <w:rsid w:val="00ED5DF1"/>
    <w:rsid w:val="00EE1619"/>
    <w:rsid w:val="00EE221C"/>
    <w:rsid w:val="00EF2511"/>
    <w:rsid w:val="00EF2C25"/>
    <w:rsid w:val="00EF302A"/>
    <w:rsid w:val="00EF31EC"/>
    <w:rsid w:val="00EF470C"/>
    <w:rsid w:val="00EF55CE"/>
    <w:rsid w:val="00EF7705"/>
    <w:rsid w:val="00F0165E"/>
    <w:rsid w:val="00F01F28"/>
    <w:rsid w:val="00F062E2"/>
    <w:rsid w:val="00F071CF"/>
    <w:rsid w:val="00F10C0B"/>
    <w:rsid w:val="00F1721D"/>
    <w:rsid w:val="00F20284"/>
    <w:rsid w:val="00F21156"/>
    <w:rsid w:val="00F25B3D"/>
    <w:rsid w:val="00F26D4B"/>
    <w:rsid w:val="00F27414"/>
    <w:rsid w:val="00F34524"/>
    <w:rsid w:val="00F36B15"/>
    <w:rsid w:val="00F36E17"/>
    <w:rsid w:val="00F40B3F"/>
    <w:rsid w:val="00F411BA"/>
    <w:rsid w:val="00F429EB"/>
    <w:rsid w:val="00F44B8D"/>
    <w:rsid w:val="00F44B92"/>
    <w:rsid w:val="00F44CD6"/>
    <w:rsid w:val="00F47FDD"/>
    <w:rsid w:val="00F50F5D"/>
    <w:rsid w:val="00F53658"/>
    <w:rsid w:val="00F55B3C"/>
    <w:rsid w:val="00F566EE"/>
    <w:rsid w:val="00F61343"/>
    <w:rsid w:val="00F80489"/>
    <w:rsid w:val="00F81642"/>
    <w:rsid w:val="00F912A0"/>
    <w:rsid w:val="00FA26C4"/>
    <w:rsid w:val="00FB0076"/>
    <w:rsid w:val="00FB1AE5"/>
    <w:rsid w:val="00FC4546"/>
    <w:rsid w:val="00FC595B"/>
    <w:rsid w:val="00FC717B"/>
    <w:rsid w:val="00FD02C9"/>
    <w:rsid w:val="00FD0A3D"/>
    <w:rsid w:val="00FD3A6A"/>
    <w:rsid w:val="00FD6145"/>
    <w:rsid w:val="00FD794E"/>
    <w:rsid w:val="00FE2B1B"/>
    <w:rsid w:val="00FE33B1"/>
    <w:rsid w:val="00FE5504"/>
    <w:rsid w:val="00FF4F77"/>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0206">
      <w:marLeft w:val="0"/>
      <w:marRight w:val="0"/>
      <w:marTop w:val="0"/>
      <w:marBottom w:val="0"/>
      <w:divBdr>
        <w:top w:val="none" w:sz="0" w:space="0" w:color="auto"/>
        <w:left w:val="none" w:sz="0" w:space="0" w:color="auto"/>
        <w:bottom w:val="none" w:sz="0" w:space="0" w:color="auto"/>
        <w:right w:val="none" w:sz="0" w:space="0" w:color="auto"/>
      </w:divBdr>
      <w:divsChild>
        <w:div w:id="2021351815">
          <w:marLeft w:val="0"/>
          <w:marRight w:val="0"/>
          <w:marTop w:val="0"/>
          <w:marBottom w:val="0"/>
          <w:divBdr>
            <w:top w:val="none" w:sz="0" w:space="0" w:color="auto"/>
            <w:left w:val="none" w:sz="0" w:space="0" w:color="auto"/>
            <w:bottom w:val="none" w:sz="0" w:space="0" w:color="auto"/>
            <w:right w:val="none" w:sz="0" w:space="0" w:color="auto"/>
          </w:divBdr>
        </w:div>
      </w:divsChild>
    </w:div>
    <w:div w:id="1230382123">
      <w:bodyDiv w:val="1"/>
      <w:marLeft w:val="0"/>
      <w:marRight w:val="0"/>
      <w:marTop w:val="0"/>
      <w:marBottom w:val="0"/>
      <w:divBdr>
        <w:top w:val="none" w:sz="0" w:space="0" w:color="auto"/>
        <w:left w:val="none" w:sz="0" w:space="0" w:color="auto"/>
        <w:bottom w:val="none" w:sz="0" w:space="0" w:color="auto"/>
        <w:right w:val="none" w:sz="0" w:space="0" w:color="auto"/>
      </w:divBdr>
      <w:divsChild>
        <w:div w:id="1528638179">
          <w:marLeft w:val="0"/>
          <w:marRight w:val="0"/>
          <w:marTop w:val="0"/>
          <w:marBottom w:val="0"/>
          <w:divBdr>
            <w:top w:val="none" w:sz="0" w:space="0" w:color="auto"/>
            <w:left w:val="none" w:sz="0" w:space="0" w:color="auto"/>
            <w:bottom w:val="none" w:sz="0" w:space="0" w:color="auto"/>
            <w:right w:val="none" w:sz="0" w:space="0" w:color="auto"/>
          </w:divBdr>
          <w:divsChild>
            <w:div w:id="414866741">
              <w:marLeft w:val="0"/>
              <w:marRight w:val="0"/>
              <w:marTop w:val="0"/>
              <w:marBottom w:val="0"/>
              <w:divBdr>
                <w:top w:val="none" w:sz="0" w:space="0" w:color="auto"/>
                <w:left w:val="none" w:sz="0" w:space="0" w:color="auto"/>
                <w:bottom w:val="none" w:sz="0" w:space="0" w:color="auto"/>
                <w:right w:val="none" w:sz="0" w:space="0" w:color="auto"/>
              </w:divBdr>
              <w:divsChild>
                <w:div w:id="529301483">
                  <w:marLeft w:val="0"/>
                  <w:marRight w:val="0"/>
                  <w:marTop w:val="0"/>
                  <w:marBottom w:val="0"/>
                  <w:divBdr>
                    <w:top w:val="none" w:sz="0" w:space="0" w:color="auto"/>
                    <w:left w:val="none" w:sz="0" w:space="0" w:color="auto"/>
                    <w:bottom w:val="none" w:sz="0" w:space="0" w:color="auto"/>
                    <w:right w:val="none" w:sz="0" w:space="0" w:color="auto"/>
                  </w:divBdr>
                  <w:divsChild>
                    <w:div w:id="907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3633">
      <w:bodyDiv w:val="1"/>
      <w:marLeft w:val="0"/>
      <w:marRight w:val="0"/>
      <w:marTop w:val="0"/>
      <w:marBottom w:val="0"/>
      <w:divBdr>
        <w:top w:val="none" w:sz="0" w:space="0" w:color="auto"/>
        <w:left w:val="none" w:sz="0" w:space="0" w:color="auto"/>
        <w:bottom w:val="none" w:sz="0" w:space="0" w:color="auto"/>
        <w:right w:val="none" w:sz="0" w:space="0" w:color="auto"/>
      </w:divBdr>
      <w:divsChild>
        <w:div w:id="503979022">
          <w:marLeft w:val="0"/>
          <w:marRight w:val="0"/>
          <w:marTop w:val="0"/>
          <w:marBottom w:val="0"/>
          <w:divBdr>
            <w:top w:val="none" w:sz="0" w:space="0" w:color="auto"/>
            <w:left w:val="none" w:sz="0" w:space="0" w:color="auto"/>
            <w:bottom w:val="none" w:sz="0" w:space="0" w:color="auto"/>
            <w:right w:val="none" w:sz="0" w:space="0" w:color="auto"/>
          </w:divBdr>
          <w:divsChild>
            <w:div w:id="194004701">
              <w:marLeft w:val="0"/>
              <w:marRight w:val="0"/>
              <w:marTop w:val="0"/>
              <w:marBottom w:val="0"/>
              <w:divBdr>
                <w:top w:val="none" w:sz="0" w:space="0" w:color="auto"/>
                <w:left w:val="none" w:sz="0" w:space="0" w:color="auto"/>
                <w:bottom w:val="none" w:sz="0" w:space="0" w:color="auto"/>
                <w:right w:val="none" w:sz="0" w:space="0" w:color="auto"/>
              </w:divBdr>
              <w:divsChild>
                <w:div w:id="1487939460">
                  <w:marLeft w:val="0"/>
                  <w:marRight w:val="0"/>
                  <w:marTop w:val="0"/>
                  <w:marBottom w:val="0"/>
                  <w:divBdr>
                    <w:top w:val="none" w:sz="0" w:space="0" w:color="auto"/>
                    <w:left w:val="none" w:sz="0" w:space="0" w:color="auto"/>
                    <w:bottom w:val="none" w:sz="0" w:space="0" w:color="auto"/>
                    <w:right w:val="none" w:sz="0" w:space="0" w:color="auto"/>
                  </w:divBdr>
                  <w:divsChild>
                    <w:div w:id="1037395767">
                      <w:marLeft w:val="0"/>
                      <w:marRight w:val="0"/>
                      <w:marTop w:val="0"/>
                      <w:marBottom w:val="0"/>
                      <w:divBdr>
                        <w:top w:val="none" w:sz="0" w:space="0" w:color="auto"/>
                        <w:left w:val="none" w:sz="0" w:space="0" w:color="auto"/>
                        <w:bottom w:val="none" w:sz="0" w:space="0" w:color="auto"/>
                        <w:right w:val="none" w:sz="0" w:space="0" w:color="auto"/>
                      </w:divBdr>
                      <w:divsChild>
                        <w:div w:id="212815776">
                          <w:marLeft w:val="0"/>
                          <w:marRight w:val="0"/>
                          <w:marTop w:val="0"/>
                          <w:marBottom w:val="0"/>
                          <w:divBdr>
                            <w:top w:val="none" w:sz="0" w:space="0" w:color="auto"/>
                            <w:left w:val="none" w:sz="0" w:space="0" w:color="auto"/>
                            <w:bottom w:val="none" w:sz="0" w:space="0" w:color="auto"/>
                            <w:right w:val="none" w:sz="0" w:space="0" w:color="auto"/>
                          </w:divBdr>
                          <w:divsChild>
                            <w:div w:id="1715809493">
                              <w:marLeft w:val="0"/>
                              <w:marRight w:val="0"/>
                              <w:marTop w:val="0"/>
                              <w:marBottom w:val="0"/>
                              <w:divBdr>
                                <w:top w:val="none" w:sz="0" w:space="0" w:color="auto"/>
                                <w:left w:val="none" w:sz="0" w:space="0" w:color="auto"/>
                                <w:bottom w:val="none" w:sz="0" w:space="0" w:color="auto"/>
                                <w:right w:val="none" w:sz="0" w:space="0" w:color="auto"/>
                              </w:divBdr>
                              <w:divsChild>
                                <w:div w:id="812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6B8A4-EF09-4605-A615-70C1A9A40005}"/>
</file>

<file path=customXml/itemProps2.xml><?xml version="1.0" encoding="utf-8"?>
<ds:datastoreItem xmlns:ds="http://schemas.openxmlformats.org/officeDocument/2006/customXml" ds:itemID="{AA37B871-6F3F-428B-8775-3EDD8297423E}"/>
</file>

<file path=customXml/itemProps3.xml><?xml version="1.0" encoding="utf-8"?>
<ds:datastoreItem xmlns:ds="http://schemas.openxmlformats.org/officeDocument/2006/customXml" ds:itemID="{DD964E7D-236F-429B-A93D-AA3A2A14A50C}"/>
</file>

<file path=customXml/itemProps4.xml><?xml version="1.0" encoding="utf-8"?>
<ds:datastoreItem xmlns:ds="http://schemas.openxmlformats.org/officeDocument/2006/customXml" ds:itemID="{CD1DBAFD-021C-42F6-959C-80D25EF950C3}"/>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User1</cp:lastModifiedBy>
  <cp:revision>2</cp:revision>
  <cp:lastPrinted>2016-04-20T10:42:00Z</cp:lastPrinted>
  <dcterms:created xsi:type="dcterms:W3CDTF">2016-05-04T11:39:00Z</dcterms:created>
  <dcterms:modified xsi:type="dcterms:W3CDTF">2016-05-04T11:39:00Z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64300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