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3767E5" w:rsidRPr="0032136B" w:rsidRDefault="003767E5" w:rsidP="000B61E2">
      <w:pPr>
        <w:jc w:val="center"/>
        <w:rPr>
          <w:b/>
          <w:sz w:val="28"/>
          <w:szCs w:val="28"/>
        </w:rPr>
      </w:pPr>
    </w:p>
    <w:p w:rsidR="00F119AD" w:rsidRPr="0032136B" w:rsidRDefault="003807CD" w:rsidP="000B61E2">
      <w:pPr>
        <w:jc w:val="center"/>
        <w:rPr>
          <w:b/>
          <w:sz w:val="28"/>
          <w:szCs w:val="28"/>
        </w:rPr>
      </w:pPr>
      <w:r>
        <w:rPr>
          <w:b/>
          <w:sz w:val="28"/>
          <w:szCs w:val="28"/>
        </w:rPr>
        <w:t>AWARD</w:t>
      </w:r>
    </w:p>
    <w:p w:rsidR="002A6DEB" w:rsidRPr="0032136B" w:rsidRDefault="00F119AD" w:rsidP="00194BD1">
      <w:pPr>
        <w:rPr>
          <w:b/>
          <w:sz w:val="28"/>
          <w:szCs w:val="28"/>
        </w:rPr>
      </w:pPr>
      <w:r w:rsidRPr="0032136B">
        <w:rPr>
          <w:b/>
          <w:sz w:val="28"/>
          <w:szCs w:val="28"/>
        </w:rPr>
        <w:t xml:space="preserve">RN </w:t>
      </w:r>
      <w:r w:rsidR="00202CC1">
        <w:rPr>
          <w:b/>
          <w:sz w:val="28"/>
          <w:szCs w:val="28"/>
        </w:rPr>
        <w:t>95</w:t>
      </w:r>
      <w:r w:rsidRPr="0032136B">
        <w:rPr>
          <w:b/>
          <w:sz w:val="28"/>
          <w:szCs w:val="28"/>
        </w:rPr>
        <w:t>/1</w:t>
      </w:r>
      <w:r w:rsidR="003767E5" w:rsidRPr="0032136B">
        <w:rPr>
          <w:b/>
          <w:sz w:val="28"/>
          <w:szCs w:val="28"/>
        </w:rPr>
        <w:t>4</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0B61E2" w:rsidP="000B61E2">
      <w:pPr>
        <w:jc w:val="center"/>
        <w:rPr>
          <w:b/>
          <w:sz w:val="28"/>
          <w:szCs w:val="28"/>
        </w:rPr>
      </w:pPr>
      <w:r w:rsidRPr="0032136B">
        <w:rPr>
          <w:b/>
          <w:sz w:val="28"/>
          <w:szCs w:val="28"/>
        </w:rPr>
        <w:t xml:space="preserve">          </w:t>
      </w:r>
      <w:r w:rsidR="00F119AD" w:rsidRPr="0032136B">
        <w:rPr>
          <w:b/>
          <w:sz w:val="28"/>
          <w:szCs w:val="28"/>
        </w:rPr>
        <w:t>Indiren</w:t>
      </w:r>
      <w:r w:rsidR="0024423D" w:rsidRPr="0032136B">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r>
      <w:r w:rsidR="00C558C9" w:rsidRPr="0032136B">
        <w:rPr>
          <w:b/>
          <w:sz w:val="28"/>
          <w:szCs w:val="28"/>
        </w:rPr>
        <w:t xml:space="preserve">  </w:t>
      </w:r>
      <w:r w:rsidR="00F119AD" w:rsidRPr="0032136B">
        <w:rPr>
          <w:b/>
          <w:sz w:val="28"/>
          <w:szCs w:val="28"/>
        </w:rPr>
        <w:t>Vice-President</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Raffick Hossenbaccus</w:t>
      </w:r>
      <w:r w:rsidR="00B87E89" w:rsidRPr="0032136B">
        <w:rPr>
          <w:b/>
          <w:sz w:val="28"/>
          <w:szCs w:val="28"/>
        </w:rPr>
        <w:t xml:space="preserve"> </w:t>
      </w:r>
      <w:r>
        <w:rPr>
          <w:b/>
          <w:sz w:val="28"/>
          <w:szCs w:val="28"/>
        </w:rPr>
        <w:t xml:space="preserve">      </w:t>
      </w:r>
      <w:r w:rsidR="00C558C9" w:rsidRPr="0032136B">
        <w:rPr>
          <w:b/>
          <w:sz w:val="28"/>
          <w:szCs w:val="28"/>
        </w:rPr>
        <w:t xml:space="preserve">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 xml:space="preserve">Jay Komarduth Hurry </w:t>
      </w:r>
      <w:r w:rsidR="008023F1" w:rsidRPr="0032136B">
        <w:rPr>
          <w:b/>
          <w:sz w:val="28"/>
          <w:szCs w:val="28"/>
        </w:rPr>
        <w:tab/>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Khalad Oochotoya</w:t>
      </w:r>
      <w:r w:rsidR="006C5FF8" w:rsidRPr="0032136B">
        <w:rPr>
          <w:b/>
          <w:sz w:val="28"/>
          <w:szCs w:val="28"/>
        </w:rPr>
        <w:t xml:space="preserve"> </w:t>
      </w:r>
      <w:r w:rsidR="00F119AD" w:rsidRPr="0032136B">
        <w:rPr>
          <w:b/>
          <w:sz w:val="28"/>
          <w:szCs w:val="28"/>
        </w:rPr>
        <w:tab/>
      </w:r>
      <w:r w:rsidR="00F119AD" w:rsidRPr="0032136B">
        <w:rPr>
          <w:b/>
          <w:sz w:val="28"/>
          <w:szCs w:val="28"/>
        </w:rPr>
        <w:tab/>
        <w:t>Member</w:t>
      </w:r>
    </w:p>
    <w:p w:rsidR="00F119AD" w:rsidRPr="0032136B" w:rsidRDefault="00F119AD" w:rsidP="000B61E2">
      <w:pPr>
        <w:jc w:val="center"/>
        <w:rPr>
          <w:b/>
          <w:sz w:val="28"/>
          <w:szCs w:val="28"/>
        </w:rPr>
      </w:pPr>
    </w:p>
    <w:p w:rsidR="005D2484" w:rsidRPr="0032136B" w:rsidRDefault="005D2484" w:rsidP="000B61E2">
      <w:pPr>
        <w:jc w:val="center"/>
        <w:rPr>
          <w:b/>
          <w:sz w:val="28"/>
          <w:szCs w:val="28"/>
        </w:rPr>
      </w:pPr>
    </w:p>
    <w:p w:rsidR="00F119AD" w:rsidRPr="0032136B" w:rsidRDefault="00F119AD" w:rsidP="000B61E2">
      <w:pPr>
        <w:rPr>
          <w:b/>
          <w:sz w:val="28"/>
          <w:szCs w:val="28"/>
        </w:rPr>
      </w:pPr>
      <w:r w:rsidRPr="0032136B">
        <w:rPr>
          <w:b/>
          <w:sz w:val="28"/>
          <w:szCs w:val="28"/>
        </w:rPr>
        <w:t>In the matter of:-</w:t>
      </w:r>
    </w:p>
    <w:p w:rsidR="00F119AD" w:rsidRPr="0032136B" w:rsidRDefault="00B87E89" w:rsidP="000B61E2">
      <w:pPr>
        <w:jc w:val="center"/>
        <w:rPr>
          <w:b/>
          <w:sz w:val="28"/>
          <w:szCs w:val="28"/>
        </w:rPr>
      </w:pPr>
      <w:r w:rsidRPr="0032136B">
        <w:rPr>
          <w:b/>
          <w:sz w:val="28"/>
          <w:szCs w:val="28"/>
        </w:rPr>
        <w:t xml:space="preserve">Mr </w:t>
      </w:r>
      <w:r w:rsidR="00202CC1">
        <w:rPr>
          <w:b/>
          <w:sz w:val="28"/>
          <w:szCs w:val="28"/>
        </w:rPr>
        <w:t>Anant Kumar Udhin</w:t>
      </w:r>
      <w:r w:rsidRPr="0032136B">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3E339C" w:rsidRDefault="00202CC1" w:rsidP="000B61E2">
      <w:pPr>
        <w:jc w:val="center"/>
        <w:rPr>
          <w:b/>
          <w:sz w:val="28"/>
          <w:szCs w:val="28"/>
        </w:rPr>
      </w:pPr>
      <w:r>
        <w:rPr>
          <w:b/>
          <w:sz w:val="28"/>
          <w:szCs w:val="28"/>
        </w:rPr>
        <w:t>Private Secondary Schools Authority</w:t>
      </w:r>
      <w:r w:rsidR="00F119AD" w:rsidRPr="0032136B">
        <w:rPr>
          <w:b/>
          <w:sz w:val="28"/>
          <w:szCs w:val="28"/>
        </w:rPr>
        <w:t xml:space="preserve"> (Respondent)</w:t>
      </w:r>
    </w:p>
    <w:p w:rsidR="003B542E" w:rsidRPr="0032136B" w:rsidRDefault="003B542E" w:rsidP="000B61E2">
      <w:pPr>
        <w:jc w:val="center"/>
        <w:rPr>
          <w:b/>
          <w:sz w:val="28"/>
          <w:szCs w:val="28"/>
        </w:rPr>
      </w:pPr>
    </w:p>
    <w:p w:rsidR="0036016D" w:rsidRPr="0032136B" w:rsidRDefault="0036016D" w:rsidP="000B61E2">
      <w:pPr>
        <w:jc w:val="center"/>
        <w:rPr>
          <w:b/>
          <w:sz w:val="28"/>
          <w:szCs w:val="28"/>
        </w:rPr>
      </w:pPr>
    </w:p>
    <w:p w:rsidR="00BE1E7A"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w:t>
      </w:r>
      <w:r w:rsidR="00BE1E7A">
        <w:rPr>
          <w:sz w:val="28"/>
          <w:szCs w:val="28"/>
        </w:rPr>
        <w:t>The terms of reference of the dispute read as follows:</w:t>
      </w:r>
    </w:p>
    <w:p w:rsidR="00BE1E7A" w:rsidRDefault="00BE1E7A" w:rsidP="005623D6">
      <w:pPr>
        <w:rPr>
          <w:sz w:val="28"/>
          <w:szCs w:val="28"/>
        </w:rPr>
      </w:pPr>
    </w:p>
    <w:p w:rsidR="00BE1E7A" w:rsidRPr="00C5191C" w:rsidRDefault="00BE1E7A" w:rsidP="005623D6">
      <w:pPr>
        <w:rPr>
          <w:i/>
          <w:sz w:val="28"/>
          <w:szCs w:val="28"/>
        </w:rPr>
      </w:pPr>
      <w:r w:rsidRPr="00C5191C">
        <w:rPr>
          <w:i/>
          <w:sz w:val="28"/>
          <w:szCs w:val="28"/>
        </w:rPr>
        <w:t>“</w:t>
      </w:r>
      <w:r w:rsidR="00C5191C" w:rsidRPr="00C5191C">
        <w:rPr>
          <w:i/>
          <w:sz w:val="28"/>
          <w:szCs w:val="28"/>
        </w:rPr>
        <w:t xml:space="preserve">Whether I, Mr. Anant Kumar UDHIN, Senior Supervisor at the Private Secondary Schools Authority (PSSA), am entitled to the grant of an increment in my basic salary after having successfully completed my Master in Business Administration (MBA) degree in March 2012 as in the case of my colleague Supervisor Mr. D.Patpur for his Master’s degree, in line with the – recommendation of the Ministry of Education and Human Resources as regards Educators holding that certificate.”  </w:t>
      </w:r>
    </w:p>
    <w:p w:rsidR="00BE1E7A" w:rsidRDefault="00BE1E7A" w:rsidP="005623D6">
      <w:pPr>
        <w:rPr>
          <w:sz w:val="28"/>
          <w:szCs w:val="28"/>
        </w:rPr>
      </w:pPr>
    </w:p>
    <w:p w:rsidR="003807CD" w:rsidRDefault="00BE1E7A" w:rsidP="003807CD">
      <w:pPr>
        <w:rPr>
          <w:sz w:val="28"/>
          <w:szCs w:val="28"/>
        </w:rPr>
      </w:pPr>
      <w:r>
        <w:rPr>
          <w:sz w:val="28"/>
          <w:szCs w:val="28"/>
        </w:rPr>
        <w:t>Both the Disputant and the Respondent were assisted by counsel</w:t>
      </w:r>
      <w:r w:rsidR="00EA093B">
        <w:rPr>
          <w:sz w:val="28"/>
          <w:szCs w:val="28"/>
        </w:rPr>
        <w:t>.  Disputant deposed before the Tribunal and he stated that in March 2012 he obtained</w:t>
      </w:r>
      <w:r w:rsidR="00DA0D5F">
        <w:rPr>
          <w:sz w:val="28"/>
          <w:szCs w:val="28"/>
        </w:rPr>
        <w:t xml:space="preserve"> his Master in Business Administration (MBA).  Before doing his MBA, he was in the grade of Supervisor/Senior Supervisor at the </w:t>
      </w:r>
      <w:r w:rsidR="00254E6D">
        <w:rPr>
          <w:sz w:val="28"/>
          <w:szCs w:val="28"/>
        </w:rPr>
        <w:t xml:space="preserve">Respondent.  </w:t>
      </w:r>
      <w:r w:rsidR="00FE2E33">
        <w:rPr>
          <w:sz w:val="28"/>
          <w:szCs w:val="28"/>
        </w:rPr>
        <w:t>After obtaining his MBA, he sent a letter and a reminder to management seeking to have an incremental credit for additional qualification as</w:t>
      </w:r>
      <w:r w:rsidR="00EA093B">
        <w:rPr>
          <w:sz w:val="28"/>
          <w:szCs w:val="28"/>
        </w:rPr>
        <w:t xml:space="preserve"> </w:t>
      </w:r>
      <w:r w:rsidR="00FE2E33">
        <w:rPr>
          <w:sz w:val="28"/>
          <w:szCs w:val="28"/>
        </w:rPr>
        <w:t xml:space="preserve">per the same criteria from which Mr. Patpur benefitted for </w:t>
      </w:r>
      <w:r w:rsidR="00FE2E33">
        <w:rPr>
          <w:sz w:val="28"/>
          <w:szCs w:val="28"/>
        </w:rPr>
        <w:lastRenderedPageBreak/>
        <w:t>his Master</w:t>
      </w:r>
      <w:r w:rsidR="00AB1C3E">
        <w:rPr>
          <w:sz w:val="28"/>
          <w:szCs w:val="28"/>
        </w:rPr>
        <w:t>’</w:t>
      </w:r>
      <w:r w:rsidR="00FE2E33">
        <w:rPr>
          <w:sz w:val="28"/>
          <w:szCs w:val="28"/>
        </w:rPr>
        <w:t xml:space="preserve">s degree the previous year.  He was informed that his request was turned down.  He then </w:t>
      </w:r>
      <w:r w:rsidR="003B2063">
        <w:rPr>
          <w:sz w:val="28"/>
          <w:szCs w:val="28"/>
        </w:rPr>
        <w:t xml:space="preserve">caused a letter to be sent to the Chairman of the Board through his trade union.  </w:t>
      </w:r>
      <w:r w:rsidR="00EA783D">
        <w:rPr>
          <w:sz w:val="28"/>
          <w:szCs w:val="28"/>
        </w:rPr>
        <w:t xml:space="preserve">Disputant stated that his request for increment should be granted because his colleague who was at the same grade as him and who had started his </w:t>
      </w:r>
      <w:r w:rsidR="00C82B0F">
        <w:rPr>
          <w:sz w:val="28"/>
          <w:szCs w:val="28"/>
        </w:rPr>
        <w:t>M</w:t>
      </w:r>
      <w:r w:rsidR="00DD6DA1">
        <w:rPr>
          <w:sz w:val="28"/>
          <w:szCs w:val="28"/>
        </w:rPr>
        <w:t>aster</w:t>
      </w:r>
      <w:r w:rsidR="00C82B0F">
        <w:rPr>
          <w:sz w:val="28"/>
          <w:szCs w:val="28"/>
        </w:rPr>
        <w:t>’</w:t>
      </w:r>
      <w:r w:rsidR="00DD6DA1">
        <w:rPr>
          <w:sz w:val="28"/>
          <w:szCs w:val="28"/>
        </w:rPr>
        <w:t xml:space="preserve">s degree after him had been granted the increment upon reconsideration of the latter’s case.  </w:t>
      </w:r>
    </w:p>
    <w:p w:rsidR="00205660" w:rsidRDefault="00205660" w:rsidP="003807CD">
      <w:pPr>
        <w:rPr>
          <w:sz w:val="28"/>
          <w:szCs w:val="28"/>
        </w:rPr>
      </w:pPr>
    </w:p>
    <w:p w:rsidR="00AE1E0B" w:rsidRDefault="00205660" w:rsidP="0019228E">
      <w:pPr>
        <w:rPr>
          <w:sz w:val="28"/>
          <w:szCs w:val="28"/>
        </w:rPr>
      </w:pPr>
      <w:r>
        <w:rPr>
          <w:sz w:val="28"/>
          <w:szCs w:val="28"/>
        </w:rPr>
        <w:t>In cross-examination, Disputant accepted that the said Mr Patpur had a Master</w:t>
      </w:r>
      <w:r w:rsidR="00C82B0F">
        <w:rPr>
          <w:sz w:val="28"/>
          <w:szCs w:val="28"/>
        </w:rPr>
        <w:t>’</w:t>
      </w:r>
      <w:r w:rsidR="00EF6023">
        <w:rPr>
          <w:sz w:val="28"/>
          <w:szCs w:val="28"/>
        </w:rPr>
        <w:t>s degree</w:t>
      </w:r>
      <w:r>
        <w:rPr>
          <w:sz w:val="28"/>
          <w:szCs w:val="28"/>
        </w:rPr>
        <w:t xml:space="preserve"> in Educational Administration and Technology. He agreed that the </w:t>
      </w:r>
      <w:r w:rsidR="00B24871">
        <w:rPr>
          <w:sz w:val="28"/>
          <w:szCs w:val="28"/>
        </w:rPr>
        <w:t xml:space="preserve">relevant </w:t>
      </w:r>
      <w:r>
        <w:rPr>
          <w:sz w:val="28"/>
          <w:szCs w:val="28"/>
        </w:rPr>
        <w:t xml:space="preserve">policy </w:t>
      </w:r>
      <w:r w:rsidR="00B24871">
        <w:rPr>
          <w:sz w:val="28"/>
          <w:szCs w:val="28"/>
        </w:rPr>
        <w:t xml:space="preserve">decision </w:t>
      </w:r>
      <w:r>
        <w:rPr>
          <w:sz w:val="28"/>
          <w:szCs w:val="28"/>
        </w:rPr>
        <w:t xml:space="preserve">of the </w:t>
      </w:r>
      <w:r w:rsidR="00B24871">
        <w:rPr>
          <w:sz w:val="28"/>
          <w:szCs w:val="28"/>
        </w:rPr>
        <w:t xml:space="preserve">Ministry of Education and Human Resources was in relation to </w:t>
      </w:r>
      <w:r w:rsidR="00EF6023">
        <w:rPr>
          <w:sz w:val="28"/>
          <w:szCs w:val="28"/>
        </w:rPr>
        <w:t>the qualification of MSc Educational Administration and Technology (</w:t>
      </w:r>
      <w:r w:rsidR="00B24871">
        <w:rPr>
          <w:sz w:val="28"/>
          <w:szCs w:val="28"/>
        </w:rPr>
        <w:t>MEAT</w:t>
      </w:r>
      <w:r w:rsidR="00EF6023">
        <w:rPr>
          <w:sz w:val="28"/>
          <w:szCs w:val="28"/>
        </w:rPr>
        <w:t>)</w:t>
      </w:r>
      <w:r w:rsidR="00B24871">
        <w:rPr>
          <w:sz w:val="28"/>
          <w:szCs w:val="28"/>
        </w:rPr>
        <w:t xml:space="preserve"> and that there was no mention of “equivalent qualification”.  He also accepted that with his PGCE </w:t>
      </w:r>
      <w:r w:rsidR="00D36887">
        <w:rPr>
          <w:sz w:val="28"/>
          <w:szCs w:val="28"/>
        </w:rPr>
        <w:t xml:space="preserve">(Postgraduate Certificate in Education) </w:t>
      </w:r>
      <w:r w:rsidR="00B24871">
        <w:rPr>
          <w:sz w:val="28"/>
          <w:szCs w:val="28"/>
        </w:rPr>
        <w:t xml:space="preserve">he had been granted an increment before joining Respondent. He retained his salary when he joined Respondent.  </w:t>
      </w:r>
      <w:r w:rsidR="00C663D9">
        <w:rPr>
          <w:sz w:val="28"/>
          <w:szCs w:val="28"/>
        </w:rPr>
        <w:t xml:space="preserve">He then conceded that when he made his application for the increment his scheme of service already provided for a postgraduate qualification in </w:t>
      </w:r>
      <w:r w:rsidR="00DA56F4">
        <w:rPr>
          <w:sz w:val="28"/>
          <w:szCs w:val="28"/>
        </w:rPr>
        <w:t>the field of A</w:t>
      </w:r>
      <w:r w:rsidR="00C663D9">
        <w:rPr>
          <w:sz w:val="28"/>
          <w:szCs w:val="28"/>
        </w:rPr>
        <w:t>dministration.</w:t>
      </w:r>
      <w:r w:rsidR="00DA56F4">
        <w:rPr>
          <w:sz w:val="28"/>
          <w:szCs w:val="28"/>
        </w:rPr>
        <w:t xml:space="preserve">  </w:t>
      </w:r>
      <w:r w:rsidR="00AE1E0B">
        <w:rPr>
          <w:sz w:val="28"/>
          <w:szCs w:val="28"/>
        </w:rPr>
        <w:t>He finally stated that even his colleague Mr Patpur was not qualified for the increment.</w:t>
      </w:r>
      <w:r w:rsidR="00C663D9">
        <w:rPr>
          <w:sz w:val="28"/>
          <w:szCs w:val="28"/>
        </w:rPr>
        <w:t xml:space="preserve"> </w:t>
      </w:r>
    </w:p>
    <w:p w:rsidR="00AE1E0B" w:rsidRDefault="00AE1E0B" w:rsidP="0019228E">
      <w:pPr>
        <w:rPr>
          <w:sz w:val="28"/>
          <w:szCs w:val="28"/>
        </w:rPr>
      </w:pPr>
    </w:p>
    <w:p w:rsidR="00DD45E2" w:rsidRDefault="00AE1E0B" w:rsidP="0019228E">
      <w:pPr>
        <w:rPr>
          <w:sz w:val="28"/>
          <w:szCs w:val="28"/>
        </w:rPr>
      </w:pPr>
      <w:r>
        <w:rPr>
          <w:sz w:val="28"/>
          <w:szCs w:val="28"/>
        </w:rPr>
        <w:t xml:space="preserve">Mr Patpur deposed at another sitting and </w:t>
      </w:r>
      <w:r w:rsidR="00BF78EB">
        <w:rPr>
          <w:sz w:val="28"/>
          <w:szCs w:val="28"/>
        </w:rPr>
        <w:t xml:space="preserve">he </w:t>
      </w:r>
      <w:r w:rsidR="00745EA6">
        <w:rPr>
          <w:sz w:val="28"/>
          <w:szCs w:val="28"/>
        </w:rPr>
        <w:t xml:space="preserve">stated that the decision in relation to his request for increment was reviewed on the basis of a policy decision of the relevant Ministry.  He was not granted </w:t>
      </w:r>
      <w:r w:rsidR="00DD45E2">
        <w:rPr>
          <w:sz w:val="28"/>
          <w:szCs w:val="28"/>
        </w:rPr>
        <w:t>any increment for his PGCE.</w:t>
      </w:r>
    </w:p>
    <w:p w:rsidR="00DD45E2" w:rsidRDefault="00DD45E2" w:rsidP="0019228E">
      <w:pPr>
        <w:rPr>
          <w:sz w:val="28"/>
          <w:szCs w:val="28"/>
        </w:rPr>
      </w:pPr>
    </w:p>
    <w:p w:rsidR="00131FA3" w:rsidRDefault="00DD45E2" w:rsidP="0019228E">
      <w:pPr>
        <w:rPr>
          <w:sz w:val="28"/>
          <w:szCs w:val="28"/>
        </w:rPr>
      </w:pPr>
      <w:r>
        <w:rPr>
          <w:sz w:val="28"/>
          <w:szCs w:val="28"/>
        </w:rPr>
        <w:t xml:space="preserve">Mr Gajadhur, the Secretary of the Respondent then deposed and he stated that </w:t>
      </w:r>
      <w:r w:rsidR="00ED078F">
        <w:rPr>
          <w:sz w:val="28"/>
          <w:szCs w:val="28"/>
        </w:rPr>
        <w:t>in November 2010 Mr Patpur made a request for increment but same was turned down.  Later, the Respondent received a policy decision regarding Educators possessing the MEAT qualification only.  The Board decided to extend this policy decision to staff of the Respondent and Mr Patpur was the only staff concerned who had the said MEAT qualification.  Also, Mr Patpur had not been granted an increment for his PGCE.  He stated that the policy decision of the relevant Ministry (Ministry of Education and Human Resources)</w:t>
      </w:r>
      <w:r w:rsidR="00745EA6">
        <w:rPr>
          <w:sz w:val="28"/>
          <w:szCs w:val="28"/>
        </w:rPr>
        <w:t xml:space="preserve"> </w:t>
      </w:r>
      <w:r w:rsidR="00ED078F">
        <w:rPr>
          <w:sz w:val="28"/>
          <w:szCs w:val="28"/>
        </w:rPr>
        <w:t xml:space="preserve">was not applicable to the Disputant because the latter did not possess the MEAT qualification and had been awarded an increment for his PGCE. </w:t>
      </w:r>
    </w:p>
    <w:p w:rsidR="00204884" w:rsidRDefault="00204884" w:rsidP="0019228E">
      <w:pPr>
        <w:rPr>
          <w:sz w:val="28"/>
          <w:szCs w:val="28"/>
        </w:rPr>
      </w:pPr>
    </w:p>
    <w:p w:rsidR="0019228E" w:rsidRDefault="00204884" w:rsidP="0019228E">
      <w:pPr>
        <w:rPr>
          <w:sz w:val="28"/>
          <w:szCs w:val="28"/>
        </w:rPr>
      </w:pPr>
      <w:r>
        <w:rPr>
          <w:sz w:val="28"/>
          <w:szCs w:val="28"/>
        </w:rPr>
        <w:t xml:space="preserve">In cross-examination, Mr Gajadhur </w:t>
      </w:r>
      <w:r w:rsidR="004B13C5">
        <w:rPr>
          <w:sz w:val="28"/>
          <w:szCs w:val="28"/>
        </w:rPr>
        <w:t>did not agree that because both Mr Patpur and Disputant possessed the qualifications under parts B and C of the item “Qualifications” of the 2008 scheme of service, they were both entitled to an increment.</w:t>
      </w:r>
      <w:r>
        <w:rPr>
          <w:sz w:val="28"/>
          <w:szCs w:val="28"/>
        </w:rPr>
        <w:t xml:space="preserve"> </w:t>
      </w:r>
      <w:r w:rsidR="00ED078F">
        <w:rPr>
          <w:sz w:val="28"/>
          <w:szCs w:val="28"/>
        </w:rPr>
        <w:t xml:space="preserve"> </w:t>
      </w:r>
      <w:r w:rsidR="00C663D9">
        <w:rPr>
          <w:sz w:val="28"/>
          <w:szCs w:val="28"/>
        </w:rPr>
        <w:t xml:space="preserve"> </w:t>
      </w:r>
      <w:r w:rsidR="00B24871">
        <w:rPr>
          <w:sz w:val="28"/>
          <w:szCs w:val="28"/>
        </w:rPr>
        <w:t xml:space="preserve">       </w:t>
      </w:r>
      <w:r w:rsidR="00205660">
        <w:rPr>
          <w:sz w:val="28"/>
          <w:szCs w:val="28"/>
        </w:rPr>
        <w:t xml:space="preserve">  </w:t>
      </w:r>
      <w:r w:rsidR="00812FD2">
        <w:rPr>
          <w:sz w:val="28"/>
          <w:szCs w:val="28"/>
        </w:rPr>
        <w:t xml:space="preserve">     </w:t>
      </w:r>
      <w:r w:rsidR="0019228E">
        <w:rPr>
          <w:sz w:val="28"/>
          <w:szCs w:val="28"/>
        </w:rPr>
        <w:t xml:space="preserve">  </w:t>
      </w:r>
    </w:p>
    <w:p w:rsidR="00292081" w:rsidRDefault="00292081" w:rsidP="005623D6">
      <w:pPr>
        <w:rPr>
          <w:sz w:val="28"/>
          <w:szCs w:val="28"/>
        </w:rPr>
      </w:pPr>
    </w:p>
    <w:p w:rsidR="00292081" w:rsidRDefault="00C31CB0" w:rsidP="005623D6">
      <w:pPr>
        <w:rPr>
          <w:sz w:val="28"/>
          <w:szCs w:val="28"/>
        </w:rPr>
      </w:pPr>
      <w:r>
        <w:rPr>
          <w:sz w:val="28"/>
          <w:szCs w:val="28"/>
        </w:rPr>
        <w:t xml:space="preserve">Ms Peerbaccus, Assistant Manager of Human Resource of the Ministry of Education and Human Resource then deposed </w:t>
      </w:r>
      <w:r w:rsidR="00CA6BC6">
        <w:rPr>
          <w:sz w:val="28"/>
          <w:szCs w:val="28"/>
        </w:rPr>
        <w:t>and she produced a copy of a policy decision dated 27 May 2011 emanating from the Ministry bearing the heading “Incremental Credit for Additional Qualification MSc Educational Admin</w:t>
      </w:r>
      <w:r w:rsidR="00EF6023">
        <w:rPr>
          <w:sz w:val="28"/>
          <w:szCs w:val="28"/>
        </w:rPr>
        <w:t>i</w:t>
      </w:r>
      <w:r w:rsidR="00CA6BC6">
        <w:rPr>
          <w:sz w:val="28"/>
          <w:szCs w:val="28"/>
        </w:rPr>
        <w:t>stration and Technology”.</w:t>
      </w:r>
      <w:r w:rsidR="00711CA0">
        <w:rPr>
          <w:sz w:val="28"/>
          <w:szCs w:val="28"/>
        </w:rPr>
        <w:t xml:space="preserve">  She was also cross-examined by </w:t>
      </w:r>
      <w:r w:rsidR="00912110">
        <w:rPr>
          <w:sz w:val="28"/>
          <w:szCs w:val="28"/>
        </w:rPr>
        <w:t>c</w:t>
      </w:r>
      <w:r w:rsidR="00711CA0">
        <w:rPr>
          <w:sz w:val="28"/>
          <w:szCs w:val="28"/>
        </w:rPr>
        <w:t>ounsel for Disputant.</w:t>
      </w:r>
      <w:r w:rsidR="00CA6BC6">
        <w:rPr>
          <w:sz w:val="28"/>
          <w:szCs w:val="28"/>
        </w:rPr>
        <w:t xml:space="preserve">   </w:t>
      </w:r>
    </w:p>
    <w:p w:rsidR="00EA2668" w:rsidRDefault="00EA2668" w:rsidP="005623D6">
      <w:pPr>
        <w:rPr>
          <w:sz w:val="28"/>
          <w:szCs w:val="28"/>
        </w:rPr>
      </w:pPr>
    </w:p>
    <w:p w:rsidR="00634BBA" w:rsidRDefault="00711CA0" w:rsidP="005623D6">
      <w:pPr>
        <w:rPr>
          <w:sz w:val="28"/>
          <w:szCs w:val="28"/>
        </w:rPr>
      </w:pPr>
      <w:r>
        <w:rPr>
          <w:sz w:val="28"/>
          <w:szCs w:val="28"/>
        </w:rPr>
        <w:t xml:space="preserve">Mrs Reega, Assistant Manager Human Resource, Ministry of Civil Service and Administrative Reforms, </w:t>
      </w:r>
      <w:r w:rsidR="009B4C56">
        <w:rPr>
          <w:sz w:val="28"/>
          <w:szCs w:val="28"/>
        </w:rPr>
        <w:t xml:space="preserve">then deposed and she produced a copy of advice given by her Ministry to the Ministry of Education and Human Resource based on information submitted at the time the advice was sought from her Ministry.  Mrs Reega stated that it was only in January 2015 that her Ministry was made aware that Disputant had crossed QB in July 1993 with another post graduate qualification (a MSc and not the PGCE) and was in fact </w:t>
      </w:r>
      <w:r w:rsidR="00634BBA">
        <w:rPr>
          <w:sz w:val="28"/>
          <w:szCs w:val="28"/>
        </w:rPr>
        <w:t xml:space="preserve">granted “an additional qualification” (which we understand to be an increment as per the evidence before us) for his PGCE in 1998.  She stated that Disputant was not eligible for an increment for his MBA and also for his PGCE and she produced a very recent document from her Ministry to that effect.  In cross-examination, </w:t>
      </w:r>
      <w:r w:rsidR="00C46EA0">
        <w:rPr>
          <w:sz w:val="28"/>
          <w:szCs w:val="28"/>
        </w:rPr>
        <w:t>she was referred to the status and qualifications of Disputant.</w:t>
      </w:r>
    </w:p>
    <w:p w:rsidR="00634BBA" w:rsidRDefault="00634BBA" w:rsidP="005623D6">
      <w:pPr>
        <w:rPr>
          <w:sz w:val="28"/>
          <w:szCs w:val="28"/>
        </w:rPr>
      </w:pPr>
    </w:p>
    <w:p w:rsidR="00A83B6F" w:rsidRDefault="00C46EA0" w:rsidP="005623D6">
      <w:pPr>
        <w:rPr>
          <w:sz w:val="28"/>
          <w:szCs w:val="28"/>
        </w:rPr>
      </w:pPr>
      <w:r>
        <w:rPr>
          <w:sz w:val="28"/>
          <w:szCs w:val="28"/>
        </w:rPr>
        <w:t xml:space="preserve">The Tribunal has examined all the evidence on record including the submissions of both </w:t>
      </w:r>
      <w:r w:rsidR="006913A0">
        <w:rPr>
          <w:sz w:val="28"/>
          <w:szCs w:val="28"/>
        </w:rPr>
        <w:t>c</w:t>
      </w:r>
      <w:r>
        <w:rPr>
          <w:sz w:val="28"/>
          <w:szCs w:val="28"/>
        </w:rPr>
        <w:t>ounsel.</w:t>
      </w:r>
      <w:r w:rsidR="00A54734">
        <w:rPr>
          <w:sz w:val="28"/>
          <w:szCs w:val="28"/>
        </w:rPr>
        <w:t xml:space="preserve">  </w:t>
      </w:r>
      <w:r w:rsidR="007B258A">
        <w:rPr>
          <w:sz w:val="28"/>
          <w:szCs w:val="28"/>
        </w:rPr>
        <w:t xml:space="preserve">The present dispute is a fairly straightforward matter as rightly submitted by </w:t>
      </w:r>
      <w:r w:rsidR="00912110">
        <w:rPr>
          <w:sz w:val="28"/>
          <w:szCs w:val="28"/>
        </w:rPr>
        <w:t>c</w:t>
      </w:r>
      <w:r w:rsidR="007B258A">
        <w:rPr>
          <w:sz w:val="28"/>
          <w:szCs w:val="28"/>
        </w:rPr>
        <w:t xml:space="preserve">ounsel for Disputant.  The Tribunal has to determine whether </w:t>
      </w:r>
      <w:r w:rsidR="00084C4F">
        <w:rPr>
          <w:sz w:val="28"/>
          <w:szCs w:val="28"/>
        </w:rPr>
        <w:t xml:space="preserve">Disputant is entitled to the increment he is claiming.  </w:t>
      </w:r>
      <w:r w:rsidR="00E632BD">
        <w:rPr>
          <w:sz w:val="28"/>
          <w:szCs w:val="28"/>
        </w:rPr>
        <w:t>At the time Dis</w:t>
      </w:r>
      <w:r w:rsidR="00003C13">
        <w:rPr>
          <w:sz w:val="28"/>
          <w:szCs w:val="28"/>
        </w:rPr>
        <w:t>p</w:t>
      </w:r>
      <w:r w:rsidR="00E632BD">
        <w:rPr>
          <w:sz w:val="28"/>
          <w:szCs w:val="28"/>
        </w:rPr>
        <w:t xml:space="preserve">utant obtained his MBA and applied for an increment, his scheme of service had already been amended and was the scheme of service of 2008 (as per Annex 2 to Disputant’s Statement of Case).  It is not disputed before us that the MBA is a postgraduate qualification in the field of </w:t>
      </w:r>
      <w:r w:rsidR="00EF6023">
        <w:rPr>
          <w:sz w:val="28"/>
          <w:szCs w:val="28"/>
        </w:rPr>
        <w:t>Administration</w:t>
      </w:r>
      <w:r w:rsidR="007B258A">
        <w:rPr>
          <w:sz w:val="28"/>
          <w:szCs w:val="28"/>
        </w:rPr>
        <w:t xml:space="preserve"> </w:t>
      </w:r>
      <w:r w:rsidR="00E632BD">
        <w:rPr>
          <w:sz w:val="28"/>
          <w:szCs w:val="28"/>
        </w:rPr>
        <w:t xml:space="preserve">and </w:t>
      </w:r>
      <w:r w:rsidR="00003C13">
        <w:rPr>
          <w:sz w:val="28"/>
          <w:szCs w:val="28"/>
        </w:rPr>
        <w:t>was as from 2008 (including at the material time in 2012) a</w:t>
      </w:r>
      <w:r w:rsidR="00E632BD">
        <w:rPr>
          <w:sz w:val="28"/>
          <w:szCs w:val="28"/>
        </w:rPr>
        <w:t xml:space="preserve"> qualification required for the post of Supervisor/Senior Supervisor.  </w:t>
      </w:r>
    </w:p>
    <w:p w:rsidR="00A83B6F" w:rsidRDefault="00A83B6F" w:rsidP="005623D6">
      <w:pPr>
        <w:rPr>
          <w:sz w:val="28"/>
          <w:szCs w:val="28"/>
        </w:rPr>
      </w:pPr>
    </w:p>
    <w:p w:rsidR="00A83B6F" w:rsidRDefault="005A75EA" w:rsidP="005623D6">
      <w:pPr>
        <w:rPr>
          <w:sz w:val="28"/>
          <w:szCs w:val="28"/>
        </w:rPr>
      </w:pPr>
      <w:r>
        <w:rPr>
          <w:sz w:val="28"/>
          <w:szCs w:val="28"/>
        </w:rPr>
        <w:t>The Pay Research Bureau (P</w:t>
      </w:r>
      <w:r w:rsidR="007B00AB">
        <w:rPr>
          <w:sz w:val="28"/>
          <w:szCs w:val="28"/>
        </w:rPr>
        <w:t>RB</w:t>
      </w:r>
      <w:r>
        <w:rPr>
          <w:sz w:val="28"/>
          <w:szCs w:val="28"/>
        </w:rPr>
        <w:t xml:space="preserve">) reviews the pay and grading structures and conditions of service at the Respondent.  In its 2008 report, besides recommending the changes to the scheme of service of the Supervisor/Senior Supervisor, the PRB provided for the grant of incremental credit for additional qualifications.  </w:t>
      </w:r>
      <w:r w:rsidR="00A83B6F">
        <w:rPr>
          <w:sz w:val="28"/>
          <w:szCs w:val="28"/>
        </w:rPr>
        <w:t>However, these additional qualifications had to be qualifications “which are higher than the qualifications specified in the scheme of service for the grade” Indeed, paragraph 18.9.19 of Volume 1 of the said 2008 report provides as follows:</w:t>
      </w:r>
    </w:p>
    <w:p w:rsidR="008E7AA3" w:rsidRDefault="008E7AA3" w:rsidP="005623D6">
      <w:pPr>
        <w:rPr>
          <w:sz w:val="28"/>
          <w:szCs w:val="28"/>
        </w:rPr>
      </w:pPr>
    </w:p>
    <w:p w:rsidR="008E7AA3" w:rsidRPr="00E84885" w:rsidRDefault="008E7AA3" w:rsidP="008E7AA3">
      <w:pPr>
        <w:spacing w:line="264" w:lineRule="auto"/>
        <w:ind w:hanging="3096"/>
        <w:rPr>
          <w:rFonts w:eastAsia="Times New Roman"/>
          <w:b/>
          <w:i/>
          <w:sz w:val="28"/>
          <w:szCs w:val="28"/>
        </w:rPr>
      </w:pPr>
      <w:r w:rsidRPr="008E7AA3">
        <w:rPr>
          <w:rFonts w:ascii="Verdana" w:eastAsia="Times New Roman" w:hAnsi="Verdana"/>
          <w:b/>
          <w:bCs/>
          <w:color w:val="666666"/>
          <w:sz w:val="20"/>
          <w:szCs w:val="20"/>
          <w:lang w:val="en-GB"/>
        </w:rPr>
        <w:t>18.9.19</w:t>
      </w:r>
      <w:r w:rsidRPr="008E7AA3">
        <w:rPr>
          <w:rFonts w:ascii="Verdana" w:eastAsia="Times New Roman" w:hAnsi="Verdana"/>
          <w:color w:val="666666"/>
          <w:sz w:val="20"/>
          <w:szCs w:val="20"/>
          <w:lang w:val="en-GB"/>
        </w:rPr>
        <w:t xml:space="preserve"> </w:t>
      </w:r>
      <w:r w:rsidRPr="008E7AA3">
        <w:rPr>
          <w:rFonts w:ascii="Verdana" w:eastAsia="Times New Roman" w:hAnsi="Verdana"/>
          <w:b/>
          <w:bCs/>
          <w:color w:val="666666"/>
          <w:sz w:val="20"/>
          <w:szCs w:val="20"/>
          <w:lang w:val="en-GB"/>
        </w:rPr>
        <w:t xml:space="preserve">We </w:t>
      </w:r>
      <w:r w:rsidRPr="008E7AA3">
        <w:rPr>
          <w:rFonts w:eastAsia="Times New Roman"/>
          <w:bCs/>
          <w:i/>
          <w:color w:val="666666"/>
          <w:sz w:val="28"/>
          <w:szCs w:val="28"/>
          <w:lang w:val="en-GB"/>
        </w:rPr>
        <w:t>re</w:t>
      </w:r>
      <w:r>
        <w:rPr>
          <w:rFonts w:eastAsia="Times New Roman"/>
          <w:bCs/>
          <w:i/>
          <w:color w:val="666666"/>
          <w:sz w:val="28"/>
          <w:szCs w:val="28"/>
          <w:lang w:val="en-GB"/>
        </w:rPr>
        <w:tab/>
      </w:r>
      <w:r w:rsidRPr="00E84885">
        <w:rPr>
          <w:rFonts w:eastAsia="Times New Roman"/>
          <w:b/>
          <w:bCs/>
          <w:i/>
          <w:sz w:val="28"/>
          <w:szCs w:val="28"/>
          <w:lang w:val="en-GB"/>
        </w:rPr>
        <w:t>18.9.19 We recommend that qualifications which:</w:t>
      </w:r>
    </w:p>
    <w:p w:rsidR="008E7AA3" w:rsidRPr="00E84885" w:rsidRDefault="008E7AA3" w:rsidP="008E7AA3">
      <w:pPr>
        <w:spacing w:line="264" w:lineRule="auto"/>
        <w:rPr>
          <w:rFonts w:eastAsia="Times New Roman"/>
          <w:b/>
          <w:i/>
          <w:sz w:val="28"/>
          <w:szCs w:val="28"/>
        </w:rPr>
      </w:pPr>
      <w:r w:rsidRPr="00E84885">
        <w:rPr>
          <w:rFonts w:eastAsia="Times New Roman"/>
          <w:b/>
          <w:bCs/>
          <w:i/>
          <w:sz w:val="28"/>
          <w:szCs w:val="28"/>
          <w:lang w:val="en-GB"/>
        </w:rPr>
        <w:t>(a) are fully, or part of which are directly, relevant to the performance of the duties of the grade and which are higher than the qualifications specified in the scheme of service for the grade; and</w:t>
      </w:r>
    </w:p>
    <w:p w:rsidR="008E7AA3" w:rsidRPr="00E84885" w:rsidRDefault="008E7AA3" w:rsidP="008E7AA3">
      <w:pPr>
        <w:spacing w:line="264" w:lineRule="auto"/>
        <w:rPr>
          <w:rFonts w:eastAsia="Times New Roman"/>
          <w:b/>
          <w:i/>
          <w:sz w:val="28"/>
          <w:szCs w:val="28"/>
        </w:rPr>
      </w:pPr>
      <w:r w:rsidRPr="00E84885">
        <w:rPr>
          <w:rFonts w:eastAsia="Times New Roman"/>
          <w:b/>
          <w:bCs/>
          <w:i/>
          <w:sz w:val="28"/>
          <w:szCs w:val="28"/>
          <w:lang w:val="en-GB"/>
        </w:rPr>
        <w:t>(b) have been obtained as a result of studies, whether carried on one's own or as a result of a fellowship, of at least one academic year duration, full-time or its equivalent in terms of contact hours/part-time studies would qualify for incremental credit subject to the following conditions:</w:t>
      </w:r>
    </w:p>
    <w:p w:rsidR="008E7AA3" w:rsidRPr="00E84885" w:rsidRDefault="008E7AA3" w:rsidP="008E7AA3">
      <w:pPr>
        <w:spacing w:line="264" w:lineRule="auto"/>
        <w:rPr>
          <w:rFonts w:eastAsia="Times New Roman"/>
          <w:b/>
          <w:i/>
          <w:sz w:val="28"/>
          <w:szCs w:val="28"/>
        </w:rPr>
      </w:pPr>
      <w:r w:rsidRPr="00E84885">
        <w:rPr>
          <w:rFonts w:eastAsia="Times New Roman"/>
          <w:b/>
          <w:bCs/>
          <w:i/>
          <w:sz w:val="28"/>
          <w:szCs w:val="28"/>
          <w:lang w:val="en-GB"/>
        </w:rPr>
        <w:t>(i) the additional qualifications are obtained following an examination and duly recognised by the Mauritius Qualification Authority or the Tertiary Education Commission;</w:t>
      </w:r>
    </w:p>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(ii) where different qualifications are laid down in a particular scheme of service, the highest one would be taken as the basic qualification for the purpose of determining eligibility for incremental credit;</w:t>
      </w:r>
    </w:p>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(iii) only officers holding a substantive appointment would be considered for the grant of incremental credit for additional qualifications;</w:t>
      </w:r>
    </w:p>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(iv) no incremental credit for additional qualifications would be granted to officers who have already benefited from incremental credits for the same qualification in another capacity;</w:t>
      </w:r>
    </w:p>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 xml:space="preserve">(v) the number of incremental credits granted for additional qualifications would in no case exceed three depending on the duration of studies for obtention of the additional qualifications as follows: </w:t>
      </w:r>
    </w:p>
    <w:tbl>
      <w:tblPr>
        <w:tblW w:w="6555" w:type="dxa"/>
        <w:tblInd w:w="2502" w:type="dxa"/>
        <w:tblCellMar>
          <w:left w:w="0" w:type="dxa"/>
          <w:right w:w="0" w:type="dxa"/>
        </w:tblCellMar>
        <w:tblLook w:val="04A0" w:firstRow="1" w:lastRow="0" w:firstColumn="1" w:lastColumn="0" w:noHBand="0" w:noVBand="1"/>
      </w:tblPr>
      <w:tblGrid>
        <w:gridCol w:w="574"/>
        <w:gridCol w:w="2918"/>
        <w:gridCol w:w="454"/>
        <w:gridCol w:w="2609"/>
      </w:tblGrid>
      <w:tr w:rsidR="008E7AA3" w:rsidRPr="00E84885" w:rsidTr="008E7AA3">
        <w:tc>
          <w:tcPr>
            <w:tcW w:w="540"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(a)</w:t>
            </w:r>
          </w:p>
        </w:tc>
        <w:tc>
          <w:tcPr>
            <w:tcW w:w="2937"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up to two years' study full-time or equivalent part-time</w:t>
            </w:r>
          </w:p>
        </w:tc>
        <w:tc>
          <w:tcPr>
            <w:tcW w:w="456" w:type="dxa"/>
            <w:tcMar>
              <w:top w:w="0" w:type="dxa"/>
              <w:left w:w="108" w:type="dxa"/>
              <w:bottom w:w="0" w:type="dxa"/>
              <w:right w:w="108" w:type="dxa"/>
            </w:tcMar>
            <w:hideMark/>
          </w:tcPr>
          <w:p w:rsidR="008E7AA3" w:rsidRPr="00E84885" w:rsidRDefault="008E7AA3" w:rsidP="008E7AA3">
            <w:pPr>
              <w:spacing w:line="288" w:lineRule="auto"/>
              <w:jc w:val="center"/>
              <w:rPr>
                <w:rFonts w:eastAsia="Times New Roman"/>
                <w:b/>
                <w:i/>
                <w:sz w:val="28"/>
                <w:szCs w:val="28"/>
              </w:rPr>
            </w:pPr>
            <w:r w:rsidRPr="00E84885">
              <w:rPr>
                <w:rFonts w:eastAsia="Times New Roman"/>
                <w:b/>
                <w:bCs/>
                <w:i/>
                <w:sz w:val="28"/>
                <w:szCs w:val="28"/>
                <w:lang w:val="en-GB"/>
              </w:rPr>
              <w:t>-</w:t>
            </w:r>
          </w:p>
        </w:tc>
        <w:tc>
          <w:tcPr>
            <w:tcW w:w="2622" w:type="dxa"/>
            <w:tcMar>
              <w:top w:w="0" w:type="dxa"/>
              <w:left w:w="108" w:type="dxa"/>
              <w:bottom w:w="0" w:type="dxa"/>
              <w:right w:w="108" w:type="dxa"/>
            </w:tcMar>
            <w:hideMark/>
          </w:tcPr>
          <w:p w:rsidR="008E7AA3" w:rsidRPr="00E84885" w:rsidRDefault="008E7AA3" w:rsidP="008E7AA3">
            <w:pPr>
              <w:spacing w:line="288" w:lineRule="auto"/>
              <w:jc w:val="left"/>
              <w:rPr>
                <w:rFonts w:eastAsia="Times New Roman"/>
                <w:b/>
                <w:i/>
                <w:sz w:val="28"/>
                <w:szCs w:val="28"/>
              </w:rPr>
            </w:pPr>
            <w:r w:rsidRPr="00E84885">
              <w:rPr>
                <w:rFonts w:eastAsia="Times New Roman"/>
                <w:b/>
                <w:bCs/>
                <w:i/>
                <w:sz w:val="28"/>
                <w:szCs w:val="28"/>
                <w:lang w:val="en-GB"/>
              </w:rPr>
              <w:t>One increment</w:t>
            </w:r>
          </w:p>
        </w:tc>
      </w:tr>
      <w:tr w:rsidR="008E7AA3" w:rsidRPr="00E84885" w:rsidTr="008E7AA3">
        <w:trPr>
          <w:trHeight w:val="1278"/>
        </w:trPr>
        <w:tc>
          <w:tcPr>
            <w:tcW w:w="540"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(b)</w:t>
            </w:r>
          </w:p>
        </w:tc>
        <w:tc>
          <w:tcPr>
            <w:tcW w:w="2937"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above two years’ up to three years study full- time or equivalent part-time</w:t>
            </w:r>
          </w:p>
        </w:tc>
        <w:tc>
          <w:tcPr>
            <w:tcW w:w="456" w:type="dxa"/>
            <w:tcMar>
              <w:top w:w="0" w:type="dxa"/>
              <w:left w:w="108" w:type="dxa"/>
              <w:bottom w:w="0" w:type="dxa"/>
              <w:right w:w="108" w:type="dxa"/>
            </w:tcMar>
            <w:hideMark/>
          </w:tcPr>
          <w:p w:rsidR="008E7AA3" w:rsidRPr="00E84885" w:rsidRDefault="008E7AA3" w:rsidP="008E7AA3">
            <w:pPr>
              <w:spacing w:line="288" w:lineRule="auto"/>
              <w:jc w:val="center"/>
              <w:rPr>
                <w:rFonts w:eastAsia="Times New Roman"/>
                <w:b/>
                <w:i/>
                <w:sz w:val="28"/>
                <w:szCs w:val="28"/>
              </w:rPr>
            </w:pPr>
            <w:r w:rsidRPr="00E84885">
              <w:rPr>
                <w:rFonts w:eastAsia="Times New Roman"/>
                <w:b/>
                <w:bCs/>
                <w:i/>
                <w:sz w:val="28"/>
                <w:szCs w:val="28"/>
                <w:lang w:val="en-GB"/>
              </w:rPr>
              <w:t>-</w:t>
            </w:r>
          </w:p>
        </w:tc>
        <w:tc>
          <w:tcPr>
            <w:tcW w:w="2622" w:type="dxa"/>
            <w:tcMar>
              <w:top w:w="0" w:type="dxa"/>
              <w:left w:w="108" w:type="dxa"/>
              <w:bottom w:w="0" w:type="dxa"/>
              <w:right w:w="108" w:type="dxa"/>
            </w:tcMar>
            <w:hideMark/>
          </w:tcPr>
          <w:p w:rsidR="008E7AA3" w:rsidRPr="00E84885" w:rsidRDefault="008E7AA3" w:rsidP="008E7AA3">
            <w:pPr>
              <w:spacing w:line="288" w:lineRule="auto"/>
              <w:jc w:val="left"/>
              <w:rPr>
                <w:rFonts w:eastAsia="Times New Roman"/>
                <w:b/>
                <w:i/>
                <w:sz w:val="28"/>
                <w:szCs w:val="28"/>
              </w:rPr>
            </w:pPr>
            <w:r w:rsidRPr="00E84885">
              <w:rPr>
                <w:rFonts w:eastAsia="Times New Roman"/>
                <w:b/>
                <w:bCs/>
                <w:i/>
                <w:sz w:val="28"/>
                <w:szCs w:val="28"/>
                <w:lang w:val="en-GB"/>
              </w:rPr>
              <w:t>Two increments (inclusive of the increment at (a))</w:t>
            </w:r>
          </w:p>
        </w:tc>
      </w:tr>
      <w:tr w:rsidR="008E7AA3" w:rsidRPr="00E84885" w:rsidTr="008E7AA3">
        <w:tc>
          <w:tcPr>
            <w:tcW w:w="540"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(c)</w:t>
            </w:r>
          </w:p>
        </w:tc>
        <w:tc>
          <w:tcPr>
            <w:tcW w:w="2937" w:type="dxa"/>
            <w:tcMar>
              <w:top w:w="0" w:type="dxa"/>
              <w:left w:w="108" w:type="dxa"/>
              <w:bottom w:w="0" w:type="dxa"/>
              <w:right w:w="108" w:type="dxa"/>
            </w:tcMar>
            <w:hideMark/>
          </w:tcPr>
          <w:p w:rsidR="008E7AA3" w:rsidRPr="00E84885" w:rsidRDefault="008E7AA3" w:rsidP="008E7AA3">
            <w:pPr>
              <w:spacing w:line="288" w:lineRule="auto"/>
              <w:rPr>
                <w:rFonts w:eastAsia="Times New Roman"/>
                <w:b/>
                <w:i/>
                <w:sz w:val="28"/>
                <w:szCs w:val="28"/>
              </w:rPr>
            </w:pPr>
            <w:r w:rsidRPr="00E84885">
              <w:rPr>
                <w:rFonts w:eastAsia="Times New Roman"/>
                <w:b/>
                <w:bCs/>
                <w:i/>
                <w:sz w:val="28"/>
                <w:szCs w:val="28"/>
                <w:lang w:val="en-GB"/>
              </w:rPr>
              <w:t xml:space="preserve">above three years’ study full-time or </w:t>
            </w:r>
            <w:r w:rsidRPr="00E84885">
              <w:rPr>
                <w:rFonts w:eastAsia="Times New Roman"/>
                <w:b/>
                <w:bCs/>
                <w:i/>
                <w:sz w:val="28"/>
                <w:szCs w:val="28"/>
                <w:lang w:val="en-GB"/>
              </w:rPr>
              <w:lastRenderedPageBreak/>
              <w:t>equivalent part-time</w:t>
            </w:r>
          </w:p>
        </w:tc>
        <w:tc>
          <w:tcPr>
            <w:tcW w:w="456" w:type="dxa"/>
            <w:tcMar>
              <w:top w:w="0" w:type="dxa"/>
              <w:left w:w="108" w:type="dxa"/>
              <w:bottom w:w="0" w:type="dxa"/>
              <w:right w:w="108" w:type="dxa"/>
            </w:tcMar>
            <w:hideMark/>
          </w:tcPr>
          <w:p w:rsidR="008E7AA3" w:rsidRPr="00E84885" w:rsidRDefault="008E7AA3" w:rsidP="008E7AA3">
            <w:pPr>
              <w:spacing w:line="288" w:lineRule="auto"/>
              <w:jc w:val="center"/>
              <w:rPr>
                <w:rFonts w:eastAsia="Times New Roman"/>
                <w:b/>
                <w:i/>
                <w:sz w:val="28"/>
                <w:szCs w:val="28"/>
              </w:rPr>
            </w:pPr>
            <w:r w:rsidRPr="00E84885">
              <w:rPr>
                <w:rFonts w:eastAsia="Times New Roman"/>
                <w:b/>
                <w:bCs/>
                <w:i/>
                <w:sz w:val="28"/>
                <w:szCs w:val="28"/>
                <w:lang w:val="en-GB"/>
              </w:rPr>
              <w:lastRenderedPageBreak/>
              <w:t>-</w:t>
            </w:r>
          </w:p>
        </w:tc>
        <w:tc>
          <w:tcPr>
            <w:tcW w:w="2622" w:type="dxa"/>
            <w:tcMar>
              <w:top w:w="0" w:type="dxa"/>
              <w:left w:w="108" w:type="dxa"/>
              <w:bottom w:w="0" w:type="dxa"/>
              <w:right w:w="108" w:type="dxa"/>
            </w:tcMar>
            <w:hideMark/>
          </w:tcPr>
          <w:p w:rsidR="008E7AA3" w:rsidRPr="00E84885" w:rsidRDefault="008E7AA3" w:rsidP="008E7AA3">
            <w:pPr>
              <w:spacing w:line="288" w:lineRule="auto"/>
              <w:jc w:val="left"/>
              <w:rPr>
                <w:rFonts w:eastAsia="Times New Roman"/>
                <w:b/>
                <w:i/>
                <w:sz w:val="28"/>
                <w:szCs w:val="28"/>
              </w:rPr>
            </w:pPr>
            <w:r w:rsidRPr="00E84885">
              <w:rPr>
                <w:rFonts w:eastAsia="Times New Roman"/>
                <w:b/>
                <w:bCs/>
                <w:i/>
                <w:sz w:val="28"/>
                <w:szCs w:val="28"/>
                <w:lang w:val="en-GB"/>
              </w:rPr>
              <w:t xml:space="preserve">Three increments (inclusive of the </w:t>
            </w:r>
            <w:r w:rsidRPr="00E84885">
              <w:rPr>
                <w:rFonts w:eastAsia="Times New Roman"/>
                <w:b/>
                <w:bCs/>
                <w:i/>
                <w:sz w:val="28"/>
                <w:szCs w:val="28"/>
                <w:lang w:val="en-GB"/>
              </w:rPr>
              <w:lastRenderedPageBreak/>
              <w:t>two increments at (b))</w:t>
            </w:r>
          </w:p>
        </w:tc>
      </w:tr>
    </w:tbl>
    <w:p w:rsidR="00A83B6F" w:rsidRDefault="00A83B6F" w:rsidP="005623D6">
      <w:pPr>
        <w:rPr>
          <w:sz w:val="28"/>
          <w:szCs w:val="28"/>
        </w:rPr>
      </w:pPr>
    </w:p>
    <w:p w:rsidR="00A83B6F" w:rsidRDefault="00A83B6F" w:rsidP="005623D6">
      <w:pPr>
        <w:rPr>
          <w:sz w:val="28"/>
          <w:szCs w:val="28"/>
        </w:rPr>
      </w:pPr>
    </w:p>
    <w:p w:rsidR="00A83B6F" w:rsidRDefault="00A83B6F" w:rsidP="005623D6">
      <w:pPr>
        <w:rPr>
          <w:sz w:val="28"/>
          <w:szCs w:val="28"/>
        </w:rPr>
      </w:pPr>
      <w:r>
        <w:rPr>
          <w:sz w:val="28"/>
          <w:szCs w:val="28"/>
        </w:rPr>
        <w:t xml:space="preserve">Paragraph 18.9.23 of the same volume </w:t>
      </w:r>
      <w:r w:rsidR="00346074">
        <w:rPr>
          <w:sz w:val="28"/>
          <w:szCs w:val="28"/>
        </w:rPr>
        <w:t xml:space="preserve">(as amended by the Errors, Omissions and Clarifications of the 2008 PRB Report) </w:t>
      </w:r>
      <w:r>
        <w:rPr>
          <w:sz w:val="28"/>
          <w:szCs w:val="28"/>
        </w:rPr>
        <w:t xml:space="preserve">reads as follows: </w:t>
      </w:r>
    </w:p>
    <w:p w:rsidR="008E7AA3" w:rsidRDefault="008E7AA3" w:rsidP="005623D6">
      <w:pPr>
        <w:rPr>
          <w:sz w:val="28"/>
          <w:szCs w:val="28"/>
        </w:rPr>
      </w:pPr>
    </w:p>
    <w:p w:rsidR="00A83B6F" w:rsidRPr="00E84885" w:rsidRDefault="008E7AA3" w:rsidP="005623D6">
      <w:pPr>
        <w:rPr>
          <w:i/>
          <w:sz w:val="28"/>
          <w:szCs w:val="28"/>
        </w:rPr>
      </w:pPr>
      <w:r w:rsidRPr="00E84885">
        <w:rPr>
          <w:b/>
          <w:bCs/>
          <w:i/>
          <w:sz w:val="28"/>
          <w:szCs w:val="28"/>
          <w:lang w:val="en-GB"/>
        </w:rPr>
        <w:t>18.9.23</w:t>
      </w:r>
      <w:r w:rsidRPr="00E84885">
        <w:rPr>
          <w:i/>
          <w:sz w:val="28"/>
          <w:szCs w:val="28"/>
          <w:lang w:val="en-GB"/>
        </w:rPr>
        <w:t xml:space="preserve"> </w:t>
      </w:r>
      <w:r w:rsidRPr="00E84885">
        <w:rPr>
          <w:b/>
          <w:bCs/>
          <w:i/>
          <w:sz w:val="28"/>
          <w:szCs w:val="28"/>
          <w:lang w:val="en-GB"/>
        </w:rPr>
        <w:t xml:space="preserve">We recommend, notwithstanding the provision at paragraph 18.9.19(a) and (b) (ii), the grant of one incremental credit to officers having obtained an additional qualification equivalent to a degree or higher, which is </w:t>
      </w:r>
      <w:r w:rsidR="00346074">
        <w:rPr>
          <w:b/>
          <w:bCs/>
          <w:i/>
          <w:sz w:val="28"/>
          <w:szCs w:val="28"/>
          <w:lang w:val="en-GB"/>
        </w:rPr>
        <w:t xml:space="preserve">in a </w:t>
      </w:r>
      <w:r w:rsidRPr="00E84885">
        <w:rPr>
          <w:b/>
          <w:bCs/>
          <w:i/>
          <w:sz w:val="28"/>
          <w:szCs w:val="28"/>
          <w:lang w:val="en-GB"/>
        </w:rPr>
        <w:t xml:space="preserve">different </w:t>
      </w:r>
      <w:r w:rsidR="00346074">
        <w:rPr>
          <w:b/>
          <w:bCs/>
          <w:i/>
          <w:sz w:val="28"/>
          <w:szCs w:val="28"/>
          <w:lang w:val="en-GB"/>
        </w:rPr>
        <w:t xml:space="preserve">field </w:t>
      </w:r>
      <w:r w:rsidRPr="00E84885">
        <w:rPr>
          <w:b/>
          <w:bCs/>
          <w:i/>
          <w:sz w:val="28"/>
          <w:szCs w:val="28"/>
          <w:lang w:val="en-GB"/>
        </w:rPr>
        <w:t>from those specified in the scheme of service but is significantly relevant to the performance of the duties of the grade.</w:t>
      </w:r>
    </w:p>
    <w:p w:rsidR="00A83B6F" w:rsidRDefault="00A83B6F" w:rsidP="005623D6">
      <w:pPr>
        <w:rPr>
          <w:sz w:val="28"/>
          <w:szCs w:val="28"/>
        </w:rPr>
      </w:pPr>
    </w:p>
    <w:p w:rsidR="00A83B6F" w:rsidRDefault="00F00A5F" w:rsidP="005623D6">
      <w:pPr>
        <w:rPr>
          <w:sz w:val="28"/>
          <w:szCs w:val="28"/>
        </w:rPr>
      </w:pPr>
      <w:r>
        <w:rPr>
          <w:sz w:val="28"/>
          <w:szCs w:val="28"/>
        </w:rPr>
        <w:t>A</w:t>
      </w:r>
      <w:r w:rsidR="00EF6023">
        <w:rPr>
          <w:sz w:val="28"/>
          <w:szCs w:val="28"/>
        </w:rPr>
        <w:t>s per these recommendations</w:t>
      </w:r>
      <w:r w:rsidR="00A83B6F">
        <w:rPr>
          <w:sz w:val="28"/>
          <w:szCs w:val="28"/>
        </w:rPr>
        <w:t xml:space="preserve">, </w:t>
      </w:r>
      <w:r w:rsidR="000550D7">
        <w:rPr>
          <w:sz w:val="28"/>
          <w:szCs w:val="28"/>
        </w:rPr>
        <w:t>one may</w:t>
      </w:r>
      <w:r>
        <w:rPr>
          <w:sz w:val="28"/>
          <w:szCs w:val="28"/>
        </w:rPr>
        <w:t>,</w:t>
      </w:r>
      <w:r w:rsidR="000550D7">
        <w:rPr>
          <w:sz w:val="28"/>
          <w:szCs w:val="28"/>
        </w:rPr>
        <w:t xml:space="preserve"> </w:t>
      </w:r>
      <w:r>
        <w:rPr>
          <w:sz w:val="28"/>
          <w:szCs w:val="28"/>
        </w:rPr>
        <w:t xml:space="preserve">in a few instances, </w:t>
      </w:r>
      <w:r w:rsidR="000550D7">
        <w:rPr>
          <w:sz w:val="28"/>
          <w:szCs w:val="28"/>
        </w:rPr>
        <w:t xml:space="preserve">be granted an increment </w:t>
      </w:r>
      <w:r w:rsidR="00EF6023">
        <w:rPr>
          <w:sz w:val="28"/>
          <w:szCs w:val="28"/>
        </w:rPr>
        <w:t>despite</w:t>
      </w:r>
      <w:r w:rsidR="000550D7">
        <w:rPr>
          <w:sz w:val="28"/>
          <w:szCs w:val="28"/>
        </w:rPr>
        <w:t xml:space="preserve"> not </w:t>
      </w:r>
      <w:r w:rsidR="00EF6023">
        <w:rPr>
          <w:sz w:val="28"/>
          <w:szCs w:val="28"/>
        </w:rPr>
        <w:t xml:space="preserve">having </w:t>
      </w:r>
      <w:r w:rsidR="000550D7">
        <w:rPr>
          <w:sz w:val="28"/>
          <w:szCs w:val="28"/>
        </w:rPr>
        <w:t>acquired a qualification which is of a higher level than the qualification specified in the scheme of service</w:t>
      </w:r>
      <w:r>
        <w:rPr>
          <w:sz w:val="28"/>
          <w:szCs w:val="28"/>
        </w:rPr>
        <w:t>.  T</w:t>
      </w:r>
      <w:r w:rsidR="000550D7">
        <w:rPr>
          <w:sz w:val="28"/>
          <w:szCs w:val="28"/>
        </w:rPr>
        <w:t xml:space="preserve">he qualification must be </w:t>
      </w:r>
      <w:r w:rsidR="00EF6023">
        <w:rPr>
          <w:sz w:val="28"/>
          <w:szCs w:val="28"/>
        </w:rPr>
        <w:t xml:space="preserve">in a </w:t>
      </w:r>
      <w:r w:rsidR="000550D7">
        <w:rPr>
          <w:sz w:val="28"/>
          <w:szCs w:val="28"/>
        </w:rPr>
        <w:t xml:space="preserve">different </w:t>
      </w:r>
      <w:r w:rsidR="00EF6023">
        <w:rPr>
          <w:sz w:val="28"/>
          <w:szCs w:val="28"/>
        </w:rPr>
        <w:t xml:space="preserve">field </w:t>
      </w:r>
      <w:r w:rsidR="000550D7">
        <w:rPr>
          <w:sz w:val="28"/>
          <w:szCs w:val="28"/>
        </w:rPr>
        <w:t>from those specified in the scheme of service</w:t>
      </w:r>
      <w:r>
        <w:rPr>
          <w:sz w:val="28"/>
          <w:szCs w:val="28"/>
        </w:rPr>
        <w:t xml:space="preserve"> and must be significantly relevant to the performance of the duties of the grade</w:t>
      </w:r>
      <w:r w:rsidR="000550D7">
        <w:rPr>
          <w:sz w:val="28"/>
          <w:szCs w:val="28"/>
        </w:rPr>
        <w:t xml:space="preserve">.  In the present case, the MBA is not a qualification </w:t>
      </w:r>
      <w:r w:rsidR="00EF6023">
        <w:rPr>
          <w:sz w:val="28"/>
          <w:szCs w:val="28"/>
        </w:rPr>
        <w:t xml:space="preserve">in a different field but is a </w:t>
      </w:r>
      <w:r w:rsidR="000550D7">
        <w:rPr>
          <w:sz w:val="28"/>
          <w:szCs w:val="28"/>
        </w:rPr>
        <w:t xml:space="preserve">postgraduate qualification in the field of </w:t>
      </w:r>
      <w:r w:rsidR="00EF6023">
        <w:rPr>
          <w:sz w:val="28"/>
          <w:szCs w:val="28"/>
        </w:rPr>
        <w:t>Administration</w:t>
      </w:r>
      <w:r w:rsidR="000550D7">
        <w:rPr>
          <w:sz w:val="28"/>
          <w:szCs w:val="28"/>
        </w:rPr>
        <w:t xml:space="preserve"> required in the scheme of service of Disputant.  The latter would thus not be entitled to be granted an increment for his MBA.</w:t>
      </w:r>
    </w:p>
    <w:p w:rsidR="007B00AB" w:rsidRDefault="00A83B6F" w:rsidP="005623D6">
      <w:pPr>
        <w:rPr>
          <w:sz w:val="28"/>
          <w:szCs w:val="28"/>
        </w:rPr>
      </w:pPr>
      <w:r>
        <w:rPr>
          <w:sz w:val="28"/>
          <w:szCs w:val="28"/>
        </w:rPr>
        <w:t xml:space="preserve">  </w:t>
      </w:r>
      <w:r w:rsidR="005A75EA">
        <w:rPr>
          <w:sz w:val="28"/>
          <w:szCs w:val="28"/>
        </w:rPr>
        <w:t xml:space="preserve">    </w:t>
      </w:r>
    </w:p>
    <w:p w:rsidR="007B00AB" w:rsidRDefault="007B00AB" w:rsidP="005623D6">
      <w:pPr>
        <w:rPr>
          <w:sz w:val="28"/>
          <w:szCs w:val="28"/>
        </w:rPr>
      </w:pPr>
      <w:r>
        <w:rPr>
          <w:sz w:val="28"/>
          <w:szCs w:val="28"/>
        </w:rPr>
        <w:t>It is apposite to note that Disputant stated clearly that his colleague Mr Patpur, who was called as a witness on his behalf, was not eligible to obtain the increment</w:t>
      </w:r>
      <w:r w:rsidR="00697E5D">
        <w:rPr>
          <w:sz w:val="28"/>
          <w:szCs w:val="28"/>
        </w:rPr>
        <w:t xml:space="preserve">.  </w:t>
      </w:r>
      <w:r w:rsidR="00086C30">
        <w:rPr>
          <w:sz w:val="28"/>
          <w:szCs w:val="28"/>
        </w:rPr>
        <w:t>In his Statement of Case, Disputant has averred at paragraph 3(v)(e) that the “digression from the rule to grant him (meaning Mr Patpur) the increment was for the Master’s Degree which he was not due as per the SOS” (</w:t>
      </w:r>
      <w:r w:rsidR="00E92609">
        <w:rPr>
          <w:sz w:val="28"/>
          <w:szCs w:val="28"/>
        </w:rPr>
        <w:t xml:space="preserve">meaning the </w:t>
      </w:r>
      <w:r w:rsidR="00086C30">
        <w:rPr>
          <w:sz w:val="28"/>
          <w:szCs w:val="28"/>
        </w:rPr>
        <w:t xml:space="preserve">scheme of service).  </w:t>
      </w:r>
      <w:r w:rsidR="00697E5D">
        <w:rPr>
          <w:sz w:val="28"/>
          <w:szCs w:val="28"/>
        </w:rPr>
        <w:t xml:space="preserve">Yet, the Disputant has chosen to report a dispute to be granted an increment based on the fact that his colleague would have been granted same.  </w:t>
      </w:r>
      <w:r w:rsidR="00980E92">
        <w:rPr>
          <w:sz w:val="28"/>
          <w:szCs w:val="28"/>
        </w:rPr>
        <w:t xml:space="preserve">If the averments of Disputant are to be believed, Disputant </w:t>
      </w:r>
      <w:r w:rsidR="007D63A3">
        <w:rPr>
          <w:sz w:val="28"/>
          <w:szCs w:val="28"/>
        </w:rPr>
        <w:t xml:space="preserve">must have </w:t>
      </w:r>
      <w:r w:rsidR="00697E5D">
        <w:rPr>
          <w:sz w:val="28"/>
          <w:szCs w:val="28"/>
        </w:rPr>
        <w:t>kn</w:t>
      </w:r>
      <w:r w:rsidR="007D63A3">
        <w:rPr>
          <w:sz w:val="28"/>
          <w:szCs w:val="28"/>
        </w:rPr>
        <w:t>o</w:t>
      </w:r>
      <w:r w:rsidR="00697E5D">
        <w:rPr>
          <w:sz w:val="28"/>
          <w:szCs w:val="28"/>
        </w:rPr>
        <w:t>w</w:t>
      </w:r>
      <w:r w:rsidR="007D63A3">
        <w:rPr>
          <w:sz w:val="28"/>
          <w:szCs w:val="28"/>
        </w:rPr>
        <w:t>n</w:t>
      </w:r>
      <w:r w:rsidR="00697E5D">
        <w:rPr>
          <w:sz w:val="28"/>
          <w:szCs w:val="28"/>
        </w:rPr>
        <w:t xml:space="preserve"> that </w:t>
      </w:r>
      <w:r w:rsidR="00980E92">
        <w:rPr>
          <w:sz w:val="28"/>
          <w:szCs w:val="28"/>
        </w:rPr>
        <w:t xml:space="preserve">he was not entitled to the increment.  </w:t>
      </w:r>
      <w:r w:rsidR="00680AA8">
        <w:rPr>
          <w:sz w:val="28"/>
          <w:szCs w:val="28"/>
        </w:rPr>
        <w:t xml:space="preserve">The Tribunal cannot make any award in the case of Mr Patpur.  Suffice it to say, that </w:t>
      </w:r>
      <w:r w:rsidR="00086C30">
        <w:rPr>
          <w:sz w:val="28"/>
          <w:szCs w:val="28"/>
        </w:rPr>
        <w:t xml:space="preserve">in any event </w:t>
      </w:r>
      <w:r w:rsidR="00680AA8">
        <w:rPr>
          <w:sz w:val="28"/>
          <w:szCs w:val="28"/>
        </w:rPr>
        <w:t xml:space="preserve">the case of Disputant is not on all fours </w:t>
      </w:r>
      <w:r w:rsidR="00980E92">
        <w:rPr>
          <w:sz w:val="28"/>
          <w:szCs w:val="28"/>
        </w:rPr>
        <w:t xml:space="preserve">with </w:t>
      </w:r>
      <w:r w:rsidR="00680AA8">
        <w:rPr>
          <w:sz w:val="28"/>
          <w:szCs w:val="28"/>
        </w:rPr>
        <w:t xml:space="preserve">that of Mr Patpur.  Indeed, very importantly, </w:t>
      </w:r>
      <w:r w:rsidR="009B7F7A">
        <w:rPr>
          <w:sz w:val="28"/>
          <w:szCs w:val="28"/>
        </w:rPr>
        <w:t xml:space="preserve">Disputant was granted an increment for his </w:t>
      </w:r>
      <w:r w:rsidR="00E04B0C">
        <w:rPr>
          <w:sz w:val="28"/>
          <w:szCs w:val="28"/>
        </w:rPr>
        <w:t>PGCE</w:t>
      </w:r>
      <w:r w:rsidR="009B7F7A">
        <w:rPr>
          <w:sz w:val="28"/>
          <w:szCs w:val="28"/>
        </w:rPr>
        <w:t xml:space="preserve"> unlike Mr Patpur.  Also, whilst the terms of reference refer to whether Disputant is entitled to the grant of </w:t>
      </w:r>
      <w:r w:rsidR="00795113">
        <w:rPr>
          <w:sz w:val="28"/>
          <w:szCs w:val="28"/>
        </w:rPr>
        <w:t>an</w:t>
      </w:r>
      <w:r w:rsidR="009B7F7A">
        <w:rPr>
          <w:sz w:val="28"/>
          <w:szCs w:val="28"/>
        </w:rPr>
        <w:t xml:space="preserve"> increment </w:t>
      </w:r>
      <w:r w:rsidR="00795113">
        <w:rPr>
          <w:sz w:val="28"/>
          <w:szCs w:val="28"/>
        </w:rPr>
        <w:t>for his MBA as his colleague and in line with the recommendation of the Ministry of Education and Human Resource</w:t>
      </w:r>
      <w:r w:rsidR="00E92609">
        <w:rPr>
          <w:sz w:val="28"/>
          <w:szCs w:val="28"/>
        </w:rPr>
        <w:t>s</w:t>
      </w:r>
      <w:r w:rsidR="00795113">
        <w:rPr>
          <w:sz w:val="28"/>
          <w:szCs w:val="28"/>
        </w:rPr>
        <w:t xml:space="preserve">, the only evidence in relation to any </w:t>
      </w:r>
      <w:r w:rsidR="00795113">
        <w:rPr>
          <w:sz w:val="28"/>
          <w:szCs w:val="28"/>
        </w:rPr>
        <w:lastRenderedPageBreak/>
        <w:t>particular recommendation from that Ministry will be the document produced by Ms Peerbaccus bearing the heading “Incremental Credit for Additional Qualification MSc Educational Admin</w:t>
      </w:r>
      <w:r w:rsidR="007929BE">
        <w:rPr>
          <w:sz w:val="28"/>
          <w:szCs w:val="28"/>
        </w:rPr>
        <w:t>i</w:t>
      </w:r>
      <w:r w:rsidR="00795113">
        <w:rPr>
          <w:sz w:val="28"/>
          <w:szCs w:val="28"/>
        </w:rPr>
        <w:t>stration and Technology”.  Th</w:t>
      </w:r>
      <w:r w:rsidR="00086C30">
        <w:rPr>
          <w:sz w:val="28"/>
          <w:szCs w:val="28"/>
        </w:rPr>
        <w:t>is</w:t>
      </w:r>
      <w:r w:rsidR="00795113">
        <w:rPr>
          <w:sz w:val="28"/>
          <w:szCs w:val="28"/>
        </w:rPr>
        <w:t xml:space="preserve"> document is specific to that qualification and even </w:t>
      </w:r>
      <w:r w:rsidR="00E92609">
        <w:rPr>
          <w:sz w:val="28"/>
          <w:szCs w:val="28"/>
        </w:rPr>
        <w:t>requires</w:t>
      </w:r>
      <w:r w:rsidR="00795113">
        <w:rPr>
          <w:sz w:val="28"/>
          <w:szCs w:val="28"/>
        </w:rPr>
        <w:t xml:space="preserve"> </w:t>
      </w:r>
      <w:r w:rsidR="007929BE">
        <w:rPr>
          <w:sz w:val="28"/>
          <w:szCs w:val="28"/>
        </w:rPr>
        <w:t>that the M</w:t>
      </w:r>
      <w:r w:rsidR="00086C30">
        <w:rPr>
          <w:sz w:val="28"/>
          <w:szCs w:val="28"/>
        </w:rPr>
        <w:t>EAT</w:t>
      </w:r>
      <w:r w:rsidR="007929BE">
        <w:rPr>
          <w:sz w:val="28"/>
          <w:szCs w:val="28"/>
        </w:rPr>
        <w:t xml:space="preserve"> </w:t>
      </w:r>
      <w:r w:rsidR="00E92609">
        <w:rPr>
          <w:sz w:val="28"/>
          <w:szCs w:val="28"/>
        </w:rPr>
        <w:t>be</w:t>
      </w:r>
      <w:r w:rsidR="007929BE">
        <w:rPr>
          <w:sz w:val="28"/>
          <w:szCs w:val="28"/>
        </w:rPr>
        <w:t xml:space="preserve"> awarded by the UTM (University of Technology</w:t>
      </w:r>
      <w:r w:rsidR="00D36887">
        <w:rPr>
          <w:sz w:val="28"/>
          <w:szCs w:val="28"/>
        </w:rPr>
        <w:t>, Mauritius</w:t>
      </w:r>
      <w:r w:rsidR="007929BE">
        <w:rPr>
          <w:sz w:val="28"/>
          <w:szCs w:val="28"/>
        </w:rPr>
        <w:t>).</w:t>
      </w:r>
      <w:r w:rsidR="00737717">
        <w:rPr>
          <w:sz w:val="28"/>
          <w:szCs w:val="28"/>
        </w:rPr>
        <w:t xml:space="preserve">  </w:t>
      </w:r>
      <w:r w:rsidR="007929BE">
        <w:rPr>
          <w:sz w:val="28"/>
          <w:szCs w:val="28"/>
        </w:rPr>
        <w:t>The Disputant does not hold a M</w:t>
      </w:r>
      <w:r w:rsidR="00E92609">
        <w:rPr>
          <w:sz w:val="28"/>
          <w:szCs w:val="28"/>
        </w:rPr>
        <w:t xml:space="preserve">EAT </w:t>
      </w:r>
      <w:r w:rsidR="007929BE">
        <w:rPr>
          <w:sz w:val="28"/>
          <w:szCs w:val="28"/>
        </w:rPr>
        <w:t xml:space="preserve">from </w:t>
      </w:r>
      <w:r w:rsidR="00737717">
        <w:rPr>
          <w:sz w:val="28"/>
          <w:szCs w:val="28"/>
        </w:rPr>
        <w:t xml:space="preserve">the </w:t>
      </w:r>
      <w:r w:rsidR="007929BE">
        <w:rPr>
          <w:sz w:val="28"/>
          <w:szCs w:val="28"/>
        </w:rPr>
        <w:t xml:space="preserve">UTM and </w:t>
      </w:r>
      <w:r w:rsidR="00BF0B05">
        <w:rPr>
          <w:sz w:val="28"/>
          <w:szCs w:val="28"/>
        </w:rPr>
        <w:t>the</w:t>
      </w:r>
      <w:r w:rsidR="00737717">
        <w:rPr>
          <w:sz w:val="28"/>
          <w:szCs w:val="28"/>
        </w:rPr>
        <w:t xml:space="preserve"> averred recommendation </w:t>
      </w:r>
      <w:r w:rsidR="00E92609">
        <w:rPr>
          <w:sz w:val="28"/>
          <w:szCs w:val="28"/>
        </w:rPr>
        <w:t xml:space="preserve">thus </w:t>
      </w:r>
      <w:r w:rsidR="007929BE">
        <w:rPr>
          <w:sz w:val="28"/>
          <w:szCs w:val="28"/>
        </w:rPr>
        <w:t xml:space="preserve">cannot </w:t>
      </w:r>
      <w:r w:rsidR="00E92609">
        <w:rPr>
          <w:sz w:val="28"/>
          <w:szCs w:val="28"/>
        </w:rPr>
        <w:t>a</w:t>
      </w:r>
      <w:r w:rsidR="00737717">
        <w:rPr>
          <w:sz w:val="28"/>
          <w:szCs w:val="28"/>
        </w:rPr>
        <w:t xml:space="preserve">pply to Disputant.  </w:t>
      </w:r>
      <w:r w:rsidR="007929BE">
        <w:rPr>
          <w:sz w:val="28"/>
          <w:szCs w:val="28"/>
        </w:rPr>
        <w:t xml:space="preserve">    </w:t>
      </w:r>
      <w:r w:rsidR="00680AA8">
        <w:rPr>
          <w:sz w:val="28"/>
          <w:szCs w:val="28"/>
        </w:rPr>
        <w:t xml:space="preserve"> </w:t>
      </w:r>
      <w:r>
        <w:rPr>
          <w:sz w:val="28"/>
          <w:szCs w:val="28"/>
        </w:rPr>
        <w:t xml:space="preserve">     </w:t>
      </w:r>
    </w:p>
    <w:p w:rsidR="00394C6E" w:rsidRDefault="00394C6E" w:rsidP="005623D6">
      <w:pPr>
        <w:rPr>
          <w:b/>
          <w:sz w:val="28"/>
          <w:szCs w:val="28"/>
        </w:rPr>
      </w:pPr>
    </w:p>
    <w:p w:rsidR="00EC59E8" w:rsidRPr="00737717" w:rsidRDefault="00737717" w:rsidP="005623D6">
      <w:pPr>
        <w:rPr>
          <w:sz w:val="28"/>
          <w:szCs w:val="28"/>
        </w:rPr>
      </w:pPr>
      <w:r w:rsidRPr="00737717">
        <w:rPr>
          <w:sz w:val="28"/>
          <w:szCs w:val="28"/>
        </w:rPr>
        <w:t xml:space="preserve">For </w:t>
      </w:r>
      <w:r>
        <w:rPr>
          <w:sz w:val="28"/>
          <w:szCs w:val="28"/>
        </w:rPr>
        <w:t xml:space="preserve">the reasons given above and </w:t>
      </w:r>
      <w:r w:rsidR="00667277">
        <w:rPr>
          <w:sz w:val="28"/>
          <w:szCs w:val="28"/>
        </w:rPr>
        <w:t xml:space="preserve">even after considering the principles mentioned in section 97 of the Act, </w:t>
      </w:r>
      <w:r w:rsidR="00106F28">
        <w:rPr>
          <w:sz w:val="28"/>
          <w:szCs w:val="28"/>
        </w:rPr>
        <w:t xml:space="preserve">the Tribunal finds </w:t>
      </w:r>
      <w:r w:rsidR="00667277">
        <w:rPr>
          <w:sz w:val="28"/>
          <w:szCs w:val="28"/>
        </w:rPr>
        <w:t>in the light of all the evidence on record (including the evidence f</w:t>
      </w:r>
      <w:r w:rsidR="00313554">
        <w:rPr>
          <w:sz w:val="28"/>
          <w:szCs w:val="28"/>
        </w:rPr>
        <w:t>rom</w:t>
      </w:r>
      <w:r w:rsidR="00667277">
        <w:rPr>
          <w:sz w:val="28"/>
          <w:szCs w:val="28"/>
        </w:rPr>
        <w:t xml:space="preserve"> the representative of the Ministry of Civil Service and Administrative Reforms) </w:t>
      </w:r>
      <w:r w:rsidR="00106F28">
        <w:rPr>
          <w:sz w:val="28"/>
          <w:szCs w:val="28"/>
        </w:rPr>
        <w:t xml:space="preserve">that the Disputant has failed to prove that he is entitled to the grant of an increment after completing his MBA.  The dispute is thus set aside.  </w:t>
      </w:r>
    </w:p>
    <w:p w:rsidR="00737717" w:rsidRDefault="00737717" w:rsidP="005623D6">
      <w:pPr>
        <w:rPr>
          <w:b/>
          <w:sz w:val="28"/>
          <w:szCs w:val="28"/>
        </w:rPr>
      </w:pPr>
    </w:p>
    <w:p w:rsidR="00737717" w:rsidRDefault="00737717" w:rsidP="005623D6">
      <w:pPr>
        <w:rPr>
          <w:b/>
          <w:sz w:val="28"/>
          <w:szCs w:val="28"/>
        </w:rPr>
      </w:pPr>
    </w:p>
    <w:p w:rsidR="008E7AA3" w:rsidRDefault="008E7AA3" w:rsidP="005623D6">
      <w:pPr>
        <w:rPr>
          <w:b/>
          <w:sz w:val="28"/>
          <w:szCs w:val="28"/>
        </w:rPr>
      </w:pPr>
    </w:p>
    <w:p w:rsidR="00F00A5F" w:rsidRDefault="00F00A5F" w:rsidP="005623D6">
      <w:pPr>
        <w:rPr>
          <w:b/>
          <w:sz w:val="28"/>
          <w:szCs w:val="28"/>
        </w:rPr>
      </w:pPr>
    </w:p>
    <w:p w:rsidR="008E7AA3" w:rsidRDefault="008E7AA3" w:rsidP="005623D6">
      <w:pPr>
        <w:rPr>
          <w:b/>
          <w:sz w:val="28"/>
          <w:szCs w:val="28"/>
        </w:rPr>
      </w:pPr>
    </w:p>
    <w:p w:rsidR="008E7AA3" w:rsidRDefault="008E7AA3" w:rsidP="005623D6">
      <w:pPr>
        <w:rPr>
          <w:b/>
          <w:sz w:val="28"/>
          <w:szCs w:val="28"/>
        </w:rPr>
      </w:pPr>
    </w:p>
    <w:p w:rsidR="00B218C4" w:rsidRPr="0032136B" w:rsidRDefault="003A453A" w:rsidP="005623D6">
      <w:pPr>
        <w:rPr>
          <w:b/>
          <w:sz w:val="28"/>
          <w:szCs w:val="28"/>
        </w:rPr>
      </w:pPr>
      <w:r>
        <w:rPr>
          <w:b/>
          <w:sz w:val="28"/>
          <w:szCs w:val="28"/>
        </w:rPr>
        <w:t xml:space="preserve">SD </w:t>
      </w:r>
      <w:r w:rsidR="00F119AD" w:rsidRPr="0032136B">
        <w:rPr>
          <w:b/>
          <w:sz w:val="28"/>
          <w:szCs w:val="28"/>
        </w:rPr>
        <w:t>Indiren</w:t>
      </w:r>
      <w:r w:rsidR="00654816" w:rsidRPr="0032136B">
        <w:rPr>
          <w:b/>
          <w:sz w:val="28"/>
          <w:szCs w:val="28"/>
        </w:rPr>
        <w:t xml:space="preserve"> </w:t>
      </w:r>
      <w:r w:rsidR="00F119AD" w:rsidRPr="0032136B">
        <w:rPr>
          <w:b/>
          <w:sz w:val="28"/>
          <w:szCs w:val="28"/>
        </w:rPr>
        <w:t>Sivaramen</w:t>
      </w:r>
      <w:r w:rsidR="002A6DEB" w:rsidRPr="0032136B">
        <w:rPr>
          <w:b/>
          <w:sz w:val="28"/>
          <w:szCs w:val="28"/>
        </w:rPr>
        <w:tab/>
      </w:r>
      <w:r w:rsidR="002A6DEB" w:rsidRPr="0032136B">
        <w:rPr>
          <w:b/>
          <w:sz w:val="28"/>
          <w:szCs w:val="28"/>
        </w:rPr>
        <w:tab/>
      </w:r>
      <w:r w:rsidR="002A6DEB" w:rsidRPr="0032136B">
        <w:rPr>
          <w:b/>
          <w:sz w:val="28"/>
          <w:szCs w:val="28"/>
        </w:rPr>
        <w:tab/>
      </w:r>
    </w:p>
    <w:p w:rsidR="00B218C4" w:rsidRPr="0032136B" w:rsidRDefault="003A453A" w:rsidP="005623D6">
      <w:pPr>
        <w:rPr>
          <w:b/>
          <w:sz w:val="28"/>
          <w:szCs w:val="28"/>
        </w:rPr>
      </w:pPr>
      <w:r>
        <w:rPr>
          <w:b/>
          <w:sz w:val="28"/>
          <w:szCs w:val="28"/>
        </w:rPr>
        <w:t xml:space="preserve">      </w:t>
      </w:r>
      <w:r w:rsidR="00B218C4" w:rsidRPr="0032136B">
        <w:rPr>
          <w:b/>
          <w:sz w:val="28"/>
          <w:szCs w:val="28"/>
        </w:rPr>
        <w:t>Vice-President</w:t>
      </w:r>
    </w:p>
    <w:p w:rsidR="00B218C4" w:rsidRPr="0032136B" w:rsidRDefault="00B218C4" w:rsidP="005623D6">
      <w:pPr>
        <w:rPr>
          <w:b/>
          <w:sz w:val="28"/>
          <w:szCs w:val="28"/>
        </w:rPr>
      </w:pPr>
    </w:p>
    <w:p w:rsidR="00CD0FAD" w:rsidRPr="0032136B" w:rsidRDefault="00CD0FAD" w:rsidP="005623D6">
      <w:pPr>
        <w:rPr>
          <w:b/>
          <w:sz w:val="28"/>
          <w:szCs w:val="28"/>
        </w:rPr>
      </w:pPr>
    </w:p>
    <w:p w:rsidR="002A6DEB" w:rsidRPr="0032136B" w:rsidRDefault="002A6DEB" w:rsidP="005623D6">
      <w:pPr>
        <w:rPr>
          <w:b/>
          <w:sz w:val="28"/>
          <w:szCs w:val="28"/>
        </w:rPr>
      </w:pPr>
    </w:p>
    <w:p w:rsidR="00C558C9" w:rsidRPr="0032136B" w:rsidRDefault="003A453A" w:rsidP="005623D6">
      <w:pPr>
        <w:rPr>
          <w:b/>
          <w:sz w:val="28"/>
          <w:szCs w:val="28"/>
        </w:rPr>
      </w:pPr>
      <w:r>
        <w:rPr>
          <w:b/>
          <w:sz w:val="28"/>
          <w:szCs w:val="28"/>
        </w:rPr>
        <w:t xml:space="preserve">SD </w:t>
      </w:r>
      <w:r w:rsidR="00F210F2">
        <w:rPr>
          <w:b/>
          <w:sz w:val="28"/>
          <w:szCs w:val="28"/>
        </w:rPr>
        <w:t>Raffick Hossenbaccus</w:t>
      </w:r>
      <w:r w:rsidR="00F210F2" w:rsidRPr="0032136B">
        <w:rPr>
          <w:b/>
          <w:sz w:val="28"/>
          <w:szCs w:val="28"/>
        </w:rPr>
        <w:t xml:space="preserve"> </w:t>
      </w:r>
    </w:p>
    <w:p w:rsidR="00F119AD" w:rsidRPr="0032136B" w:rsidRDefault="003A453A" w:rsidP="005623D6">
      <w:pPr>
        <w:rPr>
          <w:b/>
          <w:sz w:val="28"/>
          <w:szCs w:val="28"/>
        </w:rPr>
      </w:pPr>
      <w:r>
        <w:rPr>
          <w:b/>
          <w:sz w:val="28"/>
          <w:szCs w:val="28"/>
        </w:rPr>
        <w:t xml:space="preserve">      </w:t>
      </w:r>
      <w:r w:rsidR="002A6DEB" w:rsidRPr="0032136B">
        <w:rPr>
          <w:b/>
          <w:sz w:val="28"/>
          <w:szCs w:val="28"/>
        </w:rPr>
        <w:t>Member</w:t>
      </w:r>
      <w:r w:rsidR="002A6DEB" w:rsidRPr="0032136B">
        <w:rPr>
          <w:b/>
          <w:sz w:val="28"/>
          <w:szCs w:val="28"/>
        </w:rPr>
        <w:tab/>
      </w:r>
    </w:p>
    <w:p w:rsidR="00EE1C31" w:rsidRPr="0032136B" w:rsidRDefault="00EE1C31" w:rsidP="005623D6">
      <w:pPr>
        <w:rPr>
          <w:b/>
          <w:sz w:val="28"/>
          <w:szCs w:val="28"/>
        </w:rPr>
      </w:pPr>
    </w:p>
    <w:p w:rsidR="00C558C9" w:rsidRPr="0032136B" w:rsidRDefault="00C558C9" w:rsidP="005623D6">
      <w:pPr>
        <w:rPr>
          <w:b/>
          <w:sz w:val="28"/>
          <w:szCs w:val="28"/>
        </w:rPr>
      </w:pPr>
    </w:p>
    <w:p w:rsidR="00C558C9" w:rsidRPr="0032136B" w:rsidRDefault="00C558C9" w:rsidP="005623D6">
      <w:pPr>
        <w:rPr>
          <w:b/>
          <w:sz w:val="28"/>
          <w:szCs w:val="28"/>
        </w:rPr>
      </w:pPr>
    </w:p>
    <w:p w:rsidR="00B218C4" w:rsidRPr="0032136B" w:rsidRDefault="003A453A" w:rsidP="005623D6">
      <w:pPr>
        <w:rPr>
          <w:b/>
          <w:sz w:val="28"/>
          <w:szCs w:val="28"/>
        </w:rPr>
      </w:pPr>
      <w:r>
        <w:rPr>
          <w:b/>
          <w:sz w:val="28"/>
          <w:szCs w:val="28"/>
        </w:rPr>
        <w:t xml:space="preserve">SD </w:t>
      </w:r>
      <w:r w:rsidR="00F210F2">
        <w:rPr>
          <w:b/>
          <w:sz w:val="28"/>
          <w:szCs w:val="28"/>
        </w:rPr>
        <w:t>Jay Komarduth Hurry</w:t>
      </w:r>
      <w:r w:rsidR="00E96EFA" w:rsidRPr="0032136B">
        <w:rPr>
          <w:b/>
          <w:sz w:val="28"/>
          <w:szCs w:val="28"/>
        </w:rPr>
        <w:tab/>
      </w:r>
      <w:r w:rsidR="00E96EFA" w:rsidRPr="0032136B">
        <w:rPr>
          <w:b/>
          <w:sz w:val="28"/>
          <w:szCs w:val="28"/>
        </w:rPr>
        <w:tab/>
      </w:r>
      <w:r w:rsidR="00E96EFA" w:rsidRPr="0032136B">
        <w:rPr>
          <w:b/>
          <w:sz w:val="28"/>
          <w:szCs w:val="28"/>
        </w:rPr>
        <w:tab/>
      </w:r>
    </w:p>
    <w:p w:rsidR="00B218C4" w:rsidRPr="0032136B" w:rsidRDefault="003A453A" w:rsidP="005623D6">
      <w:pPr>
        <w:rPr>
          <w:b/>
          <w:sz w:val="28"/>
          <w:szCs w:val="28"/>
        </w:rPr>
      </w:pPr>
      <w:r>
        <w:rPr>
          <w:b/>
          <w:sz w:val="28"/>
          <w:szCs w:val="28"/>
        </w:rPr>
        <w:t xml:space="preserve">      </w:t>
      </w:r>
      <w:r w:rsidR="00B218C4" w:rsidRPr="0032136B">
        <w:rPr>
          <w:b/>
          <w:sz w:val="28"/>
          <w:szCs w:val="28"/>
        </w:rPr>
        <w:t>Member</w:t>
      </w:r>
    </w:p>
    <w:p w:rsidR="00B218C4" w:rsidRPr="0032136B" w:rsidRDefault="00B218C4" w:rsidP="005623D6">
      <w:pPr>
        <w:rPr>
          <w:b/>
          <w:sz w:val="28"/>
          <w:szCs w:val="28"/>
        </w:rPr>
      </w:pPr>
    </w:p>
    <w:p w:rsidR="00C558C9" w:rsidRPr="0032136B" w:rsidRDefault="00C558C9" w:rsidP="005623D6">
      <w:pPr>
        <w:rPr>
          <w:b/>
          <w:sz w:val="28"/>
          <w:szCs w:val="28"/>
        </w:rPr>
      </w:pPr>
    </w:p>
    <w:p w:rsidR="00C4259A" w:rsidRPr="0032136B" w:rsidRDefault="00C4259A" w:rsidP="005623D6">
      <w:pPr>
        <w:rPr>
          <w:b/>
          <w:sz w:val="28"/>
          <w:szCs w:val="28"/>
        </w:rPr>
      </w:pPr>
    </w:p>
    <w:p w:rsidR="00CD0FAD" w:rsidRPr="0032136B" w:rsidRDefault="003A453A" w:rsidP="005623D6">
      <w:pPr>
        <w:rPr>
          <w:b/>
          <w:sz w:val="28"/>
          <w:szCs w:val="28"/>
        </w:rPr>
      </w:pPr>
      <w:r>
        <w:rPr>
          <w:b/>
          <w:sz w:val="28"/>
          <w:szCs w:val="28"/>
        </w:rPr>
        <w:t xml:space="preserve">SD </w:t>
      </w:r>
      <w:r w:rsidR="00F210F2">
        <w:rPr>
          <w:b/>
          <w:sz w:val="28"/>
          <w:szCs w:val="28"/>
        </w:rPr>
        <w:t>Khalad Oochotoya</w:t>
      </w:r>
      <w:r w:rsidR="00F210F2" w:rsidRPr="0032136B">
        <w:rPr>
          <w:b/>
          <w:sz w:val="28"/>
          <w:szCs w:val="28"/>
        </w:rPr>
        <w:t xml:space="preserve"> </w:t>
      </w:r>
    </w:p>
    <w:p w:rsidR="003A453A" w:rsidRDefault="003A453A" w:rsidP="005623D6">
      <w:pPr>
        <w:rPr>
          <w:b/>
          <w:sz w:val="28"/>
          <w:szCs w:val="28"/>
        </w:rPr>
      </w:pPr>
      <w:r>
        <w:rPr>
          <w:b/>
          <w:sz w:val="28"/>
          <w:szCs w:val="28"/>
        </w:rPr>
        <w:t xml:space="preserve">      </w:t>
      </w:r>
      <w:r w:rsidR="00F119AD" w:rsidRPr="0032136B">
        <w:rPr>
          <w:b/>
          <w:sz w:val="28"/>
          <w:szCs w:val="28"/>
        </w:rPr>
        <w:t xml:space="preserve">Member </w:t>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27726" w:rsidRPr="0032136B">
        <w:rPr>
          <w:b/>
          <w:sz w:val="28"/>
          <w:szCs w:val="28"/>
        </w:rPr>
        <w:t xml:space="preserve">                 </w:t>
      </w:r>
    </w:p>
    <w:p w:rsidR="003A453A" w:rsidRDefault="003A453A" w:rsidP="005623D6">
      <w:pPr>
        <w:rPr>
          <w:b/>
          <w:sz w:val="28"/>
          <w:szCs w:val="28"/>
        </w:rPr>
      </w:pPr>
    </w:p>
    <w:p w:rsidR="005B2DED" w:rsidRDefault="00E27726" w:rsidP="003A453A">
      <w:pPr>
        <w:ind w:left="5760" w:firstLine="720"/>
        <w:rPr>
          <w:b/>
          <w:sz w:val="28"/>
          <w:szCs w:val="28"/>
        </w:rPr>
      </w:pPr>
      <w:r w:rsidRPr="0032136B">
        <w:rPr>
          <w:b/>
          <w:sz w:val="28"/>
          <w:szCs w:val="28"/>
        </w:rPr>
        <w:t xml:space="preserve">   </w:t>
      </w:r>
      <w:r w:rsidR="00667277">
        <w:rPr>
          <w:b/>
          <w:sz w:val="28"/>
          <w:szCs w:val="28"/>
        </w:rPr>
        <w:t>9</w:t>
      </w:r>
      <w:r w:rsidR="005A3CC5">
        <w:rPr>
          <w:b/>
          <w:sz w:val="28"/>
          <w:szCs w:val="28"/>
        </w:rPr>
        <w:t xml:space="preserve"> </w:t>
      </w:r>
      <w:r w:rsidR="00C46EA0">
        <w:rPr>
          <w:b/>
          <w:sz w:val="28"/>
          <w:szCs w:val="28"/>
        </w:rPr>
        <w:t>February</w:t>
      </w:r>
      <w:r w:rsidR="00202CC1">
        <w:rPr>
          <w:b/>
          <w:sz w:val="28"/>
          <w:szCs w:val="28"/>
        </w:rPr>
        <w:t xml:space="preserve"> </w:t>
      </w:r>
      <w:r w:rsidRPr="0032136B">
        <w:rPr>
          <w:b/>
          <w:sz w:val="28"/>
          <w:szCs w:val="28"/>
        </w:rPr>
        <w:t>201</w:t>
      </w:r>
      <w:r w:rsidR="003807CD">
        <w:rPr>
          <w:b/>
          <w:sz w:val="28"/>
          <w:szCs w:val="28"/>
        </w:rPr>
        <w:t>5</w:t>
      </w:r>
      <w:r w:rsidR="005B2DED" w:rsidRPr="0032136B">
        <w:rPr>
          <w:b/>
          <w:sz w:val="28"/>
          <w:szCs w:val="28"/>
        </w:rPr>
        <w:t xml:space="preserve"> </w:t>
      </w:r>
    </w:p>
    <w:sectPr w:rsidR="005B2DED"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A6" w:rsidRDefault="005265A6" w:rsidP="005623D6">
      <w:r>
        <w:separator/>
      </w:r>
    </w:p>
  </w:endnote>
  <w:endnote w:type="continuationSeparator" w:id="0">
    <w:p w:rsidR="005265A6" w:rsidRDefault="005265A6"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8E7AA3" w:rsidRDefault="0091361D">
        <w:pPr>
          <w:pStyle w:val="Footer"/>
          <w:jc w:val="center"/>
        </w:pPr>
        <w:r>
          <w:fldChar w:fldCharType="begin"/>
        </w:r>
        <w:r>
          <w:instrText xml:space="preserve"> PAGE   \* MERGEFORMAT </w:instrText>
        </w:r>
        <w:r>
          <w:fldChar w:fldCharType="separate"/>
        </w:r>
        <w:r w:rsidR="00EB4AA6">
          <w:rPr>
            <w:noProof/>
          </w:rPr>
          <w:t>1</w:t>
        </w:r>
        <w:r>
          <w:rPr>
            <w:noProof/>
          </w:rPr>
          <w:fldChar w:fldCharType="end"/>
        </w:r>
      </w:p>
    </w:sdtContent>
  </w:sdt>
  <w:p w:rsidR="008E7AA3" w:rsidRDefault="008E7AA3"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A6" w:rsidRDefault="005265A6" w:rsidP="005623D6">
      <w:r>
        <w:separator/>
      </w:r>
    </w:p>
  </w:footnote>
  <w:footnote w:type="continuationSeparator" w:id="0">
    <w:p w:rsidR="005265A6" w:rsidRDefault="005265A6"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07D95"/>
    <w:multiLevelType w:val="hybridMultilevel"/>
    <w:tmpl w:val="EAF209FC"/>
    <w:lvl w:ilvl="0" w:tplc="FF7A7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57186"/>
    <w:multiLevelType w:val="hybridMultilevel"/>
    <w:tmpl w:val="AAC01C70"/>
    <w:lvl w:ilvl="0" w:tplc="B16C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3C13"/>
    <w:rsid w:val="0000426A"/>
    <w:rsid w:val="0000511C"/>
    <w:rsid w:val="00010AF2"/>
    <w:rsid w:val="00011670"/>
    <w:rsid w:val="00011825"/>
    <w:rsid w:val="00013016"/>
    <w:rsid w:val="00015B27"/>
    <w:rsid w:val="00017F76"/>
    <w:rsid w:val="0002325E"/>
    <w:rsid w:val="0002352A"/>
    <w:rsid w:val="00025C2F"/>
    <w:rsid w:val="000279AC"/>
    <w:rsid w:val="00032109"/>
    <w:rsid w:val="000344ED"/>
    <w:rsid w:val="000347BB"/>
    <w:rsid w:val="00035CA1"/>
    <w:rsid w:val="00036941"/>
    <w:rsid w:val="00042D98"/>
    <w:rsid w:val="000550D7"/>
    <w:rsid w:val="0006102D"/>
    <w:rsid w:val="00063917"/>
    <w:rsid w:val="000713E6"/>
    <w:rsid w:val="00071AE0"/>
    <w:rsid w:val="000751A0"/>
    <w:rsid w:val="00077F6B"/>
    <w:rsid w:val="000830AB"/>
    <w:rsid w:val="0008359E"/>
    <w:rsid w:val="00084637"/>
    <w:rsid w:val="00084C4F"/>
    <w:rsid w:val="00086C30"/>
    <w:rsid w:val="0009002F"/>
    <w:rsid w:val="00090D4F"/>
    <w:rsid w:val="00097339"/>
    <w:rsid w:val="000A1F0A"/>
    <w:rsid w:val="000A281F"/>
    <w:rsid w:val="000A29EA"/>
    <w:rsid w:val="000B02D2"/>
    <w:rsid w:val="000B32A5"/>
    <w:rsid w:val="000B61E2"/>
    <w:rsid w:val="000C063E"/>
    <w:rsid w:val="000C2CA7"/>
    <w:rsid w:val="000C377D"/>
    <w:rsid w:val="000C66AD"/>
    <w:rsid w:val="000D0753"/>
    <w:rsid w:val="000D1038"/>
    <w:rsid w:val="000D2A77"/>
    <w:rsid w:val="000D3F08"/>
    <w:rsid w:val="000D43CE"/>
    <w:rsid w:val="000D45EB"/>
    <w:rsid w:val="000D4747"/>
    <w:rsid w:val="000D5771"/>
    <w:rsid w:val="000D5925"/>
    <w:rsid w:val="000D65E0"/>
    <w:rsid w:val="000E0CAC"/>
    <w:rsid w:val="000E1E96"/>
    <w:rsid w:val="000E44D3"/>
    <w:rsid w:val="000F2B90"/>
    <w:rsid w:val="00102403"/>
    <w:rsid w:val="00104B8C"/>
    <w:rsid w:val="001066B8"/>
    <w:rsid w:val="00106F28"/>
    <w:rsid w:val="001103B9"/>
    <w:rsid w:val="001118A5"/>
    <w:rsid w:val="00112347"/>
    <w:rsid w:val="001123D1"/>
    <w:rsid w:val="00112D88"/>
    <w:rsid w:val="00112F93"/>
    <w:rsid w:val="00113519"/>
    <w:rsid w:val="001144E0"/>
    <w:rsid w:val="00115C3B"/>
    <w:rsid w:val="001161D0"/>
    <w:rsid w:val="001171C6"/>
    <w:rsid w:val="001174C4"/>
    <w:rsid w:val="00121C92"/>
    <w:rsid w:val="0012628C"/>
    <w:rsid w:val="0012782D"/>
    <w:rsid w:val="00131FA3"/>
    <w:rsid w:val="0013305B"/>
    <w:rsid w:val="00137177"/>
    <w:rsid w:val="001376B6"/>
    <w:rsid w:val="00140F88"/>
    <w:rsid w:val="00143344"/>
    <w:rsid w:val="001433F5"/>
    <w:rsid w:val="00143A16"/>
    <w:rsid w:val="00146C6D"/>
    <w:rsid w:val="001505B9"/>
    <w:rsid w:val="001532C9"/>
    <w:rsid w:val="00154F2F"/>
    <w:rsid w:val="00163FD0"/>
    <w:rsid w:val="00164BBA"/>
    <w:rsid w:val="001671D6"/>
    <w:rsid w:val="001715B5"/>
    <w:rsid w:val="0017793E"/>
    <w:rsid w:val="00181425"/>
    <w:rsid w:val="00185574"/>
    <w:rsid w:val="0019228E"/>
    <w:rsid w:val="00194890"/>
    <w:rsid w:val="00194BD1"/>
    <w:rsid w:val="00197663"/>
    <w:rsid w:val="001A1BB5"/>
    <w:rsid w:val="001B44EE"/>
    <w:rsid w:val="001B4657"/>
    <w:rsid w:val="001B50D7"/>
    <w:rsid w:val="001B78F0"/>
    <w:rsid w:val="001C095D"/>
    <w:rsid w:val="001C0E21"/>
    <w:rsid w:val="001C1C82"/>
    <w:rsid w:val="001C4A66"/>
    <w:rsid w:val="001C53AC"/>
    <w:rsid w:val="001C656D"/>
    <w:rsid w:val="001D1197"/>
    <w:rsid w:val="001D12F6"/>
    <w:rsid w:val="001D3349"/>
    <w:rsid w:val="001D4FF2"/>
    <w:rsid w:val="001D5147"/>
    <w:rsid w:val="001D5B19"/>
    <w:rsid w:val="001E1536"/>
    <w:rsid w:val="001E2323"/>
    <w:rsid w:val="001E4069"/>
    <w:rsid w:val="001E5512"/>
    <w:rsid w:val="001E69AE"/>
    <w:rsid w:val="001F0982"/>
    <w:rsid w:val="001F3AAC"/>
    <w:rsid w:val="00202CC1"/>
    <w:rsid w:val="00204884"/>
    <w:rsid w:val="00205660"/>
    <w:rsid w:val="00206E18"/>
    <w:rsid w:val="00210771"/>
    <w:rsid w:val="00221505"/>
    <w:rsid w:val="002221A4"/>
    <w:rsid w:val="00227D5A"/>
    <w:rsid w:val="0023040A"/>
    <w:rsid w:val="002305E0"/>
    <w:rsid w:val="00233839"/>
    <w:rsid w:val="0023535E"/>
    <w:rsid w:val="00237FE2"/>
    <w:rsid w:val="00242E17"/>
    <w:rsid w:val="002440A7"/>
    <w:rsid w:val="0024423D"/>
    <w:rsid w:val="0024434F"/>
    <w:rsid w:val="002446CC"/>
    <w:rsid w:val="00245285"/>
    <w:rsid w:val="002453CD"/>
    <w:rsid w:val="00245847"/>
    <w:rsid w:val="00246F31"/>
    <w:rsid w:val="00250AB3"/>
    <w:rsid w:val="002518C1"/>
    <w:rsid w:val="00253F3B"/>
    <w:rsid w:val="00254E6D"/>
    <w:rsid w:val="00261AA0"/>
    <w:rsid w:val="00263E0E"/>
    <w:rsid w:val="00264F09"/>
    <w:rsid w:val="002664AE"/>
    <w:rsid w:val="00267136"/>
    <w:rsid w:val="0027601F"/>
    <w:rsid w:val="00276883"/>
    <w:rsid w:val="002819FF"/>
    <w:rsid w:val="00281E6A"/>
    <w:rsid w:val="0028475C"/>
    <w:rsid w:val="00287AAA"/>
    <w:rsid w:val="00292081"/>
    <w:rsid w:val="00296378"/>
    <w:rsid w:val="002A4970"/>
    <w:rsid w:val="002A5027"/>
    <w:rsid w:val="002A66AB"/>
    <w:rsid w:val="002A6DEB"/>
    <w:rsid w:val="002B081B"/>
    <w:rsid w:val="002B2989"/>
    <w:rsid w:val="002B6961"/>
    <w:rsid w:val="002B6F2F"/>
    <w:rsid w:val="002B7A0D"/>
    <w:rsid w:val="002C155B"/>
    <w:rsid w:val="002C1E93"/>
    <w:rsid w:val="002C32B0"/>
    <w:rsid w:val="002C3DFB"/>
    <w:rsid w:val="002C7CBC"/>
    <w:rsid w:val="002C7E4F"/>
    <w:rsid w:val="002D5FA1"/>
    <w:rsid w:val="002D6D78"/>
    <w:rsid w:val="002D6DF6"/>
    <w:rsid w:val="002E47B1"/>
    <w:rsid w:val="002F048A"/>
    <w:rsid w:val="002F154E"/>
    <w:rsid w:val="002F1CD4"/>
    <w:rsid w:val="002F3621"/>
    <w:rsid w:val="002F5A91"/>
    <w:rsid w:val="002F5C88"/>
    <w:rsid w:val="00300035"/>
    <w:rsid w:val="00300EFB"/>
    <w:rsid w:val="00304CC7"/>
    <w:rsid w:val="0030786F"/>
    <w:rsid w:val="00310F90"/>
    <w:rsid w:val="00311F77"/>
    <w:rsid w:val="003122D2"/>
    <w:rsid w:val="00312DC7"/>
    <w:rsid w:val="00312FA7"/>
    <w:rsid w:val="00313246"/>
    <w:rsid w:val="00313554"/>
    <w:rsid w:val="0031421A"/>
    <w:rsid w:val="00316DA6"/>
    <w:rsid w:val="003171C3"/>
    <w:rsid w:val="0032125C"/>
    <w:rsid w:val="003212FB"/>
    <w:rsid w:val="0032136B"/>
    <w:rsid w:val="0032311E"/>
    <w:rsid w:val="0032595E"/>
    <w:rsid w:val="003279C8"/>
    <w:rsid w:val="00336808"/>
    <w:rsid w:val="00336935"/>
    <w:rsid w:val="00341B58"/>
    <w:rsid w:val="003439F7"/>
    <w:rsid w:val="003440F1"/>
    <w:rsid w:val="00346074"/>
    <w:rsid w:val="0034754C"/>
    <w:rsid w:val="003513EF"/>
    <w:rsid w:val="00351784"/>
    <w:rsid w:val="00351942"/>
    <w:rsid w:val="003530AF"/>
    <w:rsid w:val="00353667"/>
    <w:rsid w:val="0036016D"/>
    <w:rsid w:val="00360599"/>
    <w:rsid w:val="003606ED"/>
    <w:rsid w:val="00361CB3"/>
    <w:rsid w:val="00362F2B"/>
    <w:rsid w:val="0036372D"/>
    <w:rsid w:val="00363A17"/>
    <w:rsid w:val="00363A7A"/>
    <w:rsid w:val="003665E6"/>
    <w:rsid w:val="00367C1A"/>
    <w:rsid w:val="0037429B"/>
    <w:rsid w:val="00375C5C"/>
    <w:rsid w:val="003767E5"/>
    <w:rsid w:val="003807CD"/>
    <w:rsid w:val="00380B9D"/>
    <w:rsid w:val="00382664"/>
    <w:rsid w:val="00382ADD"/>
    <w:rsid w:val="00384BF9"/>
    <w:rsid w:val="00385B79"/>
    <w:rsid w:val="0039000E"/>
    <w:rsid w:val="00394C6E"/>
    <w:rsid w:val="003A0F79"/>
    <w:rsid w:val="003A1347"/>
    <w:rsid w:val="003A26CB"/>
    <w:rsid w:val="003A2AF1"/>
    <w:rsid w:val="003A453A"/>
    <w:rsid w:val="003B2063"/>
    <w:rsid w:val="003B29D3"/>
    <w:rsid w:val="003B3EFF"/>
    <w:rsid w:val="003B4E66"/>
    <w:rsid w:val="003B4EFC"/>
    <w:rsid w:val="003B542E"/>
    <w:rsid w:val="003C39CD"/>
    <w:rsid w:val="003C3D35"/>
    <w:rsid w:val="003C48AF"/>
    <w:rsid w:val="003C4DB3"/>
    <w:rsid w:val="003C7123"/>
    <w:rsid w:val="003D064A"/>
    <w:rsid w:val="003D0DEB"/>
    <w:rsid w:val="003D1034"/>
    <w:rsid w:val="003D1E3D"/>
    <w:rsid w:val="003D3442"/>
    <w:rsid w:val="003D7F2A"/>
    <w:rsid w:val="003E339C"/>
    <w:rsid w:val="003E347F"/>
    <w:rsid w:val="003F188E"/>
    <w:rsid w:val="003F20C7"/>
    <w:rsid w:val="003F22C8"/>
    <w:rsid w:val="003F2E0E"/>
    <w:rsid w:val="003F3A6A"/>
    <w:rsid w:val="004009E4"/>
    <w:rsid w:val="004013EB"/>
    <w:rsid w:val="00406423"/>
    <w:rsid w:val="0041362A"/>
    <w:rsid w:val="00413B88"/>
    <w:rsid w:val="004144E1"/>
    <w:rsid w:val="004158AC"/>
    <w:rsid w:val="00420042"/>
    <w:rsid w:val="00420BA9"/>
    <w:rsid w:val="00424172"/>
    <w:rsid w:val="0042500E"/>
    <w:rsid w:val="00425554"/>
    <w:rsid w:val="00430DE4"/>
    <w:rsid w:val="00431DF7"/>
    <w:rsid w:val="00432133"/>
    <w:rsid w:val="00432ACA"/>
    <w:rsid w:val="00433121"/>
    <w:rsid w:val="00433A41"/>
    <w:rsid w:val="00433E0E"/>
    <w:rsid w:val="00434322"/>
    <w:rsid w:val="00441FF9"/>
    <w:rsid w:val="00442907"/>
    <w:rsid w:val="0044327A"/>
    <w:rsid w:val="004438C0"/>
    <w:rsid w:val="0044494E"/>
    <w:rsid w:val="00444B23"/>
    <w:rsid w:val="004460B3"/>
    <w:rsid w:val="00446288"/>
    <w:rsid w:val="00450928"/>
    <w:rsid w:val="00450B77"/>
    <w:rsid w:val="00451600"/>
    <w:rsid w:val="0045527C"/>
    <w:rsid w:val="004624C0"/>
    <w:rsid w:val="00465D75"/>
    <w:rsid w:val="00467E00"/>
    <w:rsid w:val="0047159F"/>
    <w:rsid w:val="0047224A"/>
    <w:rsid w:val="0047617F"/>
    <w:rsid w:val="004766CE"/>
    <w:rsid w:val="00480A99"/>
    <w:rsid w:val="00481385"/>
    <w:rsid w:val="00481483"/>
    <w:rsid w:val="00481BA7"/>
    <w:rsid w:val="00482647"/>
    <w:rsid w:val="0048314B"/>
    <w:rsid w:val="00487CA4"/>
    <w:rsid w:val="00495175"/>
    <w:rsid w:val="004A24EC"/>
    <w:rsid w:val="004A3602"/>
    <w:rsid w:val="004A4F9A"/>
    <w:rsid w:val="004B13C5"/>
    <w:rsid w:val="004B1D6E"/>
    <w:rsid w:val="004B72E7"/>
    <w:rsid w:val="004B77E2"/>
    <w:rsid w:val="004C1606"/>
    <w:rsid w:val="004C638E"/>
    <w:rsid w:val="004C75D8"/>
    <w:rsid w:val="004C7C0B"/>
    <w:rsid w:val="004D00AD"/>
    <w:rsid w:val="004D4224"/>
    <w:rsid w:val="004D5B39"/>
    <w:rsid w:val="004D5F39"/>
    <w:rsid w:val="004D5FD0"/>
    <w:rsid w:val="004D6FEB"/>
    <w:rsid w:val="004D75D0"/>
    <w:rsid w:val="004E25F6"/>
    <w:rsid w:val="004E589F"/>
    <w:rsid w:val="004F1AA7"/>
    <w:rsid w:val="004F437E"/>
    <w:rsid w:val="004F46D8"/>
    <w:rsid w:val="0050105F"/>
    <w:rsid w:val="00511D76"/>
    <w:rsid w:val="00512601"/>
    <w:rsid w:val="00513AB8"/>
    <w:rsid w:val="00514022"/>
    <w:rsid w:val="00514296"/>
    <w:rsid w:val="00515314"/>
    <w:rsid w:val="00515C3F"/>
    <w:rsid w:val="00515D3E"/>
    <w:rsid w:val="0051731C"/>
    <w:rsid w:val="00520A42"/>
    <w:rsid w:val="005210FD"/>
    <w:rsid w:val="005212BB"/>
    <w:rsid w:val="00522398"/>
    <w:rsid w:val="005234C9"/>
    <w:rsid w:val="005265A6"/>
    <w:rsid w:val="00533032"/>
    <w:rsid w:val="00533041"/>
    <w:rsid w:val="0053655B"/>
    <w:rsid w:val="005378B1"/>
    <w:rsid w:val="00550E05"/>
    <w:rsid w:val="00551D0E"/>
    <w:rsid w:val="00552491"/>
    <w:rsid w:val="00552802"/>
    <w:rsid w:val="0055532F"/>
    <w:rsid w:val="005623D6"/>
    <w:rsid w:val="00564432"/>
    <w:rsid w:val="005654E4"/>
    <w:rsid w:val="0056593F"/>
    <w:rsid w:val="00567A3B"/>
    <w:rsid w:val="00567DD6"/>
    <w:rsid w:val="00572145"/>
    <w:rsid w:val="005731EC"/>
    <w:rsid w:val="005739F3"/>
    <w:rsid w:val="005834FB"/>
    <w:rsid w:val="00587BCD"/>
    <w:rsid w:val="00591346"/>
    <w:rsid w:val="0059320C"/>
    <w:rsid w:val="00596DE2"/>
    <w:rsid w:val="005A1B20"/>
    <w:rsid w:val="005A364A"/>
    <w:rsid w:val="005A3CC5"/>
    <w:rsid w:val="005A49B6"/>
    <w:rsid w:val="005A633D"/>
    <w:rsid w:val="005A6DEC"/>
    <w:rsid w:val="005A75EA"/>
    <w:rsid w:val="005B1778"/>
    <w:rsid w:val="005B2DED"/>
    <w:rsid w:val="005B331C"/>
    <w:rsid w:val="005B4330"/>
    <w:rsid w:val="005B443B"/>
    <w:rsid w:val="005C2209"/>
    <w:rsid w:val="005C239A"/>
    <w:rsid w:val="005C2477"/>
    <w:rsid w:val="005C28EB"/>
    <w:rsid w:val="005D1A53"/>
    <w:rsid w:val="005D2484"/>
    <w:rsid w:val="005D2EFA"/>
    <w:rsid w:val="005D33FB"/>
    <w:rsid w:val="005D45AB"/>
    <w:rsid w:val="005D4B7B"/>
    <w:rsid w:val="005D62F5"/>
    <w:rsid w:val="005D71C5"/>
    <w:rsid w:val="005E1F91"/>
    <w:rsid w:val="005E401B"/>
    <w:rsid w:val="005E5D5A"/>
    <w:rsid w:val="005E66BD"/>
    <w:rsid w:val="005E7853"/>
    <w:rsid w:val="005F1263"/>
    <w:rsid w:val="005F23AF"/>
    <w:rsid w:val="005F29F9"/>
    <w:rsid w:val="005F58D5"/>
    <w:rsid w:val="005F6126"/>
    <w:rsid w:val="00600CB9"/>
    <w:rsid w:val="006014D9"/>
    <w:rsid w:val="00601942"/>
    <w:rsid w:val="006041EF"/>
    <w:rsid w:val="00604CB9"/>
    <w:rsid w:val="0061035F"/>
    <w:rsid w:val="00613057"/>
    <w:rsid w:val="0061334A"/>
    <w:rsid w:val="0061398A"/>
    <w:rsid w:val="006157DF"/>
    <w:rsid w:val="0061724D"/>
    <w:rsid w:val="0062547D"/>
    <w:rsid w:val="00630CF1"/>
    <w:rsid w:val="00632915"/>
    <w:rsid w:val="00632B7F"/>
    <w:rsid w:val="006341D9"/>
    <w:rsid w:val="00634BBA"/>
    <w:rsid w:val="00635FC1"/>
    <w:rsid w:val="00642A6C"/>
    <w:rsid w:val="00643853"/>
    <w:rsid w:val="00646BA6"/>
    <w:rsid w:val="0065003E"/>
    <w:rsid w:val="00650192"/>
    <w:rsid w:val="006539E9"/>
    <w:rsid w:val="00653C80"/>
    <w:rsid w:val="00654816"/>
    <w:rsid w:val="006579EF"/>
    <w:rsid w:val="00664EF6"/>
    <w:rsid w:val="00667277"/>
    <w:rsid w:val="0067190D"/>
    <w:rsid w:val="0067344A"/>
    <w:rsid w:val="0067779B"/>
    <w:rsid w:val="006806AD"/>
    <w:rsid w:val="00680AA8"/>
    <w:rsid w:val="00680CEC"/>
    <w:rsid w:val="00691272"/>
    <w:rsid w:val="006913A0"/>
    <w:rsid w:val="00692027"/>
    <w:rsid w:val="006963B5"/>
    <w:rsid w:val="0069788B"/>
    <w:rsid w:val="00697E5D"/>
    <w:rsid w:val="006A0027"/>
    <w:rsid w:val="006A039F"/>
    <w:rsid w:val="006A3FC6"/>
    <w:rsid w:val="006A426A"/>
    <w:rsid w:val="006A4483"/>
    <w:rsid w:val="006A51BB"/>
    <w:rsid w:val="006B32AA"/>
    <w:rsid w:val="006B6D52"/>
    <w:rsid w:val="006C2914"/>
    <w:rsid w:val="006C3378"/>
    <w:rsid w:val="006C4BB2"/>
    <w:rsid w:val="006C5FF8"/>
    <w:rsid w:val="006D078E"/>
    <w:rsid w:val="006D13F9"/>
    <w:rsid w:val="006D1891"/>
    <w:rsid w:val="006D59E1"/>
    <w:rsid w:val="006E0950"/>
    <w:rsid w:val="006E1E1E"/>
    <w:rsid w:val="006E2E4D"/>
    <w:rsid w:val="006E4B48"/>
    <w:rsid w:val="006E5E7D"/>
    <w:rsid w:val="006E612C"/>
    <w:rsid w:val="006F1397"/>
    <w:rsid w:val="006F14F0"/>
    <w:rsid w:val="006F4A1A"/>
    <w:rsid w:val="006F619C"/>
    <w:rsid w:val="006F706E"/>
    <w:rsid w:val="0070287A"/>
    <w:rsid w:val="007037F5"/>
    <w:rsid w:val="007038A8"/>
    <w:rsid w:val="00706AE7"/>
    <w:rsid w:val="00711CA0"/>
    <w:rsid w:val="007128FB"/>
    <w:rsid w:val="007154B0"/>
    <w:rsid w:val="00717E79"/>
    <w:rsid w:val="007200E0"/>
    <w:rsid w:val="007241DF"/>
    <w:rsid w:val="00724E37"/>
    <w:rsid w:val="00725651"/>
    <w:rsid w:val="00727849"/>
    <w:rsid w:val="00734994"/>
    <w:rsid w:val="00734E32"/>
    <w:rsid w:val="00737717"/>
    <w:rsid w:val="0074226A"/>
    <w:rsid w:val="00742BAD"/>
    <w:rsid w:val="00745EA6"/>
    <w:rsid w:val="0074787C"/>
    <w:rsid w:val="00747AD7"/>
    <w:rsid w:val="00752A16"/>
    <w:rsid w:val="0075367C"/>
    <w:rsid w:val="007616E3"/>
    <w:rsid w:val="00761734"/>
    <w:rsid w:val="00763B6C"/>
    <w:rsid w:val="00764E52"/>
    <w:rsid w:val="00772D6E"/>
    <w:rsid w:val="0077322D"/>
    <w:rsid w:val="00776CB0"/>
    <w:rsid w:val="0078333F"/>
    <w:rsid w:val="00783946"/>
    <w:rsid w:val="00785075"/>
    <w:rsid w:val="007929BE"/>
    <w:rsid w:val="00793F06"/>
    <w:rsid w:val="00795113"/>
    <w:rsid w:val="00796F0B"/>
    <w:rsid w:val="007A0116"/>
    <w:rsid w:val="007A0314"/>
    <w:rsid w:val="007B00AB"/>
    <w:rsid w:val="007B16F6"/>
    <w:rsid w:val="007B258A"/>
    <w:rsid w:val="007B2FDA"/>
    <w:rsid w:val="007B3258"/>
    <w:rsid w:val="007B3D92"/>
    <w:rsid w:val="007B5B19"/>
    <w:rsid w:val="007B62B0"/>
    <w:rsid w:val="007B6F9C"/>
    <w:rsid w:val="007B7C43"/>
    <w:rsid w:val="007C0328"/>
    <w:rsid w:val="007C0990"/>
    <w:rsid w:val="007C19C6"/>
    <w:rsid w:val="007C1A12"/>
    <w:rsid w:val="007C263A"/>
    <w:rsid w:val="007C5017"/>
    <w:rsid w:val="007D024C"/>
    <w:rsid w:val="007D100D"/>
    <w:rsid w:val="007D22D1"/>
    <w:rsid w:val="007D3B55"/>
    <w:rsid w:val="007D63A3"/>
    <w:rsid w:val="007E350B"/>
    <w:rsid w:val="007E7A43"/>
    <w:rsid w:val="007F1423"/>
    <w:rsid w:val="007F1BDC"/>
    <w:rsid w:val="007F1D63"/>
    <w:rsid w:val="007F6F4F"/>
    <w:rsid w:val="007F7DC6"/>
    <w:rsid w:val="008014B0"/>
    <w:rsid w:val="00801D1F"/>
    <w:rsid w:val="00801F57"/>
    <w:rsid w:val="008023F1"/>
    <w:rsid w:val="00803B28"/>
    <w:rsid w:val="00806330"/>
    <w:rsid w:val="00810D33"/>
    <w:rsid w:val="00812B12"/>
    <w:rsid w:val="00812FD2"/>
    <w:rsid w:val="008133F4"/>
    <w:rsid w:val="008142C9"/>
    <w:rsid w:val="008144BF"/>
    <w:rsid w:val="00816AD3"/>
    <w:rsid w:val="00822108"/>
    <w:rsid w:val="00822EAA"/>
    <w:rsid w:val="0082706B"/>
    <w:rsid w:val="00830602"/>
    <w:rsid w:val="008350E9"/>
    <w:rsid w:val="008375DD"/>
    <w:rsid w:val="008377C8"/>
    <w:rsid w:val="008400A7"/>
    <w:rsid w:val="008416A7"/>
    <w:rsid w:val="0084174D"/>
    <w:rsid w:val="00842D6E"/>
    <w:rsid w:val="0084325D"/>
    <w:rsid w:val="00845955"/>
    <w:rsid w:val="00845FF7"/>
    <w:rsid w:val="00846441"/>
    <w:rsid w:val="008513DD"/>
    <w:rsid w:val="008515AC"/>
    <w:rsid w:val="00851D2B"/>
    <w:rsid w:val="00852F34"/>
    <w:rsid w:val="00855006"/>
    <w:rsid w:val="008568C0"/>
    <w:rsid w:val="008621C3"/>
    <w:rsid w:val="00864A12"/>
    <w:rsid w:val="00864DB1"/>
    <w:rsid w:val="00866E1F"/>
    <w:rsid w:val="00872AAF"/>
    <w:rsid w:val="00873A4A"/>
    <w:rsid w:val="00876EA2"/>
    <w:rsid w:val="0087734D"/>
    <w:rsid w:val="008819FB"/>
    <w:rsid w:val="00881D97"/>
    <w:rsid w:val="00884EB9"/>
    <w:rsid w:val="00887E97"/>
    <w:rsid w:val="008908FC"/>
    <w:rsid w:val="00890BDA"/>
    <w:rsid w:val="008A3C95"/>
    <w:rsid w:val="008A4C4A"/>
    <w:rsid w:val="008A6D7B"/>
    <w:rsid w:val="008B04F0"/>
    <w:rsid w:val="008B31AB"/>
    <w:rsid w:val="008B5ECD"/>
    <w:rsid w:val="008C15B1"/>
    <w:rsid w:val="008C1BE4"/>
    <w:rsid w:val="008C3E61"/>
    <w:rsid w:val="008D0DD0"/>
    <w:rsid w:val="008D1291"/>
    <w:rsid w:val="008D4AD0"/>
    <w:rsid w:val="008D4F05"/>
    <w:rsid w:val="008D526A"/>
    <w:rsid w:val="008E0715"/>
    <w:rsid w:val="008E0A2D"/>
    <w:rsid w:val="008E2FF2"/>
    <w:rsid w:val="008E3844"/>
    <w:rsid w:val="008E7AA3"/>
    <w:rsid w:val="008E7AD2"/>
    <w:rsid w:val="008F03F2"/>
    <w:rsid w:val="008F17DA"/>
    <w:rsid w:val="008F321D"/>
    <w:rsid w:val="008F41C7"/>
    <w:rsid w:val="008F6815"/>
    <w:rsid w:val="008F6BED"/>
    <w:rsid w:val="0090147C"/>
    <w:rsid w:val="009022E0"/>
    <w:rsid w:val="009047E6"/>
    <w:rsid w:val="00905409"/>
    <w:rsid w:val="00911D11"/>
    <w:rsid w:val="00912110"/>
    <w:rsid w:val="0091361D"/>
    <w:rsid w:val="009154A3"/>
    <w:rsid w:val="00916B89"/>
    <w:rsid w:val="00917BC5"/>
    <w:rsid w:val="009247A1"/>
    <w:rsid w:val="00924A80"/>
    <w:rsid w:val="00925F84"/>
    <w:rsid w:val="00927934"/>
    <w:rsid w:val="00931569"/>
    <w:rsid w:val="00934D23"/>
    <w:rsid w:val="00936B18"/>
    <w:rsid w:val="0094331E"/>
    <w:rsid w:val="009433BD"/>
    <w:rsid w:val="00944199"/>
    <w:rsid w:val="0094458B"/>
    <w:rsid w:val="00951EA4"/>
    <w:rsid w:val="00953104"/>
    <w:rsid w:val="0095462A"/>
    <w:rsid w:val="0095626B"/>
    <w:rsid w:val="009562A4"/>
    <w:rsid w:val="00956DDA"/>
    <w:rsid w:val="009600CC"/>
    <w:rsid w:val="009625E7"/>
    <w:rsid w:val="00965463"/>
    <w:rsid w:val="009656B2"/>
    <w:rsid w:val="00967BD2"/>
    <w:rsid w:val="0097300E"/>
    <w:rsid w:val="00973423"/>
    <w:rsid w:val="00975C36"/>
    <w:rsid w:val="0097603E"/>
    <w:rsid w:val="0097702E"/>
    <w:rsid w:val="00980E92"/>
    <w:rsid w:val="009810A0"/>
    <w:rsid w:val="00981230"/>
    <w:rsid w:val="00982B1E"/>
    <w:rsid w:val="009868A7"/>
    <w:rsid w:val="00987A02"/>
    <w:rsid w:val="00992FC0"/>
    <w:rsid w:val="00993594"/>
    <w:rsid w:val="00994EB3"/>
    <w:rsid w:val="009A18F3"/>
    <w:rsid w:val="009A3510"/>
    <w:rsid w:val="009A3A45"/>
    <w:rsid w:val="009A5C76"/>
    <w:rsid w:val="009A7140"/>
    <w:rsid w:val="009A7BC0"/>
    <w:rsid w:val="009B1592"/>
    <w:rsid w:val="009B4C56"/>
    <w:rsid w:val="009B5AF1"/>
    <w:rsid w:val="009B7F7A"/>
    <w:rsid w:val="009C119E"/>
    <w:rsid w:val="009C20E6"/>
    <w:rsid w:val="009C399B"/>
    <w:rsid w:val="009C536E"/>
    <w:rsid w:val="009C5B6E"/>
    <w:rsid w:val="009D19BF"/>
    <w:rsid w:val="009D47CF"/>
    <w:rsid w:val="009D5F48"/>
    <w:rsid w:val="009E17B4"/>
    <w:rsid w:val="009E1CA1"/>
    <w:rsid w:val="009E495D"/>
    <w:rsid w:val="009E701B"/>
    <w:rsid w:val="009E71D3"/>
    <w:rsid w:val="009E7461"/>
    <w:rsid w:val="009F4B7F"/>
    <w:rsid w:val="009F61C1"/>
    <w:rsid w:val="00A02247"/>
    <w:rsid w:val="00A11D30"/>
    <w:rsid w:val="00A12660"/>
    <w:rsid w:val="00A12DC1"/>
    <w:rsid w:val="00A130C2"/>
    <w:rsid w:val="00A151B9"/>
    <w:rsid w:val="00A15A2F"/>
    <w:rsid w:val="00A15C7D"/>
    <w:rsid w:val="00A1736D"/>
    <w:rsid w:val="00A2303C"/>
    <w:rsid w:val="00A23392"/>
    <w:rsid w:val="00A24FA5"/>
    <w:rsid w:val="00A25396"/>
    <w:rsid w:val="00A263D9"/>
    <w:rsid w:val="00A2646E"/>
    <w:rsid w:val="00A26C98"/>
    <w:rsid w:val="00A330FD"/>
    <w:rsid w:val="00A40322"/>
    <w:rsid w:val="00A47D56"/>
    <w:rsid w:val="00A50330"/>
    <w:rsid w:val="00A50FEF"/>
    <w:rsid w:val="00A53493"/>
    <w:rsid w:val="00A53E47"/>
    <w:rsid w:val="00A54734"/>
    <w:rsid w:val="00A5551E"/>
    <w:rsid w:val="00A5704C"/>
    <w:rsid w:val="00A61F64"/>
    <w:rsid w:val="00A64B1F"/>
    <w:rsid w:val="00A656A6"/>
    <w:rsid w:val="00A66B18"/>
    <w:rsid w:val="00A678A6"/>
    <w:rsid w:val="00A70747"/>
    <w:rsid w:val="00A70BAE"/>
    <w:rsid w:val="00A74C29"/>
    <w:rsid w:val="00A77063"/>
    <w:rsid w:val="00A77238"/>
    <w:rsid w:val="00A81658"/>
    <w:rsid w:val="00A83444"/>
    <w:rsid w:val="00A83B6F"/>
    <w:rsid w:val="00A911CA"/>
    <w:rsid w:val="00A92389"/>
    <w:rsid w:val="00A94A01"/>
    <w:rsid w:val="00A9606D"/>
    <w:rsid w:val="00AA3B87"/>
    <w:rsid w:val="00AA3D73"/>
    <w:rsid w:val="00AA3FF0"/>
    <w:rsid w:val="00AB1C3E"/>
    <w:rsid w:val="00AB1F28"/>
    <w:rsid w:val="00AB2F8D"/>
    <w:rsid w:val="00AB6611"/>
    <w:rsid w:val="00AB720A"/>
    <w:rsid w:val="00AB7F8B"/>
    <w:rsid w:val="00AC1650"/>
    <w:rsid w:val="00AC3AE9"/>
    <w:rsid w:val="00AC41E8"/>
    <w:rsid w:val="00AC59F3"/>
    <w:rsid w:val="00AC6CFE"/>
    <w:rsid w:val="00AC7956"/>
    <w:rsid w:val="00AD544D"/>
    <w:rsid w:val="00AD6C56"/>
    <w:rsid w:val="00AE1CC8"/>
    <w:rsid w:val="00AE1E0B"/>
    <w:rsid w:val="00AE27E8"/>
    <w:rsid w:val="00AE6135"/>
    <w:rsid w:val="00AE7D89"/>
    <w:rsid w:val="00AF27BD"/>
    <w:rsid w:val="00AF35DE"/>
    <w:rsid w:val="00AF62EA"/>
    <w:rsid w:val="00AF6681"/>
    <w:rsid w:val="00B01440"/>
    <w:rsid w:val="00B023E5"/>
    <w:rsid w:val="00B04123"/>
    <w:rsid w:val="00B05A9A"/>
    <w:rsid w:val="00B05B64"/>
    <w:rsid w:val="00B06D6A"/>
    <w:rsid w:val="00B0747D"/>
    <w:rsid w:val="00B160BF"/>
    <w:rsid w:val="00B2006E"/>
    <w:rsid w:val="00B218C4"/>
    <w:rsid w:val="00B24871"/>
    <w:rsid w:val="00B2501E"/>
    <w:rsid w:val="00B254A2"/>
    <w:rsid w:val="00B31C23"/>
    <w:rsid w:val="00B321EA"/>
    <w:rsid w:val="00B37503"/>
    <w:rsid w:val="00B4136C"/>
    <w:rsid w:val="00B4190C"/>
    <w:rsid w:val="00B41A01"/>
    <w:rsid w:val="00B429E9"/>
    <w:rsid w:val="00B4519E"/>
    <w:rsid w:val="00B51304"/>
    <w:rsid w:val="00B52BBE"/>
    <w:rsid w:val="00B52DB5"/>
    <w:rsid w:val="00B54563"/>
    <w:rsid w:val="00B64924"/>
    <w:rsid w:val="00B74C64"/>
    <w:rsid w:val="00B76D1F"/>
    <w:rsid w:val="00B80425"/>
    <w:rsid w:val="00B80C5A"/>
    <w:rsid w:val="00B82908"/>
    <w:rsid w:val="00B83C4D"/>
    <w:rsid w:val="00B855BA"/>
    <w:rsid w:val="00B87168"/>
    <w:rsid w:val="00B87DA0"/>
    <w:rsid w:val="00B87E89"/>
    <w:rsid w:val="00B931F0"/>
    <w:rsid w:val="00B9448B"/>
    <w:rsid w:val="00B94B0F"/>
    <w:rsid w:val="00B96B6B"/>
    <w:rsid w:val="00BA036B"/>
    <w:rsid w:val="00BA0E37"/>
    <w:rsid w:val="00BA1CEF"/>
    <w:rsid w:val="00BA5248"/>
    <w:rsid w:val="00BA5B49"/>
    <w:rsid w:val="00BA7F4D"/>
    <w:rsid w:val="00BB0321"/>
    <w:rsid w:val="00BB3D86"/>
    <w:rsid w:val="00BB4AB9"/>
    <w:rsid w:val="00BB4C2E"/>
    <w:rsid w:val="00BB686B"/>
    <w:rsid w:val="00BB7392"/>
    <w:rsid w:val="00BB75C1"/>
    <w:rsid w:val="00BC4307"/>
    <w:rsid w:val="00BC44FB"/>
    <w:rsid w:val="00BC4FF3"/>
    <w:rsid w:val="00BC583C"/>
    <w:rsid w:val="00BD0E67"/>
    <w:rsid w:val="00BD1732"/>
    <w:rsid w:val="00BD2212"/>
    <w:rsid w:val="00BD6375"/>
    <w:rsid w:val="00BE0BB7"/>
    <w:rsid w:val="00BE1E7A"/>
    <w:rsid w:val="00BE27E2"/>
    <w:rsid w:val="00BF0B05"/>
    <w:rsid w:val="00BF11E7"/>
    <w:rsid w:val="00BF4C98"/>
    <w:rsid w:val="00BF5CD2"/>
    <w:rsid w:val="00BF66E3"/>
    <w:rsid w:val="00BF78EB"/>
    <w:rsid w:val="00C11BDC"/>
    <w:rsid w:val="00C12E74"/>
    <w:rsid w:val="00C13451"/>
    <w:rsid w:val="00C167C9"/>
    <w:rsid w:val="00C16D4A"/>
    <w:rsid w:val="00C21128"/>
    <w:rsid w:val="00C22718"/>
    <w:rsid w:val="00C22959"/>
    <w:rsid w:val="00C24C77"/>
    <w:rsid w:val="00C27A2E"/>
    <w:rsid w:val="00C30A7F"/>
    <w:rsid w:val="00C31CB0"/>
    <w:rsid w:val="00C331CC"/>
    <w:rsid w:val="00C345A2"/>
    <w:rsid w:val="00C4170B"/>
    <w:rsid w:val="00C422BE"/>
    <w:rsid w:val="00C4259A"/>
    <w:rsid w:val="00C43B0B"/>
    <w:rsid w:val="00C46EA0"/>
    <w:rsid w:val="00C47CC2"/>
    <w:rsid w:val="00C514C9"/>
    <w:rsid w:val="00C5191C"/>
    <w:rsid w:val="00C519C5"/>
    <w:rsid w:val="00C558C9"/>
    <w:rsid w:val="00C56F3B"/>
    <w:rsid w:val="00C57011"/>
    <w:rsid w:val="00C663D9"/>
    <w:rsid w:val="00C66749"/>
    <w:rsid w:val="00C67885"/>
    <w:rsid w:val="00C70443"/>
    <w:rsid w:val="00C74247"/>
    <w:rsid w:val="00C74D0D"/>
    <w:rsid w:val="00C75F9D"/>
    <w:rsid w:val="00C82B0F"/>
    <w:rsid w:val="00C8408F"/>
    <w:rsid w:val="00C8558A"/>
    <w:rsid w:val="00C86945"/>
    <w:rsid w:val="00C93947"/>
    <w:rsid w:val="00C97BA7"/>
    <w:rsid w:val="00CA0D21"/>
    <w:rsid w:val="00CA4173"/>
    <w:rsid w:val="00CA6BC6"/>
    <w:rsid w:val="00CA6C78"/>
    <w:rsid w:val="00CB3EEB"/>
    <w:rsid w:val="00CB5713"/>
    <w:rsid w:val="00CB79F2"/>
    <w:rsid w:val="00CC1D85"/>
    <w:rsid w:val="00CC237C"/>
    <w:rsid w:val="00CC42B2"/>
    <w:rsid w:val="00CC4FB5"/>
    <w:rsid w:val="00CC5181"/>
    <w:rsid w:val="00CC614D"/>
    <w:rsid w:val="00CC713C"/>
    <w:rsid w:val="00CD0EA7"/>
    <w:rsid w:val="00CD0FAD"/>
    <w:rsid w:val="00CD2C51"/>
    <w:rsid w:val="00CD43B0"/>
    <w:rsid w:val="00CE074D"/>
    <w:rsid w:val="00CE135A"/>
    <w:rsid w:val="00CE2457"/>
    <w:rsid w:val="00CE4198"/>
    <w:rsid w:val="00CE60CE"/>
    <w:rsid w:val="00CE692F"/>
    <w:rsid w:val="00CE7E2B"/>
    <w:rsid w:val="00CF3FCC"/>
    <w:rsid w:val="00D01633"/>
    <w:rsid w:val="00D02CA9"/>
    <w:rsid w:val="00D06155"/>
    <w:rsid w:val="00D065AE"/>
    <w:rsid w:val="00D06813"/>
    <w:rsid w:val="00D07AB5"/>
    <w:rsid w:val="00D11CE8"/>
    <w:rsid w:val="00D11D75"/>
    <w:rsid w:val="00D12536"/>
    <w:rsid w:val="00D13418"/>
    <w:rsid w:val="00D15B26"/>
    <w:rsid w:val="00D15C9E"/>
    <w:rsid w:val="00D241DD"/>
    <w:rsid w:val="00D31E96"/>
    <w:rsid w:val="00D32106"/>
    <w:rsid w:val="00D333E3"/>
    <w:rsid w:val="00D36356"/>
    <w:rsid w:val="00D36887"/>
    <w:rsid w:val="00D36DA6"/>
    <w:rsid w:val="00D424ED"/>
    <w:rsid w:val="00D43C63"/>
    <w:rsid w:val="00D51819"/>
    <w:rsid w:val="00D52DB4"/>
    <w:rsid w:val="00D52FCE"/>
    <w:rsid w:val="00D538B8"/>
    <w:rsid w:val="00D5471A"/>
    <w:rsid w:val="00D6234F"/>
    <w:rsid w:val="00D6330D"/>
    <w:rsid w:val="00D63EF8"/>
    <w:rsid w:val="00D63F4D"/>
    <w:rsid w:val="00D66E48"/>
    <w:rsid w:val="00D72962"/>
    <w:rsid w:val="00D72E24"/>
    <w:rsid w:val="00D75674"/>
    <w:rsid w:val="00D76672"/>
    <w:rsid w:val="00D76D30"/>
    <w:rsid w:val="00D80E0F"/>
    <w:rsid w:val="00D8455B"/>
    <w:rsid w:val="00D9233E"/>
    <w:rsid w:val="00D930E8"/>
    <w:rsid w:val="00D97E6F"/>
    <w:rsid w:val="00DA0205"/>
    <w:rsid w:val="00DA0D5F"/>
    <w:rsid w:val="00DA2002"/>
    <w:rsid w:val="00DA2ED2"/>
    <w:rsid w:val="00DA3466"/>
    <w:rsid w:val="00DA56F4"/>
    <w:rsid w:val="00DA6159"/>
    <w:rsid w:val="00DB567C"/>
    <w:rsid w:val="00DB70FE"/>
    <w:rsid w:val="00DC0647"/>
    <w:rsid w:val="00DC11E2"/>
    <w:rsid w:val="00DC40AF"/>
    <w:rsid w:val="00DC6594"/>
    <w:rsid w:val="00DC7871"/>
    <w:rsid w:val="00DC7ABC"/>
    <w:rsid w:val="00DD14C5"/>
    <w:rsid w:val="00DD42CB"/>
    <w:rsid w:val="00DD45E2"/>
    <w:rsid w:val="00DD4FEA"/>
    <w:rsid w:val="00DD6B0A"/>
    <w:rsid w:val="00DD6DA1"/>
    <w:rsid w:val="00DE1A55"/>
    <w:rsid w:val="00DE37C8"/>
    <w:rsid w:val="00DE57E6"/>
    <w:rsid w:val="00DE6F64"/>
    <w:rsid w:val="00DE7753"/>
    <w:rsid w:val="00DF04FA"/>
    <w:rsid w:val="00DF0B42"/>
    <w:rsid w:val="00E01F42"/>
    <w:rsid w:val="00E0478B"/>
    <w:rsid w:val="00E04B0C"/>
    <w:rsid w:val="00E04E89"/>
    <w:rsid w:val="00E10130"/>
    <w:rsid w:val="00E1396D"/>
    <w:rsid w:val="00E15C54"/>
    <w:rsid w:val="00E17474"/>
    <w:rsid w:val="00E24AF6"/>
    <w:rsid w:val="00E27726"/>
    <w:rsid w:val="00E27E65"/>
    <w:rsid w:val="00E30FDA"/>
    <w:rsid w:val="00E32898"/>
    <w:rsid w:val="00E4171C"/>
    <w:rsid w:val="00E41FB9"/>
    <w:rsid w:val="00E429E3"/>
    <w:rsid w:val="00E4357B"/>
    <w:rsid w:val="00E53AE7"/>
    <w:rsid w:val="00E56FA4"/>
    <w:rsid w:val="00E60FE5"/>
    <w:rsid w:val="00E622AD"/>
    <w:rsid w:val="00E632BD"/>
    <w:rsid w:val="00E637B1"/>
    <w:rsid w:val="00E649B5"/>
    <w:rsid w:val="00E765CE"/>
    <w:rsid w:val="00E84885"/>
    <w:rsid w:val="00E853B7"/>
    <w:rsid w:val="00E86BD5"/>
    <w:rsid w:val="00E90493"/>
    <w:rsid w:val="00E92609"/>
    <w:rsid w:val="00E92923"/>
    <w:rsid w:val="00E9387B"/>
    <w:rsid w:val="00E94314"/>
    <w:rsid w:val="00E95713"/>
    <w:rsid w:val="00E95A4A"/>
    <w:rsid w:val="00E95DA7"/>
    <w:rsid w:val="00E96EFA"/>
    <w:rsid w:val="00EA093B"/>
    <w:rsid w:val="00EA2668"/>
    <w:rsid w:val="00EA6618"/>
    <w:rsid w:val="00EA77F0"/>
    <w:rsid w:val="00EA783D"/>
    <w:rsid w:val="00EB0896"/>
    <w:rsid w:val="00EB1729"/>
    <w:rsid w:val="00EB2188"/>
    <w:rsid w:val="00EB406B"/>
    <w:rsid w:val="00EB4AA6"/>
    <w:rsid w:val="00EB4AC8"/>
    <w:rsid w:val="00EC0A9C"/>
    <w:rsid w:val="00EC3C81"/>
    <w:rsid w:val="00EC5890"/>
    <w:rsid w:val="00EC59E8"/>
    <w:rsid w:val="00EC708E"/>
    <w:rsid w:val="00EC7AF0"/>
    <w:rsid w:val="00ED078F"/>
    <w:rsid w:val="00ED21EB"/>
    <w:rsid w:val="00ED26D9"/>
    <w:rsid w:val="00ED6583"/>
    <w:rsid w:val="00EE0619"/>
    <w:rsid w:val="00EE1C31"/>
    <w:rsid w:val="00EE36A0"/>
    <w:rsid w:val="00EE3B52"/>
    <w:rsid w:val="00EE6162"/>
    <w:rsid w:val="00EF0671"/>
    <w:rsid w:val="00EF0DBB"/>
    <w:rsid w:val="00EF2CE5"/>
    <w:rsid w:val="00EF3616"/>
    <w:rsid w:val="00EF6023"/>
    <w:rsid w:val="00EF6A63"/>
    <w:rsid w:val="00F00A5F"/>
    <w:rsid w:val="00F0109A"/>
    <w:rsid w:val="00F014AC"/>
    <w:rsid w:val="00F04A16"/>
    <w:rsid w:val="00F05AF6"/>
    <w:rsid w:val="00F119AD"/>
    <w:rsid w:val="00F13BF2"/>
    <w:rsid w:val="00F20E15"/>
    <w:rsid w:val="00F210F2"/>
    <w:rsid w:val="00F2420A"/>
    <w:rsid w:val="00F24CA8"/>
    <w:rsid w:val="00F2506D"/>
    <w:rsid w:val="00F26285"/>
    <w:rsid w:val="00F269EE"/>
    <w:rsid w:val="00F26B8B"/>
    <w:rsid w:val="00F27BE1"/>
    <w:rsid w:val="00F301C1"/>
    <w:rsid w:val="00F31222"/>
    <w:rsid w:val="00F334EA"/>
    <w:rsid w:val="00F34E2E"/>
    <w:rsid w:val="00F35BDD"/>
    <w:rsid w:val="00F415D6"/>
    <w:rsid w:val="00F437DD"/>
    <w:rsid w:val="00F43D37"/>
    <w:rsid w:val="00F4443A"/>
    <w:rsid w:val="00F44CFF"/>
    <w:rsid w:val="00F4780D"/>
    <w:rsid w:val="00F52203"/>
    <w:rsid w:val="00F5259F"/>
    <w:rsid w:val="00F527DC"/>
    <w:rsid w:val="00F540F5"/>
    <w:rsid w:val="00F562D5"/>
    <w:rsid w:val="00F56392"/>
    <w:rsid w:val="00F60751"/>
    <w:rsid w:val="00F62E29"/>
    <w:rsid w:val="00F6593B"/>
    <w:rsid w:val="00F6668F"/>
    <w:rsid w:val="00F668A5"/>
    <w:rsid w:val="00F67069"/>
    <w:rsid w:val="00F7318C"/>
    <w:rsid w:val="00F74422"/>
    <w:rsid w:val="00F75023"/>
    <w:rsid w:val="00F75420"/>
    <w:rsid w:val="00F8053F"/>
    <w:rsid w:val="00F81FE4"/>
    <w:rsid w:val="00F8226B"/>
    <w:rsid w:val="00F900FB"/>
    <w:rsid w:val="00F9106D"/>
    <w:rsid w:val="00F91F83"/>
    <w:rsid w:val="00F939A5"/>
    <w:rsid w:val="00F94D24"/>
    <w:rsid w:val="00F966E9"/>
    <w:rsid w:val="00F97B0B"/>
    <w:rsid w:val="00FA0037"/>
    <w:rsid w:val="00FA23A2"/>
    <w:rsid w:val="00FA5BE7"/>
    <w:rsid w:val="00FA772E"/>
    <w:rsid w:val="00FB0BBF"/>
    <w:rsid w:val="00FB1261"/>
    <w:rsid w:val="00FB2A09"/>
    <w:rsid w:val="00FB37B2"/>
    <w:rsid w:val="00FB41F6"/>
    <w:rsid w:val="00FB4AE4"/>
    <w:rsid w:val="00FB670F"/>
    <w:rsid w:val="00FB71F6"/>
    <w:rsid w:val="00FB79C9"/>
    <w:rsid w:val="00FC12E6"/>
    <w:rsid w:val="00FC1819"/>
    <w:rsid w:val="00FC2719"/>
    <w:rsid w:val="00FC433D"/>
    <w:rsid w:val="00FD0BB4"/>
    <w:rsid w:val="00FD1AED"/>
    <w:rsid w:val="00FD2FFA"/>
    <w:rsid w:val="00FD307A"/>
    <w:rsid w:val="00FD3E99"/>
    <w:rsid w:val="00FD5CBF"/>
    <w:rsid w:val="00FE1B7A"/>
    <w:rsid w:val="00FE2562"/>
    <w:rsid w:val="00FE26B0"/>
    <w:rsid w:val="00FE2E33"/>
    <w:rsid w:val="00FE4030"/>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5307">
      <w:bodyDiv w:val="1"/>
      <w:marLeft w:val="0"/>
      <w:marRight w:val="0"/>
      <w:marTop w:val="0"/>
      <w:marBottom w:val="0"/>
      <w:divBdr>
        <w:top w:val="none" w:sz="0" w:space="0" w:color="auto"/>
        <w:left w:val="none" w:sz="0" w:space="0" w:color="auto"/>
        <w:bottom w:val="none" w:sz="0" w:space="0" w:color="auto"/>
        <w:right w:val="none" w:sz="0" w:space="0" w:color="auto"/>
      </w:divBdr>
      <w:divsChild>
        <w:div w:id="567375649">
          <w:marLeft w:val="0"/>
          <w:marRight w:val="0"/>
          <w:marTop w:val="0"/>
          <w:marBottom w:val="0"/>
          <w:divBdr>
            <w:top w:val="none" w:sz="0" w:space="0" w:color="auto"/>
            <w:left w:val="none" w:sz="0" w:space="0" w:color="auto"/>
            <w:bottom w:val="none" w:sz="0" w:space="0" w:color="auto"/>
            <w:right w:val="none" w:sz="0" w:space="0" w:color="auto"/>
          </w:divBdr>
          <w:divsChild>
            <w:div w:id="1949386814">
              <w:marLeft w:val="0"/>
              <w:marRight w:val="0"/>
              <w:marTop w:val="0"/>
              <w:marBottom w:val="0"/>
              <w:divBdr>
                <w:top w:val="none" w:sz="0" w:space="0" w:color="auto"/>
                <w:left w:val="none" w:sz="0" w:space="0" w:color="auto"/>
                <w:bottom w:val="none" w:sz="0" w:space="0" w:color="auto"/>
                <w:right w:val="none" w:sz="0" w:space="0" w:color="auto"/>
              </w:divBdr>
              <w:divsChild>
                <w:div w:id="2007779316">
                  <w:marLeft w:val="0"/>
                  <w:marRight w:val="0"/>
                  <w:marTop w:val="0"/>
                  <w:marBottom w:val="0"/>
                  <w:divBdr>
                    <w:top w:val="none" w:sz="0" w:space="0" w:color="auto"/>
                    <w:left w:val="none" w:sz="0" w:space="0" w:color="auto"/>
                    <w:bottom w:val="none" w:sz="0" w:space="0" w:color="auto"/>
                    <w:right w:val="none" w:sz="0" w:space="0" w:color="auto"/>
                  </w:divBdr>
                  <w:divsChild>
                    <w:div w:id="1754081366">
                      <w:marLeft w:val="0"/>
                      <w:marRight w:val="0"/>
                      <w:marTop w:val="0"/>
                      <w:marBottom w:val="0"/>
                      <w:divBdr>
                        <w:top w:val="none" w:sz="0" w:space="0" w:color="auto"/>
                        <w:left w:val="none" w:sz="0" w:space="0" w:color="auto"/>
                        <w:bottom w:val="none" w:sz="0" w:space="0" w:color="auto"/>
                        <w:right w:val="none" w:sz="0" w:space="0" w:color="auto"/>
                      </w:divBdr>
                      <w:divsChild>
                        <w:div w:id="1496843150">
                          <w:marLeft w:val="0"/>
                          <w:marRight w:val="0"/>
                          <w:marTop w:val="0"/>
                          <w:marBottom w:val="0"/>
                          <w:divBdr>
                            <w:top w:val="none" w:sz="0" w:space="0" w:color="auto"/>
                            <w:left w:val="none" w:sz="0" w:space="0" w:color="auto"/>
                            <w:bottom w:val="none" w:sz="0" w:space="0" w:color="auto"/>
                            <w:right w:val="none" w:sz="0" w:space="0" w:color="auto"/>
                          </w:divBdr>
                          <w:divsChild>
                            <w:div w:id="1039937405">
                              <w:marLeft w:val="0"/>
                              <w:marRight w:val="0"/>
                              <w:marTop w:val="0"/>
                              <w:marBottom w:val="0"/>
                              <w:divBdr>
                                <w:top w:val="none" w:sz="0" w:space="0" w:color="auto"/>
                                <w:left w:val="none" w:sz="0" w:space="0" w:color="auto"/>
                                <w:bottom w:val="none" w:sz="0" w:space="0" w:color="auto"/>
                                <w:right w:val="none" w:sz="0" w:space="0" w:color="auto"/>
                              </w:divBdr>
                              <w:divsChild>
                                <w:div w:id="672145832">
                                  <w:marLeft w:val="0"/>
                                  <w:marRight w:val="0"/>
                                  <w:marTop w:val="0"/>
                                  <w:marBottom w:val="0"/>
                                  <w:divBdr>
                                    <w:top w:val="none" w:sz="0" w:space="0" w:color="auto"/>
                                    <w:left w:val="none" w:sz="0" w:space="0" w:color="auto"/>
                                    <w:bottom w:val="none" w:sz="0" w:space="0" w:color="auto"/>
                                    <w:right w:val="none" w:sz="0" w:space="0" w:color="auto"/>
                                  </w:divBdr>
                                  <w:divsChild>
                                    <w:div w:id="893736553">
                                      <w:marLeft w:val="0"/>
                                      <w:marRight w:val="0"/>
                                      <w:marTop w:val="0"/>
                                      <w:marBottom w:val="0"/>
                                      <w:divBdr>
                                        <w:top w:val="none" w:sz="0" w:space="0" w:color="auto"/>
                                        <w:left w:val="none" w:sz="0" w:space="0" w:color="auto"/>
                                        <w:bottom w:val="none" w:sz="0" w:space="0" w:color="auto"/>
                                        <w:right w:val="none" w:sz="0" w:space="0" w:color="auto"/>
                                      </w:divBdr>
                                      <w:divsChild>
                                        <w:div w:id="372267362">
                                          <w:marLeft w:val="0"/>
                                          <w:marRight w:val="0"/>
                                          <w:marTop w:val="0"/>
                                          <w:marBottom w:val="0"/>
                                          <w:divBdr>
                                            <w:top w:val="none" w:sz="0" w:space="0" w:color="auto"/>
                                            <w:left w:val="none" w:sz="0" w:space="0" w:color="auto"/>
                                            <w:bottom w:val="none" w:sz="0" w:space="0" w:color="auto"/>
                                            <w:right w:val="none" w:sz="0" w:space="0" w:color="auto"/>
                                          </w:divBdr>
                                          <w:divsChild>
                                            <w:div w:id="1400588841">
                                              <w:marLeft w:val="0"/>
                                              <w:marRight w:val="0"/>
                                              <w:marTop w:val="0"/>
                                              <w:marBottom w:val="0"/>
                                              <w:divBdr>
                                                <w:top w:val="none" w:sz="0" w:space="0" w:color="auto"/>
                                                <w:left w:val="none" w:sz="0" w:space="0" w:color="auto"/>
                                                <w:bottom w:val="none" w:sz="0" w:space="0" w:color="auto"/>
                                                <w:right w:val="none" w:sz="0" w:space="0" w:color="auto"/>
                                              </w:divBdr>
                                              <w:divsChild>
                                                <w:div w:id="885214302">
                                                  <w:marLeft w:val="0"/>
                                                  <w:marRight w:val="0"/>
                                                  <w:marTop w:val="0"/>
                                                  <w:marBottom w:val="0"/>
                                                  <w:divBdr>
                                                    <w:top w:val="none" w:sz="0" w:space="0" w:color="auto"/>
                                                    <w:left w:val="none" w:sz="0" w:space="0" w:color="auto"/>
                                                    <w:bottom w:val="none" w:sz="0" w:space="0" w:color="auto"/>
                                                    <w:right w:val="none" w:sz="0" w:space="0" w:color="auto"/>
                                                  </w:divBdr>
                                                  <w:divsChild>
                                                    <w:div w:id="1474450322">
                                                      <w:marLeft w:val="0"/>
                                                      <w:marRight w:val="0"/>
                                                      <w:marTop w:val="0"/>
                                                      <w:marBottom w:val="0"/>
                                                      <w:divBdr>
                                                        <w:top w:val="none" w:sz="0" w:space="0" w:color="auto"/>
                                                        <w:left w:val="none" w:sz="0" w:space="0" w:color="auto"/>
                                                        <w:bottom w:val="none" w:sz="0" w:space="0" w:color="auto"/>
                                                        <w:right w:val="none" w:sz="0" w:space="0" w:color="auto"/>
                                                      </w:divBdr>
                                                      <w:divsChild>
                                                        <w:div w:id="948589826">
                                                          <w:marLeft w:val="0"/>
                                                          <w:marRight w:val="0"/>
                                                          <w:marTop w:val="0"/>
                                                          <w:marBottom w:val="0"/>
                                                          <w:divBdr>
                                                            <w:top w:val="none" w:sz="0" w:space="0" w:color="auto"/>
                                                            <w:left w:val="none" w:sz="0" w:space="0" w:color="auto"/>
                                                            <w:bottom w:val="none" w:sz="0" w:space="0" w:color="auto"/>
                                                            <w:right w:val="none" w:sz="0" w:space="0" w:color="auto"/>
                                                          </w:divBdr>
                                                          <w:divsChild>
                                                            <w:div w:id="1324553481">
                                                              <w:marLeft w:val="3096"/>
                                                              <w:marRight w:val="0"/>
                                                              <w:marTop w:val="0"/>
                                                              <w:marBottom w:val="120"/>
                                                              <w:divBdr>
                                                                <w:top w:val="none" w:sz="0" w:space="0" w:color="auto"/>
                                                                <w:left w:val="none" w:sz="0" w:space="0" w:color="auto"/>
                                                                <w:bottom w:val="none" w:sz="0" w:space="0" w:color="auto"/>
                                                                <w:right w:val="none" w:sz="0" w:space="0" w:color="auto"/>
                                                              </w:divBdr>
                                                            </w:div>
                                                            <w:div w:id="2051833519">
                                                              <w:marLeft w:val="1767"/>
                                                              <w:marRight w:val="0"/>
                                                              <w:marTop w:val="0"/>
                                                              <w:marBottom w:val="120"/>
                                                              <w:divBdr>
                                                                <w:top w:val="none" w:sz="0" w:space="0" w:color="auto"/>
                                                                <w:left w:val="none" w:sz="0" w:space="0" w:color="auto"/>
                                                                <w:bottom w:val="none" w:sz="0" w:space="0" w:color="auto"/>
                                                                <w:right w:val="none" w:sz="0" w:space="0" w:color="auto"/>
                                                              </w:divBdr>
                                                            </w:div>
                                                            <w:div w:id="512844398">
                                                              <w:marLeft w:val="1767"/>
                                                              <w:marRight w:val="0"/>
                                                              <w:marTop w:val="0"/>
                                                              <w:marBottom w:val="120"/>
                                                              <w:divBdr>
                                                                <w:top w:val="none" w:sz="0" w:space="0" w:color="auto"/>
                                                                <w:left w:val="none" w:sz="0" w:space="0" w:color="auto"/>
                                                                <w:bottom w:val="none" w:sz="0" w:space="0" w:color="auto"/>
                                                                <w:right w:val="none" w:sz="0" w:space="0" w:color="auto"/>
                                                              </w:divBdr>
                                                            </w:div>
                                                            <w:div w:id="881862691">
                                                              <w:marLeft w:val="2520"/>
                                                              <w:marRight w:val="0"/>
                                                              <w:marTop w:val="0"/>
                                                              <w:marBottom w:val="120"/>
                                                              <w:divBdr>
                                                                <w:top w:val="none" w:sz="0" w:space="0" w:color="auto"/>
                                                                <w:left w:val="none" w:sz="0" w:space="0" w:color="auto"/>
                                                                <w:bottom w:val="none" w:sz="0" w:space="0" w:color="auto"/>
                                                                <w:right w:val="none" w:sz="0" w:space="0" w:color="auto"/>
                                                              </w:divBdr>
                                                            </w:div>
                                                            <w:div w:id="1397899852">
                                                              <w:marLeft w:val="2565"/>
                                                              <w:marRight w:val="0"/>
                                                              <w:marTop w:val="0"/>
                                                              <w:marBottom w:val="120"/>
                                                              <w:divBdr>
                                                                <w:top w:val="none" w:sz="0" w:space="0" w:color="auto"/>
                                                                <w:left w:val="none" w:sz="0" w:space="0" w:color="auto"/>
                                                                <w:bottom w:val="none" w:sz="0" w:space="0" w:color="auto"/>
                                                                <w:right w:val="none" w:sz="0" w:space="0" w:color="auto"/>
                                                              </w:divBdr>
                                                            </w:div>
                                                            <w:div w:id="1714422893">
                                                              <w:marLeft w:val="2508"/>
                                                              <w:marRight w:val="0"/>
                                                              <w:marTop w:val="0"/>
                                                              <w:marBottom w:val="120"/>
                                                              <w:divBdr>
                                                                <w:top w:val="none" w:sz="0" w:space="0" w:color="auto"/>
                                                                <w:left w:val="none" w:sz="0" w:space="0" w:color="auto"/>
                                                                <w:bottom w:val="none" w:sz="0" w:space="0" w:color="auto"/>
                                                                <w:right w:val="none" w:sz="0" w:space="0" w:color="auto"/>
                                                              </w:divBdr>
                                                            </w:div>
                                                            <w:div w:id="1259290376">
                                                              <w:marLeft w:val="2508"/>
                                                              <w:marRight w:val="0"/>
                                                              <w:marTop w:val="0"/>
                                                              <w:marBottom w:val="120"/>
                                                              <w:divBdr>
                                                                <w:top w:val="none" w:sz="0" w:space="0" w:color="auto"/>
                                                                <w:left w:val="none" w:sz="0" w:space="0" w:color="auto"/>
                                                                <w:bottom w:val="none" w:sz="0" w:space="0" w:color="auto"/>
                                                                <w:right w:val="none" w:sz="0" w:space="0" w:color="auto"/>
                                                              </w:divBdr>
                                                            </w:div>
                                                            <w:div w:id="850097508">
                                                              <w:marLeft w:val="2508"/>
                                                              <w:marRight w:val="0"/>
                                                              <w:marTop w:val="0"/>
                                                              <w:marBottom w:val="240"/>
                                                              <w:divBdr>
                                                                <w:top w:val="none" w:sz="0" w:space="0" w:color="auto"/>
                                                                <w:left w:val="none" w:sz="0" w:space="0" w:color="auto"/>
                                                                <w:bottom w:val="none" w:sz="0" w:space="0" w:color="auto"/>
                                                                <w:right w:val="none" w:sz="0" w:space="0" w:color="auto"/>
                                                              </w:divBdr>
                                                            </w:div>
                                                            <w:div w:id="905918219">
                                                              <w:marLeft w:val="0"/>
                                                              <w:marRight w:val="0"/>
                                                              <w:marTop w:val="120"/>
                                                              <w:marBottom w:val="120"/>
                                                              <w:divBdr>
                                                                <w:top w:val="none" w:sz="0" w:space="0" w:color="auto"/>
                                                                <w:left w:val="none" w:sz="0" w:space="0" w:color="auto"/>
                                                                <w:bottom w:val="none" w:sz="0" w:space="0" w:color="auto"/>
                                                                <w:right w:val="none" w:sz="0" w:space="0" w:color="auto"/>
                                                              </w:divBdr>
                                                            </w:div>
                                                            <w:div w:id="1075784235">
                                                              <w:marLeft w:val="0"/>
                                                              <w:marRight w:val="0"/>
                                                              <w:marTop w:val="120"/>
                                                              <w:marBottom w:val="120"/>
                                                              <w:divBdr>
                                                                <w:top w:val="none" w:sz="0" w:space="0" w:color="auto"/>
                                                                <w:left w:val="none" w:sz="0" w:space="0" w:color="auto"/>
                                                                <w:bottom w:val="none" w:sz="0" w:space="0" w:color="auto"/>
                                                                <w:right w:val="none" w:sz="0" w:space="0" w:color="auto"/>
                                                              </w:divBdr>
                                                            </w:div>
                                                            <w:div w:id="1089237013">
                                                              <w:marLeft w:val="0"/>
                                                              <w:marRight w:val="0"/>
                                                              <w:marTop w:val="120"/>
                                                              <w:marBottom w:val="120"/>
                                                              <w:divBdr>
                                                                <w:top w:val="none" w:sz="0" w:space="0" w:color="auto"/>
                                                                <w:left w:val="none" w:sz="0" w:space="0" w:color="auto"/>
                                                                <w:bottom w:val="none" w:sz="0" w:space="0" w:color="auto"/>
                                                                <w:right w:val="none" w:sz="0" w:space="0" w:color="auto"/>
                                                              </w:divBdr>
                                                            </w:div>
                                                            <w:div w:id="67000214">
                                                              <w:marLeft w:val="0"/>
                                                              <w:marRight w:val="0"/>
                                                              <w:marTop w:val="120"/>
                                                              <w:marBottom w:val="120"/>
                                                              <w:divBdr>
                                                                <w:top w:val="none" w:sz="0" w:space="0" w:color="auto"/>
                                                                <w:left w:val="none" w:sz="0" w:space="0" w:color="auto"/>
                                                                <w:bottom w:val="none" w:sz="0" w:space="0" w:color="auto"/>
                                                                <w:right w:val="none" w:sz="0" w:space="0" w:color="auto"/>
                                                              </w:divBdr>
                                                            </w:div>
                                                            <w:div w:id="789319924">
                                                              <w:marLeft w:val="0"/>
                                                              <w:marRight w:val="0"/>
                                                              <w:marTop w:val="120"/>
                                                              <w:marBottom w:val="120"/>
                                                              <w:divBdr>
                                                                <w:top w:val="none" w:sz="0" w:space="0" w:color="auto"/>
                                                                <w:left w:val="none" w:sz="0" w:space="0" w:color="auto"/>
                                                                <w:bottom w:val="none" w:sz="0" w:space="0" w:color="auto"/>
                                                                <w:right w:val="none" w:sz="0" w:space="0" w:color="auto"/>
                                                              </w:divBdr>
                                                            </w:div>
                                                            <w:div w:id="1933469448">
                                                              <w:marLeft w:val="0"/>
                                                              <w:marRight w:val="0"/>
                                                              <w:marTop w:val="120"/>
                                                              <w:marBottom w:val="120"/>
                                                              <w:divBdr>
                                                                <w:top w:val="none" w:sz="0" w:space="0" w:color="auto"/>
                                                                <w:left w:val="none" w:sz="0" w:space="0" w:color="auto"/>
                                                                <w:bottom w:val="none" w:sz="0" w:space="0" w:color="auto"/>
                                                                <w:right w:val="none" w:sz="0" w:space="0" w:color="auto"/>
                                                              </w:divBdr>
                                                            </w:div>
                                                            <w:div w:id="1075083254">
                                                              <w:marLeft w:val="0"/>
                                                              <w:marRight w:val="0"/>
                                                              <w:marTop w:val="120"/>
                                                              <w:marBottom w:val="120"/>
                                                              <w:divBdr>
                                                                <w:top w:val="none" w:sz="0" w:space="0" w:color="auto"/>
                                                                <w:left w:val="none" w:sz="0" w:space="0" w:color="auto"/>
                                                                <w:bottom w:val="none" w:sz="0" w:space="0" w:color="auto"/>
                                                                <w:right w:val="none" w:sz="0" w:space="0" w:color="auto"/>
                                                              </w:divBdr>
                                                            </w:div>
                                                            <w:div w:id="1049064805">
                                                              <w:marLeft w:val="0"/>
                                                              <w:marRight w:val="0"/>
                                                              <w:marTop w:val="120"/>
                                                              <w:marBottom w:val="120"/>
                                                              <w:divBdr>
                                                                <w:top w:val="none" w:sz="0" w:space="0" w:color="auto"/>
                                                                <w:left w:val="none" w:sz="0" w:space="0" w:color="auto"/>
                                                                <w:bottom w:val="none" w:sz="0" w:space="0" w:color="auto"/>
                                                                <w:right w:val="none" w:sz="0" w:space="0" w:color="auto"/>
                                                              </w:divBdr>
                                                            </w:div>
                                                            <w:div w:id="1048843073">
                                                              <w:marLeft w:val="0"/>
                                                              <w:marRight w:val="0"/>
                                                              <w:marTop w:val="120"/>
                                                              <w:marBottom w:val="120"/>
                                                              <w:divBdr>
                                                                <w:top w:val="none" w:sz="0" w:space="0" w:color="auto"/>
                                                                <w:left w:val="none" w:sz="0" w:space="0" w:color="auto"/>
                                                                <w:bottom w:val="none" w:sz="0" w:space="0" w:color="auto"/>
                                                                <w:right w:val="none" w:sz="0" w:space="0" w:color="auto"/>
                                                              </w:divBdr>
                                                            </w:div>
                                                            <w:div w:id="549851803">
                                                              <w:marLeft w:val="0"/>
                                                              <w:marRight w:val="0"/>
                                                              <w:marTop w:val="120"/>
                                                              <w:marBottom w:val="120"/>
                                                              <w:divBdr>
                                                                <w:top w:val="none" w:sz="0" w:space="0" w:color="auto"/>
                                                                <w:left w:val="none" w:sz="0" w:space="0" w:color="auto"/>
                                                                <w:bottom w:val="none" w:sz="0" w:space="0" w:color="auto"/>
                                                                <w:right w:val="none" w:sz="0" w:space="0" w:color="auto"/>
                                                              </w:divBdr>
                                                            </w:div>
                                                            <w:div w:id="1565139671">
                                                              <w:marLeft w:val="0"/>
                                                              <w:marRight w:val="0"/>
                                                              <w:marTop w:val="120"/>
                                                              <w:marBottom w:val="120"/>
                                                              <w:divBdr>
                                                                <w:top w:val="none" w:sz="0" w:space="0" w:color="auto"/>
                                                                <w:left w:val="none" w:sz="0" w:space="0" w:color="auto"/>
                                                                <w:bottom w:val="none" w:sz="0" w:space="0" w:color="auto"/>
                                                                <w:right w:val="none" w:sz="0" w:space="0" w:color="auto"/>
                                                              </w:divBdr>
                                                            </w:div>
                                                            <w:div w:id="416485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A0620-B929-4F00-BD74-21C031C02CEB}"/>
</file>

<file path=customXml/itemProps2.xml><?xml version="1.0" encoding="utf-8"?>
<ds:datastoreItem xmlns:ds="http://schemas.openxmlformats.org/officeDocument/2006/customXml" ds:itemID="{D0BDDD88-43E2-4B71-8126-865AF68ACD77}"/>
</file>

<file path=customXml/itemProps3.xml><?xml version="1.0" encoding="utf-8"?>
<ds:datastoreItem xmlns:ds="http://schemas.openxmlformats.org/officeDocument/2006/customXml" ds:itemID="{02A8D17E-0871-4E1C-BFB7-6EDEAC198FBB}"/>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2015-02-09T10:47:00Z</cp:lastPrinted>
  <dcterms:created xsi:type="dcterms:W3CDTF">2015-02-27T11:25:00Z</dcterms:created>
  <dcterms:modified xsi:type="dcterms:W3CDTF">2015-02-27T11:25:00Z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