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3767E5" w:rsidRPr="0032136B" w:rsidRDefault="003767E5" w:rsidP="000B61E2">
      <w:pPr>
        <w:jc w:val="center"/>
        <w:rPr>
          <w:b/>
          <w:sz w:val="28"/>
          <w:szCs w:val="28"/>
        </w:rPr>
      </w:pPr>
    </w:p>
    <w:p w:rsidR="00F119AD" w:rsidRPr="0032136B" w:rsidRDefault="00F119AD" w:rsidP="000B61E2">
      <w:pPr>
        <w:jc w:val="center"/>
        <w:rPr>
          <w:b/>
          <w:sz w:val="28"/>
          <w:szCs w:val="28"/>
        </w:rPr>
      </w:pPr>
      <w:r w:rsidRPr="0032136B">
        <w:rPr>
          <w:b/>
          <w:sz w:val="28"/>
          <w:szCs w:val="28"/>
        </w:rPr>
        <w:t>AWARD</w:t>
      </w:r>
    </w:p>
    <w:p w:rsidR="002A6DEB" w:rsidRPr="0032136B" w:rsidRDefault="00F119AD" w:rsidP="00194BD1">
      <w:pPr>
        <w:rPr>
          <w:b/>
          <w:sz w:val="28"/>
          <w:szCs w:val="28"/>
        </w:rPr>
      </w:pPr>
      <w:r w:rsidRPr="0032136B">
        <w:rPr>
          <w:b/>
          <w:sz w:val="28"/>
          <w:szCs w:val="28"/>
        </w:rPr>
        <w:t xml:space="preserve">RN </w:t>
      </w:r>
      <w:r w:rsidR="003767E5" w:rsidRPr="0032136B">
        <w:rPr>
          <w:b/>
          <w:sz w:val="28"/>
          <w:szCs w:val="28"/>
        </w:rPr>
        <w:t>52</w:t>
      </w:r>
      <w:r w:rsidRPr="0032136B">
        <w:rPr>
          <w:b/>
          <w:sz w:val="28"/>
          <w:szCs w:val="28"/>
        </w:rPr>
        <w:t>/1</w:t>
      </w:r>
      <w:r w:rsidR="003767E5" w:rsidRPr="0032136B">
        <w:rPr>
          <w:b/>
          <w:sz w:val="28"/>
          <w:szCs w:val="28"/>
        </w:rPr>
        <w:t>4</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0B61E2" w:rsidP="000B61E2">
      <w:pPr>
        <w:jc w:val="center"/>
        <w:rPr>
          <w:b/>
          <w:sz w:val="28"/>
          <w:szCs w:val="28"/>
        </w:rPr>
      </w:pPr>
      <w:r w:rsidRPr="0032136B">
        <w:rPr>
          <w:b/>
          <w:sz w:val="28"/>
          <w:szCs w:val="28"/>
        </w:rPr>
        <w:t xml:space="preserve">          </w:t>
      </w:r>
      <w:r w:rsidR="00F119AD" w:rsidRPr="0032136B">
        <w:rPr>
          <w:b/>
          <w:sz w:val="28"/>
          <w:szCs w:val="28"/>
        </w:rPr>
        <w:t>Indiren</w:t>
      </w:r>
      <w:r w:rsidR="0024423D" w:rsidRPr="0032136B">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r>
      <w:r w:rsidR="00C558C9" w:rsidRPr="0032136B">
        <w:rPr>
          <w:b/>
          <w:sz w:val="28"/>
          <w:szCs w:val="28"/>
        </w:rPr>
        <w:t xml:space="preserve">  </w:t>
      </w:r>
      <w:r w:rsidR="00F119AD" w:rsidRPr="0032136B">
        <w:rPr>
          <w:b/>
          <w:sz w:val="28"/>
          <w:szCs w:val="28"/>
        </w:rPr>
        <w:t>Vice-President</w:t>
      </w:r>
    </w:p>
    <w:p w:rsidR="00F119AD" w:rsidRPr="0032136B" w:rsidRDefault="00F119AD" w:rsidP="000B61E2">
      <w:pPr>
        <w:jc w:val="center"/>
        <w:rPr>
          <w:b/>
          <w:sz w:val="28"/>
          <w:szCs w:val="28"/>
        </w:rPr>
      </w:pPr>
    </w:p>
    <w:p w:rsidR="00F119AD" w:rsidRPr="0032136B" w:rsidRDefault="008023F1" w:rsidP="000B61E2">
      <w:pPr>
        <w:jc w:val="center"/>
        <w:rPr>
          <w:b/>
          <w:sz w:val="28"/>
          <w:szCs w:val="28"/>
        </w:rPr>
      </w:pPr>
      <w:r w:rsidRPr="0032136B">
        <w:rPr>
          <w:b/>
          <w:sz w:val="28"/>
          <w:szCs w:val="28"/>
        </w:rPr>
        <w:t>Soonarain Ramana</w:t>
      </w:r>
      <w:r w:rsidR="00B87E89" w:rsidRPr="0032136B">
        <w:rPr>
          <w:b/>
          <w:sz w:val="28"/>
          <w:szCs w:val="28"/>
        </w:rPr>
        <w:t xml:space="preserve"> </w:t>
      </w:r>
      <w:r w:rsidR="00F119AD" w:rsidRPr="0032136B">
        <w:rPr>
          <w:b/>
          <w:sz w:val="28"/>
          <w:szCs w:val="28"/>
        </w:rPr>
        <w:tab/>
      </w:r>
      <w:r w:rsidR="00C558C9" w:rsidRPr="0032136B">
        <w:rPr>
          <w:b/>
          <w:sz w:val="28"/>
          <w:szCs w:val="28"/>
        </w:rPr>
        <w:t xml:space="preserve">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8023F1" w:rsidP="000B61E2">
      <w:pPr>
        <w:jc w:val="center"/>
        <w:rPr>
          <w:b/>
          <w:sz w:val="28"/>
          <w:szCs w:val="28"/>
        </w:rPr>
      </w:pPr>
      <w:r w:rsidRPr="0032136B">
        <w:rPr>
          <w:b/>
          <w:sz w:val="28"/>
          <w:szCs w:val="28"/>
        </w:rPr>
        <w:t>Rabin Gungoo</w:t>
      </w:r>
      <w:r w:rsidR="00F119AD" w:rsidRPr="0032136B">
        <w:rPr>
          <w:b/>
          <w:sz w:val="28"/>
          <w:szCs w:val="28"/>
        </w:rPr>
        <w:tab/>
      </w:r>
      <w:r w:rsidRPr="0032136B">
        <w:rPr>
          <w:b/>
          <w:sz w:val="28"/>
          <w:szCs w:val="28"/>
        </w:rPr>
        <w:tab/>
      </w:r>
      <w:r w:rsidRPr="0032136B">
        <w:rPr>
          <w:b/>
          <w:sz w:val="28"/>
          <w:szCs w:val="28"/>
        </w:rPr>
        <w:tab/>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8023F1" w:rsidP="000B61E2">
      <w:pPr>
        <w:jc w:val="center"/>
        <w:rPr>
          <w:b/>
          <w:sz w:val="28"/>
          <w:szCs w:val="28"/>
        </w:rPr>
      </w:pPr>
      <w:r w:rsidRPr="0032136B">
        <w:rPr>
          <w:b/>
          <w:sz w:val="28"/>
          <w:szCs w:val="28"/>
        </w:rPr>
        <w:t>Georges Karl Louis</w:t>
      </w:r>
      <w:r w:rsidR="006C5FF8" w:rsidRPr="0032136B">
        <w:rPr>
          <w:b/>
          <w:sz w:val="28"/>
          <w:szCs w:val="28"/>
        </w:rPr>
        <w:t xml:space="preserve"> </w:t>
      </w:r>
      <w:r w:rsidR="00F119AD" w:rsidRPr="0032136B">
        <w:rPr>
          <w:b/>
          <w:sz w:val="28"/>
          <w:szCs w:val="28"/>
        </w:rPr>
        <w:tab/>
      </w:r>
      <w:r w:rsidR="00F119AD" w:rsidRPr="0032136B">
        <w:rPr>
          <w:b/>
          <w:sz w:val="28"/>
          <w:szCs w:val="28"/>
        </w:rPr>
        <w:tab/>
        <w:t>Member</w:t>
      </w:r>
    </w:p>
    <w:p w:rsidR="00F119AD" w:rsidRPr="0032136B" w:rsidRDefault="00F119AD" w:rsidP="000B61E2">
      <w:pPr>
        <w:jc w:val="center"/>
        <w:rPr>
          <w:b/>
          <w:sz w:val="28"/>
          <w:szCs w:val="28"/>
        </w:rPr>
      </w:pPr>
    </w:p>
    <w:p w:rsidR="005D2484" w:rsidRPr="0032136B" w:rsidRDefault="005D2484" w:rsidP="000B61E2">
      <w:pPr>
        <w:jc w:val="center"/>
        <w:rPr>
          <w:b/>
          <w:sz w:val="28"/>
          <w:szCs w:val="28"/>
        </w:rPr>
      </w:pPr>
    </w:p>
    <w:p w:rsidR="00F119AD" w:rsidRPr="0032136B" w:rsidRDefault="00F119AD" w:rsidP="000B61E2">
      <w:pPr>
        <w:rPr>
          <w:b/>
          <w:sz w:val="28"/>
          <w:szCs w:val="28"/>
        </w:rPr>
      </w:pPr>
      <w:r w:rsidRPr="0032136B">
        <w:rPr>
          <w:b/>
          <w:sz w:val="28"/>
          <w:szCs w:val="28"/>
        </w:rPr>
        <w:t>In the matter of:-</w:t>
      </w:r>
    </w:p>
    <w:p w:rsidR="00F119AD" w:rsidRPr="0032136B" w:rsidRDefault="00B87E89" w:rsidP="000B61E2">
      <w:pPr>
        <w:jc w:val="center"/>
        <w:rPr>
          <w:b/>
          <w:sz w:val="28"/>
          <w:szCs w:val="28"/>
        </w:rPr>
      </w:pPr>
      <w:r w:rsidRPr="0032136B">
        <w:rPr>
          <w:b/>
          <w:sz w:val="28"/>
          <w:szCs w:val="28"/>
        </w:rPr>
        <w:t>Mr D</w:t>
      </w:r>
      <w:r w:rsidR="003767E5" w:rsidRPr="0032136B">
        <w:rPr>
          <w:b/>
          <w:sz w:val="28"/>
          <w:szCs w:val="28"/>
        </w:rPr>
        <w:t>han Khednee</w:t>
      </w:r>
      <w:r w:rsidRPr="0032136B">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F119AD" w:rsidRDefault="00A40322" w:rsidP="000B61E2">
      <w:pPr>
        <w:jc w:val="center"/>
        <w:rPr>
          <w:b/>
          <w:sz w:val="28"/>
          <w:szCs w:val="28"/>
        </w:rPr>
      </w:pPr>
      <w:r w:rsidRPr="0032136B">
        <w:rPr>
          <w:b/>
          <w:sz w:val="28"/>
          <w:szCs w:val="28"/>
        </w:rPr>
        <w:t>National Transport</w:t>
      </w:r>
      <w:r w:rsidR="00B218C4" w:rsidRPr="0032136B">
        <w:rPr>
          <w:b/>
          <w:sz w:val="28"/>
          <w:szCs w:val="28"/>
        </w:rPr>
        <w:t xml:space="preserve"> </w:t>
      </w:r>
      <w:r w:rsidRPr="0032136B">
        <w:rPr>
          <w:b/>
          <w:sz w:val="28"/>
          <w:szCs w:val="28"/>
        </w:rPr>
        <w:t>Corporation</w:t>
      </w:r>
      <w:r w:rsidR="00F119AD" w:rsidRPr="0032136B">
        <w:rPr>
          <w:b/>
          <w:sz w:val="28"/>
          <w:szCs w:val="28"/>
        </w:rPr>
        <w:t xml:space="preserve">  (Respondent)</w:t>
      </w:r>
    </w:p>
    <w:p w:rsidR="003E339C" w:rsidRPr="0032136B" w:rsidRDefault="003E339C" w:rsidP="000B61E2">
      <w:pPr>
        <w:jc w:val="center"/>
        <w:rPr>
          <w:b/>
          <w:sz w:val="28"/>
          <w:szCs w:val="28"/>
        </w:rPr>
      </w:pPr>
    </w:p>
    <w:p w:rsidR="0036016D" w:rsidRPr="0032136B" w:rsidRDefault="0036016D" w:rsidP="000B61E2">
      <w:pPr>
        <w:jc w:val="center"/>
        <w:rPr>
          <w:b/>
          <w:sz w:val="28"/>
          <w:szCs w:val="28"/>
        </w:rPr>
      </w:pPr>
    </w:p>
    <w:p w:rsidR="0030786F" w:rsidRPr="0032136B"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The </w:t>
      </w:r>
      <w:r w:rsidR="007F7DC6" w:rsidRPr="0032136B">
        <w:rPr>
          <w:sz w:val="28"/>
          <w:szCs w:val="28"/>
        </w:rPr>
        <w:t>Disputant and the Respondent as represented h</w:t>
      </w:r>
      <w:r w:rsidRPr="0032136B">
        <w:rPr>
          <w:sz w:val="28"/>
          <w:szCs w:val="28"/>
        </w:rPr>
        <w:t xml:space="preserve">ave not been able to reach an agreement and the Tribunal thus proceeded to hear </w:t>
      </w:r>
      <w:r w:rsidR="00336808" w:rsidRPr="0032136B">
        <w:rPr>
          <w:sz w:val="28"/>
          <w:szCs w:val="28"/>
        </w:rPr>
        <w:t xml:space="preserve">the matter.  </w:t>
      </w:r>
      <w:r w:rsidR="00812B12">
        <w:rPr>
          <w:sz w:val="28"/>
          <w:szCs w:val="28"/>
        </w:rPr>
        <w:t xml:space="preserve">Respondent was </w:t>
      </w:r>
      <w:r w:rsidR="00BC44FB" w:rsidRPr="0032136B">
        <w:rPr>
          <w:sz w:val="28"/>
          <w:szCs w:val="28"/>
        </w:rPr>
        <w:t xml:space="preserve">assisted by </w:t>
      </w:r>
      <w:r w:rsidR="00F4443A">
        <w:rPr>
          <w:sz w:val="28"/>
          <w:szCs w:val="28"/>
        </w:rPr>
        <w:t>s</w:t>
      </w:r>
      <w:r w:rsidR="00812B12">
        <w:rPr>
          <w:sz w:val="28"/>
          <w:szCs w:val="28"/>
        </w:rPr>
        <w:t xml:space="preserve">enior </w:t>
      </w:r>
      <w:r w:rsidR="00F4443A">
        <w:rPr>
          <w:sz w:val="28"/>
          <w:szCs w:val="28"/>
        </w:rPr>
        <w:t>c</w:t>
      </w:r>
      <w:r w:rsidR="00BC44FB" w:rsidRPr="0032136B">
        <w:rPr>
          <w:sz w:val="28"/>
          <w:szCs w:val="28"/>
        </w:rPr>
        <w:t>ounsel</w:t>
      </w:r>
      <w:r w:rsidR="00812B12">
        <w:rPr>
          <w:sz w:val="28"/>
          <w:szCs w:val="28"/>
        </w:rPr>
        <w:t xml:space="preserve"> whilst the Disputant was assisted by his trade union representative. </w:t>
      </w:r>
      <w:r w:rsidR="008023F1" w:rsidRPr="0032136B">
        <w:rPr>
          <w:sz w:val="28"/>
          <w:szCs w:val="28"/>
        </w:rPr>
        <w:t xml:space="preserve"> </w:t>
      </w:r>
      <w:r w:rsidRPr="0032136B">
        <w:rPr>
          <w:sz w:val="28"/>
          <w:szCs w:val="28"/>
        </w:rPr>
        <w:t>The terms of reference read as follows:</w:t>
      </w:r>
    </w:p>
    <w:p w:rsidR="00F119AD" w:rsidRPr="0032136B" w:rsidRDefault="00F119AD" w:rsidP="005623D6">
      <w:pPr>
        <w:rPr>
          <w:sz w:val="28"/>
          <w:szCs w:val="28"/>
        </w:rPr>
      </w:pPr>
    </w:p>
    <w:p w:rsidR="00451600" w:rsidRPr="0032136B" w:rsidRDefault="0032136B" w:rsidP="0032136B">
      <w:pPr>
        <w:pStyle w:val="ListParagraph"/>
        <w:numPr>
          <w:ilvl w:val="0"/>
          <w:numId w:val="3"/>
        </w:numPr>
        <w:rPr>
          <w:i/>
          <w:sz w:val="28"/>
          <w:szCs w:val="28"/>
        </w:rPr>
      </w:pPr>
      <w:r w:rsidRPr="0032136B">
        <w:rPr>
          <w:sz w:val="28"/>
          <w:szCs w:val="28"/>
        </w:rPr>
        <w:t>“</w:t>
      </w:r>
      <w:r w:rsidRPr="0032136B">
        <w:rPr>
          <w:i/>
          <w:sz w:val="28"/>
          <w:szCs w:val="28"/>
        </w:rPr>
        <w:t xml:space="preserve">Whether I, Mr Dhan Khednee, Senior Technical and Mechanical Officer of the National Transport Corporation should have [been] assigned actingship duties of Depot Manager of Remy Ollier Depot as from September 2013 for one month as per section 18.10(4) of the PRB Report 2013.”   </w:t>
      </w:r>
    </w:p>
    <w:p w:rsidR="0032136B" w:rsidRPr="0032136B" w:rsidRDefault="0032136B" w:rsidP="0032136B">
      <w:pPr>
        <w:pStyle w:val="ListParagraph"/>
        <w:numPr>
          <w:ilvl w:val="0"/>
          <w:numId w:val="3"/>
        </w:numPr>
        <w:rPr>
          <w:i/>
          <w:sz w:val="28"/>
          <w:szCs w:val="28"/>
        </w:rPr>
      </w:pPr>
      <w:r w:rsidRPr="0032136B">
        <w:rPr>
          <w:i/>
          <w:sz w:val="28"/>
          <w:szCs w:val="28"/>
        </w:rPr>
        <w:t>“Whether</w:t>
      </w:r>
      <w:r>
        <w:rPr>
          <w:i/>
          <w:sz w:val="28"/>
          <w:szCs w:val="28"/>
        </w:rPr>
        <w:t xml:space="preserve"> I should be assigned actingship duties of Depot Manager henceforth as and when required when the Depot Manager of Remy Ollier Depot is on leave.”</w:t>
      </w:r>
      <w:r w:rsidRPr="0032136B">
        <w:rPr>
          <w:i/>
          <w:sz w:val="28"/>
          <w:szCs w:val="28"/>
        </w:rPr>
        <w:t xml:space="preserve">  </w:t>
      </w:r>
    </w:p>
    <w:p w:rsidR="00E27726" w:rsidRPr="0032136B" w:rsidRDefault="00E27726" w:rsidP="005623D6">
      <w:pPr>
        <w:rPr>
          <w:b/>
          <w:sz w:val="28"/>
          <w:szCs w:val="28"/>
        </w:rPr>
      </w:pPr>
    </w:p>
    <w:p w:rsidR="0023535E" w:rsidRDefault="0023535E" w:rsidP="005623D6">
      <w:pPr>
        <w:rPr>
          <w:sz w:val="28"/>
          <w:szCs w:val="28"/>
        </w:rPr>
      </w:pPr>
      <w:r>
        <w:rPr>
          <w:sz w:val="28"/>
          <w:szCs w:val="28"/>
        </w:rPr>
        <w:t xml:space="preserve">The Disputant deponed and he averred that it is only the Senior Technical and Mechanical Officer </w:t>
      </w:r>
      <w:r w:rsidR="00D424ED">
        <w:rPr>
          <w:sz w:val="28"/>
          <w:szCs w:val="28"/>
        </w:rPr>
        <w:t xml:space="preserve">(STMO) </w:t>
      </w:r>
      <w:r>
        <w:rPr>
          <w:sz w:val="28"/>
          <w:szCs w:val="28"/>
        </w:rPr>
        <w:t xml:space="preserve">who is given the responsibility </w:t>
      </w:r>
      <w:r>
        <w:rPr>
          <w:sz w:val="28"/>
          <w:szCs w:val="28"/>
        </w:rPr>
        <w:lastRenderedPageBreak/>
        <w:t xml:space="preserve">to act as Depot /Manager whenever the Depot Manager goes on leave.  This has been the practice until the new General Manager arrived when one Mr Dunputh was given additional responsibilities to see the day to day management of the depot in the absence of the then Technical Officer posted there.  </w:t>
      </w:r>
    </w:p>
    <w:p w:rsidR="0023535E" w:rsidRDefault="0023535E" w:rsidP="005623D6">
      <w:pPr>
        <w:rPr>
          <w:sz w:val="28"/>
          <w:szCs w:val="28"/>
        </w:rPr>
      </w:pPr>
    </w:p>
    <w:p w:rsidR="001B4657" w:rsidRDefault="0023535E" w:rsidP="005623D6">
      <w:pPr>
        <w:rPr>
          <w:sz w:val="28"/>
          <w:szCs w:val="28"/>
        </w:rPr>
      </w:pPr>
      <w:r>
        <w:rPr>
          <w:sz w:val="28"/>
          <w:szCs w:val="28"/>
        </w:rPr>
        <w:t xml:space="preserve">Disputant observed that there were more buses at Remy Ollier Depot in the year 2003 when he was posted there than now.  Also, according to him, managing a small depot of some 100 to 200 buses involves the same management skills as for a bigger depot.  </w:t>
      </w:r>
      <w:r w:rsidR="00BE0BB7">
        <w:rPr>
          <w:sz w:val="28"/>
          <w:szCs w:val="28"/>
        </w:rPr>
        <w:t xml:space="preserve">He produced a copy of an Organisation Chart for Respondent as at 31 March 2011 (Doc A) and the salary scales for workers (following the Pay Research Bureau </w:t>
      </w:r>
      <w:r w:rsidR="00185574">
        <w:rPr>
          <w:sz w:val="28"/>
          <w:szCs w:val="28"/>
        </w:rPr>
        <w:t xml:space="preserve">(PRB) </w:t>
      </w:r>
      <w:r w:rsidR="00BE0BB7">
        <w:rPr>
          <w:sz w:val="28"/>
          <w:szCs w:val="28"/>
        </w:rPr>
        <w:t>20</w:t>
      </w:r>
      <w:r w:rsidR="00EC3C81">
        <w:rPr>
          <w:sz w:val="28"/>
          <w:szCs w:val="28"/>
        </w:rPr>
        <w:t>1</w:t>
      </w:r>
      <w:r w:rsidR="00BE0BB7">
        <w:rPr>
          <w:sz w:val="28"/>
          <w:szCs w:val="28"/>
        </w:rPr>
        <w:t>3 Report) at the Respondent (Doc B).</w:t>
      </w:r>
      <w:r w:rsidR="001B4657">
        <w:rPr>
          <w:sz w:val="28"/>
          <w:szCs w:val="28"/>
        </w:rPr>
        <w:t xml:space="preserve">  </w:t>
      </w:r>
    </w:p>
    <w:p w:rsidR="001B4657" w:rsidRDefault="001B4657" w:rsidP="005623D6">
      <w:pPr>
        <w:rPr>
          <w:sz w:val="28"/>
          <w:szCs w:val="28"/>
        </w:rPr>
      </w:pPr>
    </w:p>
    <w:p w:rsidR="001433F5" w:rsidRDefault="001B4657" w:rsidP="005623D6">
      <w:pPr>
        <w:rPr>
          <w:sz w:val="28"/>
          <w:szCs w:val="28"/>
        </w:rPr>
      </w:pPr>
      <w:r>
        <w:rPr>
          <w:sz w:val="28"/>
          <w:szCs w:val="28"/>
        </w:rPr>
        <w:t xml:space="preserve">In cross-examination, </w:t>
      </w:r>
      <w:r w:rsidR="00D424ED">
        <w:rPr>
          <w:sz w:val="28"/>
          <w:szCs w:val="28"/>
        </w:rPr>
        <w:t>Disputant stated that as STMO, he is responsible for the maintenance and repairs of buses and</w:t>
      </w:r>
      <w:r w:rsidR="009656B2">
        <w:rPr>
          <w:sz w:val="28"/>
          <w:szCs w:val="28"/>
        </w:rPr>
        <w:t xml:space="preserve"> </w:t>
      </w:r>
      <w:r w:rsidR="00406423">
        <w:rPr>
          <w:sz w:val="28"/>
          <w:szCs w:val="28"/>
        </w:rPr>
        <w:t xml:space="preserve">out </w:t>
      </w:r>
      <w:r w:rsidR="004B1D6E">
        <w:rPr>
          <w:sz w:val="28"/>
          <w:szCs w:val="28"/>
        </w:rPr>
        <w:t>s</w:t>
      </w:r>
      <w:r w:rsidR="009656B2">
        <w:rPr>
          <w:sz w:val="28"/>
          <w:szCs w:val="28"/>
        </w:rPr>
        <w:t>hedding of buses.</w:t>
      </w:r>
      <w:r w:rsidR="004B1D6E">
        <w:rPr>
          <w:sz w:val="28"/>
          <w:szCs w:val="28"/>
        </w:rPr>
        <w:t xml:space="preserve">  </w:t>
      </w:r>
      <w:r w:rsidR="00221505">
        <w:rPr>
          <w:sz w:val="28"/>
          <w:szCs w:val="28"/>
        </w:rPr>
        <w:t xml:space="preserve">He agreed that </w:t>
      </w:r>
      <w:r w:rsidR="00EC3C81">
        <w:rPr>
          <w:sz w:val="28"/>
          <w:szCs w:val="28"/>
        </w:rPr>
        <w:t>Remy Ollier Depot is by far the largest depot of Respondent.  W</w:t>
      </w:r>
      <w:r w:rsidR="00221505">
        <w:rPr>
          <w:sz w:val="28"/>
          <w:szCs w:val="28"/>
        </w:rPr>
        <w:t xml:space="preserve">ith a great fleet of buses, one needs </w:t>
      </w:r>
      <w:r w:rsidR="00EC3C81">
        <w:rPr>
          <w:sz w:val="28"/>
          <w:szCs w:val="28"/>
        </w:rPr>
        <w:t xml:space="preserve">as Manager </w:t>
      </w:r>
      <w:r w:rsidR="00221505">
        <w:rPr>
          <w:sz w:val="28"/>
          <w:szCs w:val="28"/>
        </w:rPr>
        <w:t xml:space="preserve">a person with experience in operations requirements and traffic.  </w:t>
      </w:r>
      <w:r w:rsidR="00CC5181">
        <w:rPr>
          <w:sz w:val="28"/>
          <w:szCs w:val="28"/>
        </w:rPr>
        <w:t>He does not have a degree</w:t>
      </w:r>
      <w:r w:rsidR="00EC3C81">
        <w:rPr>
          <w:sz w:val="28"/>
          <w:szCs w:val="28"/>
        </w:rPr>
        <w:t>.</w:t>
      </w:r>
      <w:r w:rsidR="00CC5181">
        <w:rPr>
          <w:sz w:val="28"/>
          <w:szCs w:val="28"/>
        </w:rPr>
        <w:t xml:space="preserve">  </w:t>
      </w:r>
      <w:r w:rsidR="00B0747D">
        <w:rPr>
          <w:sz w:val="28"/>
          <w:szCs w:val="28"/>
        </w:rPr>
        <w:t xml:space="preserve">He agreed that there were more people using buses with less buses however to service those people (compared to 2013).  Experienced and qualified people were thus required to handle the situation.  </w:t>
      </w:r>
      <w:r w:rsidR="00F0109A">
        <w:rPr>
          <w:sz w:val="28"/>
          <w:szCs w:val="28"/>
        </w:rPr>
        <w:t xml:space="preserve">He did not agree </w:t>
      </w:r>
      <w:r w:rsidR="00EC3C81">
        <w:rPr>
          <w:sz w:val="28"/>
          <w:szCs w:val="28"/>
        </w:rPr>
        <w:t xml:space="preserve">however </w:t>
      </w:r>
      <w:r w:rsidR="00F0109A">
        <w:rPr>
          <w:sz w:val="28"/>
          <w:szCs w:val="28"/>
        </w:rPr>
        <w:t xml:space="preserve">that </w:t>
      </w:r>
      <w:r w:rsidR="00EC3C81">
        <w:rPr>
          <w:sz w:val="28"/>
          <w:szCs w:val="28"/>
        </w:rPr>
        <w:t xml:space="preserve">as STMO </w:t>
      </w:r>
      <w:r w:rsidR="00F0109A">
        <w:rPr>
          <w:sz w:val="28"/>
          <w:szCs w:val="28"/>
        </w:rPr>
        <w:t>he was not the right and competent person to act as Depot Manager at Remy Ollier Depot</w:t>
      </w:r>
      <w:r w:rsidR="001433F5">
        <w:rPr>
          <w:sz w:val="28"/>
          <w:szCs w:val="28"/>
        </w:rPr>
        <w:t xml:space="preserve">.  </w:t>
      </w:r>
    </w:p>
    <w:p w:rsidR="001433F5" w:rsidRDefault="001433F5" w:rsidP="005623D6">
      <w:pPr>
        <w:rPr>
          <w:sz w:val="28"/>
          <w:szCs w:val="28"/>
        </w:rPr>
      </w:pPr>
    </w:p>
    <w:p w:rsidR="00185574" w:rsidRDefault="001433F5" w:rsidP="005623D6">
      <w:pPr>
        <w:rPr>
          <w:sz w:val="28"/>
          <w:szCs w:val="28"/>
        </w:rPr>
      </w:pPr>
      <w:r>
        <w:rPr>
          <w:sz w:val="28"/>
          <w:szCs w:val="28"/>
        </w:rPr>
        <w:t xml:space="preserve">Mr Mallam Hassam, representative of the Respondent then deponed and he </w:t>
      </w:r>
      <w:r w:rsidR="007A0116">
        <w:rPr>
          <w:sz w:val="28"/>
          <w:szCs w:val="28"/>
        </w:rPr>
        <w:t xml:space="preserve">confirmed the correctness of the Statement of Case of the Respondent.  </w:t>
      </w:r>
      <w:r w:rsidR="0048314B">
        <w:rPr>
          <w:sz w:val="28"/>
          <w:szCs w:val="28"/>
        </w:rPr>
        <w:t>He stated that since 2004 no STMO has act</w:t>
      </w:r>
      <w:r w:rsidR="00113519">
        <w:rPr>
          <w:sz w:val="28"/>
          <w:szCs w:val="28"/>
        </w:rPr>
        <w:t>ed</w:t>
      </w:r>
      <w:r w:rsidR="0048314B">
        <w:rPr>
          <w:sz w:val="28"/>
          <w:szCs w:val="28"/>
        </w:rPr>
        <w:t xml:space="preserve"> as Depot Manager at Remy Ollier Depot.  </w:t>
      </w:r>
      <w:r w:rsidR="00EE36A0">
        <w:rPr>
          <w:sz w:val="28"/>
          <w:szCs w:val="28"/>
        </w:rPr>
        <w:t xml:space="preserve">There are 194 buses at Remy Ollier Depot whereas for depots at Forest Side there are 103 buses, La Tour Koenig, 76 buses, Rivière du Rempart, 66 buses and Souillac, 67 buses.  </w:t>
      </w:r>
      <w:r w:rsidR="00113519">
        <w:rPr>
          <w:sz w:val="28"/>
          <w:szCs w:val="28"/>
        </w:rPr>
        <w:t>H</w:t>
      </w:r>
      <w:r w:rsidR="00EE36A0">
        <w:rPr>
          <w:sz w:val="28"/>
          <w:szCs w:val="28"/>
        </w:rPr>
        <w:t xml:space="preserve">e averred that </w:t>
      </w:r>
      <w:r w:rsidR="00113519">
        <w:rPr>
          <w:sz w:val="28"/>
          <w:szCs w:val="28"/>
        </w:rPr>
        <w:t xml:space="preserve">at Remy Ollier Depot a Manager with traffic background is required because of </w:t>
      </w:r>
      <w:r w:rsidR="00EE36A0">
        <w:rPr>
          <w:sz w:val="28"/>
          <w:szCs w:val="28"/>
        </w:rPr>
        <w:t>the greater number of buses</w:t>
      </w:r>
      <w:r w:rsidR="00113519">
        <w:rPr>
          <w:sz w:val="28"/>
          <w:szCs w:val="28"/>
        </w:rPr>
        <w:t xml:space="preserve">.  </w:t>
      </w:r>
      <w:r w:rsidR="00EE36A0">
        <w:rPr>
          <w:sz w:val="28"/>
          <w:szCs w:val="28"/>
        </w:rPr>
        <w:t xml:space="preserve">He explained that </w:t>
      </w:r>
      <w:r w:rsidR="00406423">
        <w:rPr>
          <w:sz w:val="28"/>
          <w:szCs w:val="28"/>
        </w:rPr>
        <w:t xml:space="preserve">the </w:t>
      </w:r>
      <w:r w:rsidR="00EE36A0">
        <w:rPr>
          <w:sz w:val="28"/>
          <w:szCs w:val="28"/>
        </w:rPr>
        <w:t xml:space="preserve">Remy Ollier Depot </w:t>
      </w:r>
      <w:r w:rsidR="00113519">
        <w:rPr>
          <w:sz w:val="28"/>
          <w:szCs w:val="28"/>
        </w:rPr>
        <w:t xml:space="preserve">is a very important depot and </w:t>
      </w:r>
      <w:r w:rsidR="003439F7">
        <w:rPr>
          <w:sz w:val="28"/>
          <w:szCs w:val="28"/>
        </w:rPr>
        <w:t>has</w:t>
      </w:r>
      <w:r w:rsidR="00406423">
        <w:rPr>
          <w:sz w:val="28"/>
          <w:szCs w:val="28"/>
        </w:rPr>
        <w:t xml:space="preserve"> </w:t>
      </w:r>
      <w:r w:rsidR="00EE36A0">
        <w:rPr>
          <w:sz w:val="28"/>
          <w:szCs w:val="28"/>
        </w:rPr>
        <w:t>the major routes of Respondent</w:t>
      </w:r>
      <w:r w:rsidR="00406423">
        <w:rPr>
          <w:sz w:val="28"/>
          <w:szCs w:val="28"/>
        </w:rPr>
        <w:t xml:space="preserve"> </w:t>
      </w:r>
      <w:r w:rsidR="00113519">
        <w:rPr>
          <w:sz w:val="28"/>
          <w:szCs w:val="28"/>
        </w:rPr>
        <w:t>so that s</w:t>
      </w:r>
      <w:r w:rsidR="009433BD">
        <w:rPr>
          <w:sz w:val="28"/>
          <w:szCs w:val="28"/>
        </w:rPr>
        <w:t>omeone well versed in traffic matters is needed</w:t>
      </w:r>
      <w:r w:rsidR="00D63EF8">
        <w:rPr>
          <w:sz w:val="28"/>
          <w:szCs w:val="28"/>
        </w:rPr>
        <w:t xml:space="preserve"> to act as Depot Manager</w:t>
      </w:r>
      <w:r w:rsidR="009433BD">
        <w:rPr>
          <w:sz w:val="28"/>
          <w:szCs w:val="28"/>
        </w:rPr>
        <w:t>.</w:t>
      </w:r>
      <w:r w:rsidR="00D63EF8">
        <w:rPr>
          <w:sz w:val="28"/>
          <w:szCs w:val="28"/>
        </w:rPr>
        <w:t xml:space="preserve">  </w:t>
      </w:r>
    </w:p>
    <w:p w:rsidR="00185574" w:rsidRDefault="00185574" w:rsidP="005623D6">
      <w:pPr>
        <w:rPr>
          <w:sz w:val="28"/>
          <w:szCs w:val="28"/>
        </w:rPr>
      </w:pPr>
    </w:p>
    <w:p w:rsidR="00185574" w:rsidRDefault="00185574" w:rsidP="005623D6">
      <w:pPr>
        <w:rPr>
          <w:sz w:val="28"/>
          <w:szCs w:val="28"/>
        </w:rPr>
      </w:pPr>
      <w:r>
        <w:rPr>
          <w:sz w:val="28"/>
          <w:szCs w:val="28"/>
        </w:rPr>
        <w:t xml:space="preserve">Mr Mallam Hassam averred that section 18.10.4 of the PRB Report relied upon by Disputant </w:t>
      </w:r>
      <w:r w:rsidR="00113519">
        <w:rPr>
          <w:sz w:val="28"/>
          <w:szCs w:val="28"/>
        </w:rPr>
        <w:t>does</w:t>
      </w:r>
      <w:r>
        <w:rPr>
          <w:sz w:val="28"/>
          <w:szCs w:val="28"/>
        </w:rPr>
        <w:t xml:space="preserve"> not apply and is not relevant in this particular case.  He also stated that the Depot Manager is supported on the engineering side by the STMO whilst on the traffic side there is the Senior Traffic Controller</w:t>
      </w:r>
      <w:r w:rsidR="00812B12">
        <w:rPr>
          <w:sz w:val="28"/>
          <w:szCs w:val="28"/>
        </w:rPr>
        <w:t xml:space="preserve"> (STC)</w:t>
      </w:r>
      <w:r>
        <w:rPr>
          <w:sz w:val="28"/>
          <w:szCs w:val="28"/>
        </w:rPr>
        <w:t xml:space="preserve">.  He averred that both grades would be at </w:t>
      </w:r>
      <w:r>
        <w:rPr>
          <w:sz w:val="28"/>
          <w:szCs w:val="28"/>
        </w:rPr>
        <w:lastRenderedPageBreak/>
        <w:t xml:space="preserve">the same level since they both report to the Depot Manager.  He produced a copy of the scheme of service for </w:t>
      </w:r>
      <w:r w:rsidR="00113519">
        <w:rPr>
          <w:sz w:val="28"/>
          <w:szCs w:val="28"/>
        </w:rPr>
        <w:t>the</w:t>
      </w:r>
      <w:r>
        <w:rPr>
          <w:sz w:val="28"/>
          <w:szCs w:val="28"/>
        </w:rPr>
        <w:t xml:space="preserve"> Depot Manager.  </w:t>
      </w:r>
    </w:p>
    <w:p w:rsidR="00185574" w:rsidRDefault="00185574" w:rsidP="005623D6">
      <w:pPr>
        <w:rPr>
          <w:sz w:val="28"/>
          <w:szCs w:val="28"/>
        </w:rPr>
      </w:pPr>
    </w:p>
    <w:p w:rsidR="001D12F6" w:rsidRDefault="00185574" w:rsidP="005623D6">
      <w:pPr>
        <w:rPr>
          <w:sz w:val="28"/>
          <w:szCs w:val="28"/>
        </w:rPr>
      </w:pPr>
      <w:r>
        <w:rPr>
          <w:sz w:val="28"/>
          <w:szCs w:val="28"/>
        </w:rPr>
        <w:t xml:space="preserve">In cross-examination, </w:t>
      </w:r>
      <w:r w:rsidR="00B76D1F">
        <w:rPr>
          <w:sz w:val="28"/>
          <w:szCs w:val="28"/>
        </w:rPr>
        <w:t xml:space="preserve">Mr Mallam Hassam explained that the Depot Manager of Forest Side has been given the responsibility to take care of Souillac Depot whilst the Depot Manager of La Tour Koenig is also looking after Rivière du Rempart Depot.  If the Depot Manager is on leave, it is the STMO who is replacing him in other depots.   </w:t>
      </w:r>
      <w:r>
        <w:rPr>
          <w:sz w:val="28"/>
          <w:szCs w:val="28"/>
        </w:rPr>
        <w:t xml:space="preserve">      </w:t>
      </w:r>
      <w:r w:rsidR="00D63EF8">
        <w:rPr>
          <w:sz w:val="28"/>
          <w:szCs w:val="28"/>
        </w:rPr>
        <w:t xml:space="preserve"> </w:t>
      </w:r>
      <w:r w:rsidR="009433BD">
        <w:rPr>
          <w:sz w:val="28"/>
          <w:szCs w:val="28"/>
        </w:rPr>
        <w:t xml:space="preserve">  </w:t>
      </w:r>
    </w:p>
    <w:p w:rsidR="001433F5" w:rsidRDefault="00EE36A0" w:rsidP="005623D6">
      <w:pPr>
        <w:rPr>
          <w:sz w:val="28"/>
          <w:szCs w:val="28"/>
        </w:rPr>
      </w:pPr>
      <w:r>
        <w:rPr>
          <w:sz w:val="28"/>
          <w:szCs w:val="28"/>
        </w:rPr>
        <w:t xml:space="preserve">    </w:t>
      </w:r>
      <w:r w:rsidR="001433F5">
        <w:rPr>
          <w:sz w:val="28"/>
          <w:szCs w:val="28"/>
        </w:rPr>
        <w:t xml:space="preserve">  </w:t>
      </w:r>
    </w:p>
    <w:p w:rsidR="00BB4AB9" w:rsidRPr="0032136B" w:rsidRDefault="00B76D1F" w:rsidP="005623D6">
      <w:pPr>
        <w:rPr>
          <w:sz w:val="28"/>
          <w:szCs w:val="28"/>
        </w:rPr>
      </w:pPr>
      <w:r>
        <w:rPr>
          <w:sz w:val="28"/>
          <w:szCs w:val="28"/>
        </w:rPr>
        <w:t xml:space="preserve">Counsel for Respondent </w:t>
      </w:r>
      <w:r w:rsidR="008C1BE4">
        <w:rPr>
          <w:sz w:val="28"/>
          <w:szCs w:val="28"/>
        </w:rPr>
        <w:t xml:space="preserve">submitted that </w:t>
      </w:r>
      <w:r w:rsidR="008D4F05">
        <w:rPr>
          <w:sz w:val="28"/>
          <w:szCs w:val="28"/>
        </w:rPr>
        <w:t xml:space="preserve">the </w:t>
      </w:r>
      <w:r w:rsidR="008908FC">
        <w:rPr>
          <w:sz w:val="28"/>
          <w:szCs w:val="28"/>
        </w:rPr>
        <w:t xml:space="preserve">duty of Depot Manager </w:t>
      </w:r>
      <w:r w:rsidR="008D4F05">
        <w:rPr>
          <w:sz w:val="28"/>
          <w:szCs w:val="28"/>
        </w:rPr>
        <w:t>at Remy Ollier Depot</w:t>
      </w:r>
      <w:r w:rsidR="008C1BE4">
        <w:rPr>
          <w:sz w:val="28"/>
          <w:szCs w:val="28"/>
        </w:rPr>
        <w:t xml:space="preserve"> </w:t>
      </w:r>
      <w:r w:rsidR="008D4F05">
        <w:rPr>
          <w:sz w:val="28"/>
          <w:szCs w:val="28"/>
        </w:rPr>
        <w:t xml:space="preserve">would </w:t>
      </w:r>
      <w:r w:rsidR="008908FC">
        <w:rPr>
          <w:sz w:val="28"/>
          <w:szCs w:val="28"/>
        </w:rPr>
        <w:t>require</w:t>
      </w:r>
      <w:r w:rsidR="008D4F05">
        <w:rPr>
          <w:sz w:val="28"/>
          <w:szCs w:val="28"/>
        </w:rPr>
        <w:t xml:space="preserve"> the expertise of someone who has been working in the Traffic Department for a certain number of years.  </w:t>
      </w:r>
      <w:r w:rsidR="008908FC">
        <w:rPr>
          <w:sz w:val="28"/>
          <w:szCs w:val="28"/>
        </w:rPr>
        <w:t xml:space="preserve">He referred to </w:t>
      </w:r>
      <w:r w:rsidR="008D4F05">
        <w:rPr>
          <w:sz w:val="28"/>
          <w:szCs w:val="28"/>
        </w:rPr>
        <w:t xml:space="preserve">the lack of </w:t>
      </w:r>
      <w:r w:rsidR="008908FC">
        <w:rPr>
          <w:sz w:val="28"/>
          <w:szCs w:val="28"/>
        </w:rPr>
        <w:t xml:space="preserve">relevant </w:t>
      </w:r>
      <w:r w:rsidR="008D4F05">
        <w:rPr>
          <w:sz w:val="28"/>
          <w:szCs w:val="28"/>
        </w:rPr>
        <w:t>qualifications of Disputant</w:t>
      </w:r>
      <w:r w:rsidR="00F62E29">
        <w:rPr>
          <w:sz w:val="28"/>
          <w:szCs w:val="28"/>
        </w:rPr>
        <w:t xml:space="preserve"> and to the STMO and STC being at the same level.  </w:t>
      </w:r>
      <w:r w:rsidR="00812B12">
        <w:rPr>
          <w:sz w:val="28"/>
          <w:szCs w:val="28"/>
        </w:rPr>
        <w:t>The representative of the trade union was allowed to make a short statement to the Tribunal.</w:t>
      </w:r>
      <w:r w:rsidR="008D4F05">
        <w:rPr>
          <w:sz w:val="28"/>
          <w:szCs w:val="28"/>
        </w:rPr>
        <w:t xml:space="preserve">   </w:t>
      </w:r>
      <w:r>
        <w:rPr>
          <w:sz w:val="28"/>
          <w:szCs w:val="28"/>
        </w:rPr>
        <w:t xml:space="preserve"> </w:t>
      </w:r>
      <w:r w:rsidR="00F0109A">
        <w:rPr>
          <w:sz w:val="28"/>
          <w:szCs w:val="28"/>
        </w:rPr>
        <w:t xml:space="preserve"> </w:t>
      </w:r>
      <w:r w:rsidR="009656B2">
        <w:rPr>
          <w:sz w:val="28"/>
          <w:szCs w:val="28"/>
        </w:rPr>
        <w:t xml:space="preserve">  </w:t>
      </w:r>
      <w:r w:rsidR="00D424ED">
        <w:rPr>
          <w:sz w:val="28"/>
          <w:szCs w:val="28"/>
        </w:rPr>
        <w:t xml:space="preserve">  </w:t>
      </w:r>
      <w:r w:rsidR="00BE0BB7">
        <w:rPr>
          <w:sz w:val="28"/>
          <w:szCs w:val="28"/>
        </w:rPr>
        <w:t xml:space="preserve">    </w:t>
      </w:r>
      <w:r w:rsidR="0023535E">
        <w:rPr>
          <w:sz w:val="28"/>
          <w:szCs w:val="28"/>
        </w:rPr>
        <w:t xml:space="preserve">   </w:t>
      </w:r>
    </w:p>
    <w:p w:rsidR="00BB4AB9" w:rsidRPr="0032136B" w:rsidRDefault="00BB4AB9" w:rsidP="005623D6">
      <w:pPr>
        <w:rPr>
          <w:b/>
          <w:sz w:val="28"/>
          <w:szCs w:val="28"/>
        </w:rPr>
      </w:pPr>
    </w:p>
    <w:p w:rsidR="00C167C9" w:rsidRDefault="00812B12" w:rsidP="005623D6">
      <w:pPr>
        <w:rPr>
          <w:sz w:val="28"/>
          <w:szCs w:val="28"/>
        </w:rPr>
      </w:pPr>
      <w:r w:rsidRPr="00812B12">
        <w:rPr>
          <w:sz w:val="28"/>
          <w:szCs w:val="28"/>
        </w:rPr>
        <w:t xml:space="preserve">The </w:t>
      </w:r>
      <w:r>
        <w:rPr>
          <w:sz w:val="28"/>
          <w:szCs w:val="28"/>
        </w:rPr>
        <w:t>Tribunal has examined all the evidence on record including documents produced.</w:t>
      </w:r>
      <w:r w:rsidR="0002325E">
        <w:rPr>
          <w:sz w:val="28"/>
          <w:szCs w:val="28"/>
        </w:rPr>
        <w:t xml:space="preserve">  The </w:t>
      </w:r>
      <w:r w:rsidR="00596DE2">
        <w:rPr>
          <w:sz w:val="28"/>
          <w:szCs w:val="28"/>
        </w:rPr>
        <w:t>terms of reference of the first point in dispute have been wrongly drafted</w:t>
      </w:r>
      <w:r w:rsidR="0032125C">
        <w:rPr>
          <w:sz w:val="28"/>
          <w:szCs w:val="28"/>
        </w:rPr>
        <w:t>.  T</w:t>
      </w:r>
      <w:r w:rsidR="00596DE2">
        <w:rPr>
          <w:sz w:val="28"/>
          <w:szCs w:val="28"/>
        </w:rPr>
        <w:t>he</w:t>
      </w:r>
      <w:r w:rsidR="0032125C">
        <w:rPr>
          <w:sz w:val="28"/>
          <w:szCs w:val="28"/>
        </w:rPr>
        <w:t xml:space="preserve"> </w:t>
      </w:r>
      <w:r w:rsidR="00596DE2">
        <w:rPr>
          <w:sz w:val="28"/>
          <w:szCs w:val="28"/>
        </w:rPr>
        <w:t xml:space="preserve">Tribunal does not </w:t>
      </w:r>
      <w:r w:rsidR="003439F7">
        <w:rPr>
          <w:sz w:val="28"/>
          <w:szCs w:val="28"/>
        </w:rPr>
        <w:t xml:space="preserve">deliver </w:t>
      </w:r>
      <w:r w:rsidR="00596DE2">
        <w:rPr>
          <w:sz w:val="28"/>
          <w:szCs w:val="28"/>
        </w:rPr>
        <w:t xml:space="preserve">declaratory awards the more </w:t>
      </w:r>
      <w:r w:rsidR="00253F3B">
        <w:rPr>
          <w:sz w:val="28"/>
          <w:szCs w:val="28"/>
        </w:rPr>
        <w:t>so</w:t>
      </w:r>
      <w:r w:rsidR="003439F7">
        <w:rPr>
          <w:sz w:val="28"/>
          <w:szCs w:val="28"/>
        </w:rPr>
        <w:t>,</w:t>
      </w:r>
      <w:r w:rsidR="00253F3B">
        <w:rPr>
          <w:sz w:val="28"/>
          <w:szCs w:val="28"/>
        </w:rPr>
        <w:t xml:space="preserve"> </w:t>
      </w:r>
      <w:r w:rsidR="008908FC">
        <w:rPr>
          <w:sz w:val="28"/>
          <w:szCs w:val="28"/>
        </w:rPr>
        <w:t>we may add</w:t>
      </w:r>
      <w:r w:rsidR="003439F7">
        <w:rPr>
          <w:sz w:val="28"/>
          <w:szCs w:val="28"/>
        </w:rPr>
        <w:t>,</w:t>
      </w:r>
      <w:r w:rsidR="008908FC">
        <w:rPr>
          <w:sz w:val="28"/>
          <w:szCs w:val="28"/>
        </w:rPr>
        <w:t xml:space="preserve"> when</w:t>
      </w:r>
      <w:r w:rsidR="00596DE2">
        <w:rPr>
          <w:sz w:val="28"/>
          <w:szCs w:val="28"/>
        </w:rPr>
        <w:t xml:space="preserve"> the period for the assignment of actingship duties is well over (</w:t>
      </w:r>
      <w:r w:rsidR="00596DE2" w:rsidRPr="005D33FB">
        <w:rPr>
          <w:b/>
          <w:sz w:val="28"/>
          <w:szCs w:val="28"/>
        </w:rPr>
        <w:t xml:space="preserve">vide </w:t>
      </w:r>
      <w:r w:rsidR="00EC59E8">
        <w:rPr>
          <w:b/>
          <w:sz w:val="28"/>
          <w:szCs w:val="28"/>
        </w:rPr>
        <w:t>Mr Ugadiran Mooneeapen And The Mauritius Institute of Training and Development, RN 35</w:t>
      </w:r>
      <w:r w:rsidR="00BC4307">
        <w:rPr>
          <w:b/>
          <w:sz w:val="28"/>
          <w:szCs w:val="28"/>
        </w:rPr>
        <w:t>/</w:t>
      </w:r>
      <w:r w:rsidR="00EC59E8">
        <w:rPr>
          <w:b/>
          <w:sz w:val="28"/>
          <w:szCs w:val="28"/>
        </w:rPr>
        <w:t>12; Mr Abdool Rashid Johar And</w:t>
      </w:r>
      <w:r w:rsidR="00596DE2">
        <w:rPr>
          <w:sz w:val="28"/>
          <w:szCs w:val="28"/>
        </w:rPr>
        <w:t xml:space="preserve"> </w:t>
      </w:r>
      <w:r w:rsidR="00EC59E8" w:rsidRPr="00EC59E8">
        <w:rPr>
          <w:b/>
          <w:sz w:val="28"/>
          <w:szCs w:val="28"/>
        </w:rPr>
        <w:t>Cargo Handling Corporation Ltd, R</w:t>
      </w:r>
      <w:r w:rsidR="00EC59E8">
        <w:rPr>
          <w:b/>
          <w:sz w:val="28"/>
          <w:szCs w:val="28"/>
        </w:rPr>
        <w:t>N</w:t>
      </w:r>
      <w:r w:rsidR="00EC59E8" w:rsidRPr="00EC59E8">
        <w:rPr>
          <w:b/>
          <w:sz w:val="28"/>
          <w:szCs w:val="28"/>
        </w:rPr>
        <w:t xml:space="preserve"> 93/12</w:t>
      </w:r>
      <w:r w:rsidR="00EC59E8">
        <w:rPr>
          <w:sz w:val="28"/>
          <w:szCs w:val="28"/>
        </w:rPr>
        <w:t>).</w:t>
      </w:r>
      <w:r w:rsidR="00596DE2">
        <w:rPr>
          <w:sz w:val="28"/>
          <w:szCs w:val="28"/>
        </w:rPr>
        <w:t xml:space="preserve"> </w:t>
      </w:r>
    </w:p>
    <w:p w:rsidR="00EC59E8" w:rsidRDefault="00EC59E8" w:rsidP="005623D6">
      <w:pPr>
        <w:rPr>
          <w:sz w:val="28"/>
          <w:szCs w:val="28"/>
        </w:rPr>
      </w:pPr>
    </w:p>
    <w:p w:rsidR="00596DE2" w:rsidRDefault="00596DE2" w:rsidP="005623D6">
      <w:pPr>
        <w:rPr>
          <w:sz w:val="28"/>
          <w:szCs w:val="28"/>
        </w:rPr>
      </w:pPr>
      <w:r>
        <w:rPr>
          <w:sz w:val="28"/>
          <w:szCs w:val="28"/>
        </w:rPr>
        <w:t xml:space="preserve">In the case of </w:t>
      </w:r>
      <w:r w:rsidRPr="00596DE2">
        <w:rPr>
          <w:b/>
          <w:sz w:val="28"/>
          <w:szCs w:val="28"/>
        </w:rPr>
        <w:t>M.Ramphul</w:t>
      </w:r>
      <w:r w:rsidR="00EC59E8">
        <w:rPr>
          <w:b/>
          <w:sz w:val="28"/>
          <w:szCs w:val="28"/>
        </w:rPr>
        <w:t xml:space="preserve"> </w:t>
      </w:r>
      <w:r w:rsidRPr="00596DE2">
        <w:rPr>
          <w:b/>
          <w:sz w:val="28"/>
          <w:szCs w:val="28"/>
        </w:rPr>
        <w:t xml:space="preserve">v. The Local Government Service Commission, </w:t>
      </w:r>
      <w:r w:rsidRPr="00C422BE">
        <w:rPr>
          <w:b/>
          <w:i/>
          <w:sz w:val="28"/>
          <w:szCs w:val="28"/>
        </w:rPr>
        <w:t>i</w:t>
      </w:r>
      <w:r w:rsidR="00C422BE" w:rsidRPr="00C422BE">
        <w:rPr>
          <w:b/>
          <w:i/>
          <w:sz w:val="28"/>
          <w:szCs w:val="28"/>
        </w:rPr>
        <w:t>n the presence of</w:t>
      </w:r>
      <w:r w:rsidRPr="00596DE2">
        <w:rPr>
          <w:b/>
          <w:sz w:val="28"/>
          <w:szCs w:val="28"/>
        </w:rPr>
        <w:t xml:space="preserve"> B.Rajee 1995 SCJ 79</w:t>
      </w:r>
      <w:r>
        <w:rPr>
          <w:sz w:val="28"/>
          <w:szCs w:val="28"/>
        </w:rPr>
        <w:t>, the Supreme Court stated the following:</w:t>
      </w:r>
    </w:p>
    <w:p w:rsidR="00596DE2" w:rsidRDefault="00596DE2" w:rsidP="005623D6">
      <w:pPr>
        <w:rPr>
          <w:sz w:val="28"/>
          <w:szCs w:val="28"/>
        </w:rPr>
      </w:pPr>
    </w:p>
    <w:p w:rsidR="0069788B" w:rsidRPr="0069788B" w:rsidRDefault="00596DE2" w:rsidP="0069788B">
      <w:pPr>
        <w:rPr>
          <w:rFonts w:eastAsia="Times New Roman"/>
          <w:i/>
          <w:sz w:val="28"/>
          <w:szCs w:val="28"/>
        </w:rPr>
      </w:pPr>
      <w:r>
        <w:rPr>
          <w:sz w:val="28"/>
          <w:szCs w:val="28"/>
        </w:rPr>
        <w:t>“</w:t>
      </w:r>
      <w:r w:rsidR="0069788B" w:rsidRPr="0069788B">
        <w:rPr>
          <w:rFonts w:eastAsia="Times New Roman"/>
          <w:i/>
          <w:sz w:val="28"/>
          <w:szCs w:val="28"/>
        </w:rPr>
        <w:t>The applicant's fears that the acting appointment of the co-respondent goes far beyond the actingship since the respondent may be expected</w:t>
      </w:r>
      <w:r w:rsidR="0069788B">
        <w:rPr>
          <w:rFonts w:eastAsia="Times New Roman"/>
          <w:i/>
          <w:sz w:val="28"/>
          <w:szCs w:val="28"/>
        </w:rPr>
        <w:t xml:space="preserve"> </w:t>
      </w:r>
      <w:r w:rsidR="0069788B" w:rsidRPr="0069788B">
        <w:rPr>
          <w:rFonts w:eastAsia="Times New Roman"/>
          <w:i/>
          <w:sz w:val="28"/>
          <w:szCs w:val="28"/>
        </w:rPr>
        <w:t>to follow its own precedent can but be pure surmise. Furthermore, the</w:t>
      </w:r>
      <w:r w:rsidR="0069788B">
        <w:rPr>
          <w:rFonts w:eastAsia="Times New Roman"/>
          <w:i/>
          <w:sz w:val="28"/>
          <w:szCs w:val="28"/>
        </w:rPr>
        <w:t xml:space="preserve"> </w:t>
      </w:r>
      <w:r w:rsidR="0069788B" w:rsidRPr="0069788B">
        <w:rPr>
          <w:rFonts w:eastAsia="Times New Roman"/>
          <w:i/>
          <w:sz w:val="28"/>
          <w:szCs w:val="28"/>
        </w:rPr>
        <w:t>actingship which is questioned has already been served and no one has yet</w:t>
      </w:r>
      <w:r w:rsidR="0069788B">
        <w:rPr>
          <w:rFonts w:eastAsia="Times New Roman"/>
          <w:i/>
          <w:sz w:val="28"/>
          <w:szCs w:val="28"/>
        </w:rPr>
        <w:t xml:space="preserve"> </w:t>
      </w:r>
      <w:r w:rsidR="0069788B" w:rsidRPr="0069788B">
        <w:rPr>
          <w:rFonts w:eastAsia="Times New Roman"/>
          <w:i/>
          <w:sz w:val="28"/>
          <w:szCs w:val="28"/>
        </w:rPr>
        <w:t>invented a time machine which can be rewound for a playback. As aptly said by</w:t>
      </w:r>
      <w:r w:rsidR="0069788B">
        <w:rPr>
          <w:rFonts w:eastAsia="Times New Roman"/>
          <w:i/>
          <w:sz w:val="28"/>
          <w:szCs w:val="28"/>
        </w:rPr>
        <w:t xml:space="preserve"> </w:t>
      </w:r>
      <w:r w:rsidR="0069788B" w:rsidRPr="0069788B">
        <w:rPr>
          <w:rFonts w:eastAsia="Times New Roman"/>
          <w:i/>
          <w:sz w:val="28"/>
          <w:szCs w:val="28"/>
        </w:rPr>
        <w:t>Lord Justice Clerk Thomson in</w:t>
      </w:r>
      <w:r w:rsidR="0069788B">
        <w:rPr>
          <w:rFonts w:eastAsia="Times New Roman"/>
          <w:i/>
          <w:sz w:val="28"/>
          <w:szCs w:val="28"/>
        </w:rPr>
        <w:t xml:space="preserve"> </w:t>
      </w:r>
      <w:r w:rsidR="0069788B" w:rsidRPr="0069788B">
        <w:rPr>
          <w:rFonts w:eastAsia="Times New Roman"/>
          <w:i/>
          <w:sz w:val="28"/>
          <w:szCs w:val="28"/>
        </w:rPr>
        <w:t>Mc Naughton v. Mc Naughton's Trs (l953) SC</w:t>
      </w:r>
      <w:r w:rsidR="0069788B">
        <w:rPr>
          <w:rFonts w:eastAsia="Times New Roman"/>
          <w:i/>
          <w:sz w:val="28"/>
          <w:szCs w:val="28"/>
        </w:rPr>
        <w:t xml:space="preserve"> </w:t>
      </w:r>
      <w:r w:rsidR="0069788B" w:rsidRPr="0069788B">
        <w:rPr>
          <w:rFonts w:eastAsia="Times New Roman"/>
          <w:i/>
          <w:sz w:val="28"/>
          <w:szCs w:val="28"/>
        </w:rPr>
        <w:t>387, 392, considered in</w:t>
      </w:r>
      <w:r w:rsidR="0069788B">
        <w:rPr>
          <w:rFonts w:eastAsia="Times New Roman"/>
          <w:i/>
          <w:sz w:val="28"/>
          <w:szCs w:val="28"/>
        </w:rPr>
        <w:t xml:space="preserve"> </w:t>
      </w:r>
      <w:r w:rsidR="0069788B" w:rsidRPr="0069788B">
        <w:rPr>
          <w:rFonts w:eastAsia="Times New Roman"/>
          <w:i/>
          <w:sz w:val="28"/>
          <w:szCs w:val="28"/>
        </w:rPr>
        <w:t>Planche v. Public Service Commission &amp; ors. [l993 SCJ</w:t>
      </w:r>
      <w:r w:rsidR="0069788B">
        <w:rPr>
          <w:rFonts w:eastAsia="Times New Roman"/>
          <w:i/>
          <w:sz w:val="28"/>
          <w:szCs w:val="28"/>
        </w:rPr>
        <w:t xml:space="preserve"> </w:t>
      </w:r>
      <w:bookmarkStart w:id="1" w:name="3"/>
      <w:bookmarkEnd w:id="1"/>
      <w:r w:rsidR="0069788B" w:rsidRPr="0069788B">
        <w:rPr>
          <w:rFonts w:eastAsia="Times New Roman"/>
          <w:i/>
          <w:sz w:val="28"/>
          <w:szCs w:val="28"/>
        </w:rPr>
        <w:t>128], Courts of law deal with live, practical questions not hypothetical,</w:t>
      </w:r>
      <w:r w:rsidR="0069788B">
        <w:rPr>
          <w:rFonts w:eastAsia="Times New Roman"/>
          <w:i/>
          <w:sz w:val="28"/>
          <w:szCs w:val="28"/>
        </w:rPr>
        <w:t xml:space="preserve"> </w:t>
      </w:r>
      <w:r w:rsidR="0069788B" w:rsidRPr="0069788B">
        <w:rPr>
          <w:rFonts w:eastAsia="Times New Roman"/>
          <w:i/>
          <w:sz w:val="28"/>
          <w:szCs w:val="28"/>
        </w:rPr>
        <w:t>premature or academic ones.</w:t>
      </w:r>
      <w:r w:rsidR="0069788B">
        <w:rPr>
          <w:rFonts w:eastAsia="Times New Roman"/>
          <w:i/>
          <w:sz w:val="28"/>
          <w:szCs w:val="28"/>
        </w:rPr>
        <w:t>”</w:t>
      </w:r>
    </w:p>
    <w:p w:rsidR="00596DE2" w:rsidRDefault="00596DE2" w:rsidP="005623D6">
      <w:pPr>
        <w:rPr>
          <w:sz w:val="28"/>
          <w:szCs w:val="28"/>
        </w:rPr>
      </w:pPr>
    </w:p>
    <w:p w:rsidR="00881D97" w:rsidRDefault="00596DE2" w:rsidP="005623D6">
      <w:pPr>
        <w:rPr>
          <w:sz w:val="28"/>
          <w:szCs w:val="28"/>
        </w:rPr>
      </w:pPr>
      <w:r>
        <w:rPr>
          <w:sz w:val="28"/>
          <w:szCs w:val="28"/>
        </w:rPr>
        <w:t>The Tribunal endeavo</w:t>
      </w:r>
      <w:r w:rsidR="00881D97">
        <w:rPr>
          <w:sz w:val="28"/>
          <w:szCs w:val="28"/>
        </w:rPr>
        <w:t>u</w:t>
      </w:r>
      <w:r>
        <w:rPr>
          <w:sz w:val="28"/>
          <w:szCs w:val="28"/>
        </w:rPr>
        <w:t xml:space="preserve">rs to be as practical as possible in its approach and </w:t>
      </w:r>
      <w:r w:rsidR="00881D97">
        <w:rPr>
          <w:sz w:val="28"/>
          <w:szCs w:val="28"/>
        </w:rPr>
        <w:t>will deliver awards which are practical and resolve disputes referred to it.  The first dispute has been wrongly drafted and can only lead to an academic award.  The dispute is thus purely and simply set aside.</w:t>
      </w:r>
    </w:p>
    <w:p w:rsidR="00881D97" w:rsidRDefault="00881D97" w:rsidP="005623D6">
      <w:pPr>
        <w:rPr>
          <w:sz w:val="28"/>
          <w:szCs w:val="28"/>
        </w:rPr>
      </w:pPr>
    </w:p>
    <w:p w:rsidR="0062547D" w:rsidRDefault="004A24EC" w:rsidP="005623D6">
      <w:pPr>
        <w:rPr>
          <w:sz w:val="28"/>
          <w:szCs w:val="28"/>
        </w:rPr>
      </w:pPr>
      <w:r>
        <w:rPr>
          <w:sz w:val="28"/>
          <w:szCs w:val="28"/>
        </w:rPr>
        <w:t>In relation to t</w:t>
      </w:r>
      <w:r w:rsidR="00881D97">
        <w:rPr>
          <w:sz w:val="28"/>
          <w:szCs w:val="28"/>
        </w:rPr>
        <w:t>he second dispute</w:t>
      </w:r>
      <w:r>
        <w:rPr>
          <w:sz w:val="28"/>
          <w:szCs w:val="28"/>
        </w:rPr>
        <w:t xml:space="preserve">, </w:t>
      </w:r>
      <w:r w:rsidR="0062547D">
        <w:rPr>
          <w:sz w:val="28"/>
          <w:szCs w:val="28"/>
        </w:rPr>
        <w:t>Disputant is relying on section 18.10.4 of the 2013 Pay Research Bureau (PRB) Report</w:t>
      </w:r>
      <w:r w:rsidR="00981230">
        <w:rPr>
          <w:sz w:val="28"/>
          <w:szCs w:val="28"/>
        </w:rPr>
        <w:t xml:space="preserve"> </w:t>
      </w:r>
      <w:r w:rsidR="0062547D">
        <w:rPr>
          <w:sz w:val="28"/>
          <w:szCs w:val="28"/>
        </w:rPr>
        <w:t>(Volume 1) which reads as follows:</w:t>
      </w:r>
    </w:p>
    <w:p w:rsidR="0062547D" w:rsidRDefault="0062547D" w:rsidP="005623D6">
      <w:pPr>
        <w:rPr>
          <w:sz w:val="28"/>
          <w:szCs w:val="28"/>
        </w:rPr>
      </w:pPr>
    </w:p>
    <w:p w:rsidR="0062547D" w:rsidRPr="0062547D" w:rsidRDefault="00981230" w:rsidP="005623D6">
      <w:pPr>
        <w:rPr>
          <w:i/>
          <w:sz w:val="28"/>
          <w:szCs w:val="28"/>
        </w:rPr>
      </w:pPr>
      <w:r w:rsidRPr="0062547D">
        <w:rPr>
          <w:i/>
          <w:sz w:val="28"/>
          <w:szCs w:val="28"/>
        </w:rPr>
        <w:t xml:space="preserve"> </w:t>
      </w:r>
      <w:r w:rsidR="0062547D" w:rsidRPr="0062547D">
        <w:rPr>
          <w:i/>
          <w:sz w:val="28"/>
          <w:szCs w:val="28"/>
        </w:rPr>
        <w:t>“The Responsible/Supervising Officer seeks approval from the appropriate Service Commission or under delegated powe</w:t>
      </w:r>
      <w:r w:rsidR="0062547D">
        <w:rPr>
          <w:i/>
          <w:sz w:val="28"/>
          <w:szCs w:val="28"/>
        </w:rPr>
        <w:t>r</w:t>
      </w:r>
      <w:r w:rsidR="0062547D" w:rsidRPr="0062547D">
        <w:rPr>
          <w:i/>
          <w:sz w:val="28"/>
          <w:szCs w:val="28"/>
        </w:rPr>
        <w:t xml:space="preserve"> appoints an officer from the immediate lower grade (generally the senior most one) in an acting capacity in a higher office.” </w:t>
      </w:r>
    </w:p>
    <w:p w:rsidR="00881D97" w:rsidRDefault="00881D97" w:rsidP="005623D6">
      <w:pPr>
        <w:rPr>
          <w:sz w:val="28"/>
          <w:szCs w:val="28"/>
        </w:rPr>
      </w:pPr>
    </w:p>
    <w:p w:rsidR="00653C80" w:rsidRDefault="00BB7392" w:rsidP="005623D6">
      <w:pPr>
        <w:rPr>
          <w:sz w:val="28"/>
          <w:szCs w:val="28"/>
        </w:rPr>
      </w:pPr>
      <w:r>
        <w:rPr>
          <w:sz w:val="28"/>
          <w:szCs w:val="28"/>
        </w:rPr>
        <w:t xml:space="preserve">What is being sought from the Tribunal is an award that Disputant should be assigned actingship duties of Depot Manager </w:t>
      </w:r>
      <w:r w:rsidR="00632B7F">
        <w:rPr>
          <w:sz w:val="28"/>
          <w:szCs w:val="28"/>
        </w:rPr>
        <w:t>at</w:t>
      </w:r>
      <w:r>
        <w:rPr>
          <w:sz w:val="28"/>
          <w:szCs w:val="28"/>
        </w:rPr>
        <w:t xml:space="preserve"> Remy Ollier Depot henceforth</w:t>
      </w:r>
      <w:r w:rsidR="00EC708E">
        <w:rPr>
          <w:sz w:val="28"/>
          <w:szCs w:val="28"/>
        </w:rPr>
        <w:t xml:space="preserve"> as and when required.  </w:t>
      </w:r>
      <w:r w:rsidR="00632B7F">
        <w:rPr>
          <w:sz w:val="28"/>
          <w:szCs w:val="28"/>
        </w:rPr>
        <w:t xml:space="preserve">If granted, this may amount to </w:t>
      </w:r>
      <w:r w:rsidR="004A24EC">
        <w:rPr>
          <w:sz w:val="28"/>
          <w:szCs w:val="28"/>
        </w:rPr>
        <w:t xml:space="preserve">an award of a blanket nature whereby </w:t>
      </w:r>
      <w:r w:rsidR="00632B7F">
        <w:rPr>
          <w:sz w:val="28"/>
          <w:szCs w:val="28"/>
        </w:rPr>
        <w:t>Disputant s</w:t>
      </w:r>
      <w:r w:rsidR="004A24EC">
        <w:rPr>
          <w:sz w:val="28"/>
          <w:szCs w:val="28"/>
        </w:rPr>
        <w:t xml:space="preserve">hould be assigned the actingship henceforth.  Appointment in an acting capacity in a higher office is not an absolute right granted or pertaining to a </w:t>
      </w:r>
      <w:r w:rsidR="00A50330">
        <w:rPr>
          <w:sz w:val="28"/>
          <w:szCs w:val="28"/>
        </w:rPr>
        <w:t xml:space="preserve">particular </w:t>
      </w:r>
      <w:r w:rsidR="004A24EC">
        <w:rPr>
          <w:sz w:val="28"/>
          <w:szCs w:val="28"/>
        </w:rPr>
        <w:t>worker/officer.  Section 18.10.4 of the 2013 PRB Report</w:t>
      </w:r>
      <w:r w:rsidR="008E0715">
        <w:rPr>
          <w:sz w:val="28"/>
          <w:szCs w:val="28"/>
        </w:rPr>
        <w:t xml:space="preserve"> (Volume 1)</w:t>
      </w:r>
      <w:r w:rsidR="004A24EC">
        <w:rPr>
          <w:sz w:val="28"/>
          <w:szCs w:val="28"/>
        </w:rPr>
        <w:t xml:space="preserve"> cannot be used in isolation but must be interpreted in the </w:t>
      </w:r>
      <w:r w:rsidR="008E0715">
        <w:rPr>
          <w:sz w:val="28"/>
          <w:szCs w:val="28"/>
        </w:rPr>
        <w:t>light of the whole</w:t>
      </w:r>
      <w:r w:rsidR="004A24EC">
        <w:rPr>
          <w:sz w:val="28"/>
          <w:szCs w:val="28"/>
        </w:rPr>
        <w:t xml:space="preserve"> of chapter 18.10 </w:t>
      </w:r>
      <w:r w:rsidR="008E0715">
        <w:rPr>
          <w:sz w:val="28"/>
          <w:szCs w:val="28"/>
        </w:rPr>
        <w:t xml:space="preserve">of the same report </w:t>
      </w:r>
      <w:r w:rsidR="004A24EC">
        <w:rPr>
          <w:sz w:val="28"/>
          <w:szCs w:val="28"/>
        </w:rPr>
        <w:t>which deals with “Acting and Responsibility Allowances” and other relevant pieces of legislation.  A</w:t>
      </w:r>
      <w:r w:rsidR="008E0715">
        <w:rPr>
          <w:sz w:val="28"/>
          <w:szCs w:val="28"/>
        </w:rPr>
        <w:t xml:space="preserve">lready, </w:t>
      </w:r>
      <w:r w:rsidR="00653C80">
        <w:rPr>
          <w:sz w:val="28"/>
          <w:szCs w:val="28"/>
        </w:rPr>
        <w:t xml:space="preserve">from section 18.10.4 (see above), it is clear that no specific </w:t>
      </w:r>
      <w:r w:rsidR="00632B7F">
        <w:rPr>
          <w:sz w:val="28"/>
          <w:szCs w:val="28"/>
        </w:rPr>
        <w:t xml:space="preserve">formula has been </w:t>
      </w:r>
      <w:r w:rsidR="00653C80">
        <w:rPr>
          <w:sz w:val="28"/>
          <w:szCs w:val="28"/>
        </w:rPr>
        <w:t>recommend</w:t>
      </w:r>
      <w:r w:rsidR="00632B7F">
        <w:rPr>
          <w:sz w:val="28"/>
          <w:szCs w:val="28"/>
        </w:rPr>
        <w:t>ed</w:t>
      </w:r>
      <w:r w:rsidR="00653C80">
        <w:rPr>
          <w:sz w:val="28"/>
          <w:szCs w:val="28"/>
        </w:rPr>
        <w:t xml:space="preserve"> </w:t>
      </w:r>
      <w:r w:rsidR="00632B7F">
        <w:rPr>
          <w:sz w:val="28"/>
          <w:szCs w:val="28"/>
        </w:rPr>
        <w:t>w</w:t>
      </w:r>
      <w:r w:rsidR="00653C80">
        <w:rPr>
          <w:sz w:val="28"/>
          <w:szCs w:val="28"/>
        </w:rPr>
        <w:t xml:space="preserve">ith inclusion of words </w:t>
      </w:r>
      <w:r w:rsidR="00632B7F">
        <w:rPr>
          <w:sz w:val="28"/>
          <w:szCs w:val="28"/>
        </w:rPr>
        <w:t xml:space="preserve">such as </w:t>
      </w:r>
      <w:r w:rsidR="00653C80">
        <w:rPr>
          <w:sz w:val="28"/>
          <w:szCs w:val="28"/>
        </w:rPr>
        <w:t xml:space="preserve">“generally the senior most one”.  </w:t>
      </w:r>
      <w:r w:rsidR="00632B7F">
        <w:rPr>
          <w:sz w:val="28"/>
          <w:szCs w:val="28"/>
        </w:rPr>
        <w:t>Also, s</w:t>
      </w:r>
      <w:r w:rsidR="00653C80">
        <w:rPr>
          <w:sz w:val="28"/>
          <w:szCs w:val="28"/>
        </w:rPr>
        <w:t xml:space="preserve">ections 18.10.5 and 18.10.3 of the same report </w:t>
      </w:r>
      <w:r w:rsidR="00632B7F">
        <w:rPr>
          <w:sz w:val="28"/>
          <w:szCs w:val="28"/>
        </w:rPr>
        <w:t xml:space="preserve">would serve no purpose if section 18.10.4 is interpreted as </w:t>
      </w:r>
      <w:r w:rsidR="005B4330">
        <w:rPr>
          <w:sz w:val="28"/>
          <w:szCs w:val="28"/>
        </w:rPr>
        <w:t>identifying one person with no discretion at all</w:t>
      </w:r>
      <w:r w:rsidR="00632B7F">
        <w:rPr>
          <w:sz w:val="28"/>
          <w:szCs w:val="28"/>
        </w:rPr>
        <w:t xml:space="preserve">.  These provisions in fact </w:t>
      </w:r>
      <w:r w:rsidR="00653C80">
        <w:rPr>
          <w:sz w:val="28"/>
          <w:szCs w:val="28"/>
        </w:rPr>
        <w:t>confirm that granting of actingship is not an automatic exercise and that much has to do with ensuring that service is not affected.  Section</w:t>
      </w:r>
      <w:r w:rsidR="00632B7F">
        <w:rPr>
          <w:sz w:val="28"/>
          <w:szCs w:val="28"/>
        </w:rPr>
        <w:t>s</w:t>
      </w:r>
      <w:r w:rsidR="00653C80">
        <w:rPr>
          <w:sz w:val="28"/>
          <w:szCs w:val="28"/>
        </w:rPr>
        <w:t xml:space="preserve"> 18.10.3 </w:t>
      </w:r>
      <w:r w:rsidR="00632B7F">
        <w:rPr>
          <w:sz w:val="28"/>
          <w:szCs w:val="28"/>
        </w:rPr>
        <w:t xml:space="preserve">and 18.10.5 </w:t>
      </w:r>
      <w:r w:rsidR="00653C80">
        <w:rPr>
          <w:sz w:val="28"/>
          <w:szCs w:val="28"/>
        </w:rPr>
        <w:t xml:space="preserve">of the report </w:t>
      </w:r>
      <w:r w:rsidR="005D45AB">
        <w:rPr>
          <w:sz w:val="28"/>
          <w:szCs w:val="28"/>
        </w:rPr>
        <w:t>provide</w:t>
      </w:r>
      <w:r w:rsidR="00653C80">
        <w:rPr>
          <w:sz w:val="28"/>
          <w:szCs w:val="28"/>
        </w:rPr>
        <w:t xml:space="preserve"> as follows:</w:t>
      </w:r>
    </w:p>
    <w:p w:rsidR="00653C80" w:rsidRDefault="00653C80" w:rsidP="005623D6">
      <w:pPr>
        <w:rPr>
          <w:sz w:val="28"/>
          <w:szCs w:val="28"/>
        </w:rPr>
      </w:pPr>
    </w:p>
    <w:p w:rsidR="00BB7392" w:rsidRDefault="00653C80" w:rsidP="005623D6">
      <w:pPr>
        <w:rPr>
          <w:sz w:val="28"/>
          <w:szCs w:val="28"/>
        </w:rPr>
      </w:pPr>
      <w:r>
        <w:rPr>
          <w:sz w:val="28"/>
          <w:szCs w:val="28"/>
        </w:rPr>
        <w:t>“</w:t>
      </w:r>
      <w:r w:rsidR="00965463" w:rsidRPr="00965463">
        <w:rPr>
          <w:i/>
          <w:sz w:val="28"/>
          <w:szCs w:val="28"/>
        </w:rPr>
        <w:t xml:space="preserve">An </w:t>
      </w:r>
      <w:r w:rsidR="00965463">
        <w:rPr>
          <w:i/>
          <w:sz w:val="28"/>
          <w:szCs w:val="28"/>
        </w:rPr>
        <w:t>acting appointment is an assignment given to an officer deemed capable of performing the full duties and assuming the full responsibilities of a vacant position on the replacement of an employee who is on authorized leave of absence, including sick leave, maternity leave, leave without pay, pre-retirement leave or a vacancy arising until it is filled on a permanent basis</w:t>
      </w:r>
      <w:r w:rsidR="007B3258">
        <w:rPr>
          <w:i/>
          <w:sz w:val="28"/>
          <w:szCs w:val="28"/>
        </w:rPr>
        <w:t>.”</w:t>
      </w:r>
      <w:r>
        <w:rPr>
          <w:sz w:val="28"/>
          <w:szCs w:val="28"/>
        </w:rPr>
        <w:t xml:space="preserve">   </w:t>
      </w:r>
      <w:r w:rsidR="008E0715">
        <w:rPr>
          <w:sz w:val="28"/>
          <w:szCs w:val="28"/>
        </w:rPr>
        <w:t xml:space="preserve"> </w:t>
      </w:r>
      <w:r w:rsidR="004A24EC">
        <w:rPr>
          <w:sz w:val="28"/>
          <w:szCs w:val="28"/>
        </w:rPr>
        <w:t xml:space="preserve"> </w:t>
      </w:r>
      <w:r w:rsidR="008E0715">
        <w:rPr>
          <w:sz w:val="28"/>
          <w:szCs w:val="28"/>
        </w:rPr>
        <w:t xml:space="preserve"> </w:t>
      </w:r>
      <w:r w:rsidR="004A24EC">
        <w:rPr>
          <w:sz w:val="28"/>
          <w:szCs w:val="28"/>
        </w:rPr>
        <w:t xml:space="preserve">  </w:t>
      </w:r>
    </w:p>
    <w:p w:rsidR="00BB7392" w:rsidRDefault="00BB7392" w:rsidP="005623D6">
      <w:pPr>
        <w:rPr>
          <w:sz w:val="28"/>
          <w:szCs w:val="28"/>
        </w:rPr>
      </w:pPr>
    </w:p>
    <w:p w:rsidR="00632B7F" w:rsidRPr="0062547D" w:rsidRDefault="00632B7F" w:rsidP="00632B7F">
      <w:pPr>
        <w:rPr>
          <w:i/>
          <w:sz w:val="28"/>
          <w:szCs w:val="28"/>
        </w:rPr>
      </w:pPr>
      <w:r w:rsidRPr="0062547D">
        <w:rPr>
          <w:i/>
          <w:sz w:val="28"/>
          <w:szCs w:val="28"/>
        </w:rPr>
        <w:t>“</w:t>
      </w:r>
      <w:r>
        <w:rPr>
          <w:i/>
          <w:sz w:val="28"/>
          <w:szCs w:val="28"/>
        </w:rPr>
        <w:t xml:space="preserve">Before assigning the duties of a higher post to an officer, the Responsible / Supervising Officer ensures that the appointee has the relevant expertise/competencies to undertake most of the core duties and also to shoulder the responsibilities of the absentee.”  </w:t>
      </w:r>
    </w:p>
    <w:p w:rsidR="00632B7F" w:rsidRDefault="00632B7F" w:rsidP="005623D6">
      <w:pPr>
        <w:rPr>
          <w:sz w:val="28"/>
          <w:szCs w:val="28"/>
        </w:rPr>
      </w:pPr>
    </w:p>
    <w:p w:rsidR="0095462A" w:rsidRDefault="0095462A" w:rsidP="005623D6">
      <w:pPr>
        <w:rPr>
          <w:sz w:val="28"/>
          <w:szCs w:val="28"/>
        </w:rPr>
      </w:pPr>
    </w:p>
    <w:p w:rsidR="007B3258" w:rsidRDefault="0095462A" w:rsidP="005623D6">
      <w:pPr>
        <w:rPr>
          <w:sz w:val="28"/>
          <w:szCs w:val="28"/>
        </w:rPr>
      </w:pPr>
      <w:r>
        <w:rPr>
          <w:sz w:val="28"/>
          <w:szCs w:val="28"/>
        </w:rPr>
        <w:lastRenderedPageBreak/>
        <w:t xml:space="preserve">The Respondent is a </w:t>
      </w:r>
      <w:r w:rsidR="00B321EA">
        <w:rPr>
          <w:sz w:val="28"/>
          <w:szCs w:val="28"/>
        </w:rPr>
        <w:t xml:space="preserve">body corporate set up under the National Transport Corporation Act.  The object of the Respondent is to establish and operate public transport services and any other ancillary service in Mauritius.  The Respondent shall have due regard to the interest of the travelling public.  </w:t>
      </w:r>
      <w:r w:rsidR="00BB75C1">
        <w:rPr>
          <w:sz w:val="28"/>
          <w:szCs w:val="28"/>
        </w:rPr>
        <w:t>Only p</w:t>
      </w:r>
      <w:r w:rsidR="00B321EA">
        <w:rPr>
          <w:sz w:val="28"/>
          <w:szCs w:val="28"/>
        </w:rPr>
        <w:t xml:space="preserve">art of the employees of Respondent (including Disputant, the Senior Traffic Controller and the Depot Manager) fall under the purview of the PRB   Report.  </w:t>
      </w:r>
      <w:r w:rsidR="00DB70FE">
        <w:rPr>
          <w:sz w:val="28"/>
          <w:szCs w:val="28"/>
        </w:rPr>
        <w:t>The Respondent operat</w:t>
      </w:r>
      <w:r w:rsidR="005D45AB">
        <w:rPr>
          <w:sz w:val="28"/>
          <w:szCs w:val="28"/>
        </w:rPr>
        <w:t>es</w:t>
      </w:r>
      <w:r w:rsidR="00DB70FE">
        <w:rPr>
          <w:sz w:val="28"/>
          <w:szCs w:val="28"/>
        </w:rPr>
        <w:t xml:space="preserve"> under the </w:t>
      </w:r>
      <w:r w:rsidR="00DB70FE" w:rsidRPr="005D45AB">
        <w:rPr>
          <w:i/>
          <w:sz w:val="28"/>
          <w:szCs w:val="28"/>
        </w:rPr>
        <w:t>aegis</w:t>
      </w:r>
      <w:r w:rsidR="00DB70FE">
        <w:rPr>
          <w:sz w:val="28"/>
          <w:szCs w:val="28"/>
        </w:rPr>
        <w:t xml:space="preserve"> of the Ministry of Public Infrastructure, National Development Unit, Land Transport and Shipping. Though the employees whose terms and conditions of work are governed by the PRB are not public officers, they enjoy </w:t>
      </w:r>
      <w:r w:rsidR="002664AE">
        <w:rPr>
          <w:sz w:val="28"/>
          <w:szCs w:val="28"/>
        </w:rPr>
        <w:t xml:space="preserve">certain </w:t>
      </w:r>
      <w:r w:rsidR="00DB70FE">
        <w:rPr>
          <w:sz w:val="28"/>
          <w:szCs w:val="28"/>
        </w:rPr>
        <w:t xml:space="preserve">terms and conditions </w:t>
      </w:r>
      <w:r w:rsidR="002664AE">
        <w:rPr>
          <w:sz w:val="28"/>
          <w:szCs w:val="28"/>
        </w:rPr>
        <w:t>which are similar to those</w:t>
      </w:r>
      <w:r w:rsidR="00DB70FE">
        <w:rPr>
          <w:sz w:val="28"/>
          <w:szCs w:val="28"/>
        </w:rPr>
        <w:t xml:space="preserve"> </w:t>
      </w:r>
      <w:r w:rsidR="002664AE">
        <w:rPr>
          <w:sz w:val="28"/>
          <w:szCs w:val="28"/>
        </w:rPr>
        <w:t>of public officers.  This is why</w:t>
      </w:r>
      <w:r w:rsidR="00EC7AF0">
        <w:rPr>
          <w:sz w:val="28"/>
          <w:szCs w:val="28"/>
        </w:rPr>
        <w:t>,</w:t>
      </w:r>
      <w:r w:rsidR="002664AE">
        <w:rPr>
          <w:sz w:val="28"/>
          <w:szCs w:val="28"/>
        </w:rPr>
        <w:t xml:space="preserve"> for instance</w:t>
      </w:r>
      <w:r w:rsidR="00EC7AF0">
        <w:rPr>
          <w:sz w:val="28"/>
          <w:szCs w:val="28"/>
        </w:rPr>
        <w:t>,</w:t>
      </w:r>
      <w:r w:rsidR="002664AE">
        <w:rPr>
          <w:sz w:val="28"/>
          <w:szCs w:val="28"/>
        </w:rPr>
        <w:t xml:space="preserve"> Disputant is relying on a particular section of the 2013 PRB Report in relation to appointment in an acting capacity in a higher office.</w:t>
      </w:r>
      <w:r w:rsidR="00DB70FE">
        <w:rPr>
          <w:sz w:val="28"/>
          <w:szCs w:val="28"/>
        </w:rPr>
        <w:t xml:space="preserve">  </w:t>
      </w:r>
      <w:r w:rsidR="00EC7AF0">
        <w:rPr>
          <w:sz w:val="28"/>
          <w:szCs w:val="28"/>
        </w:rPr>
        <w:t xml:space="preserve">For public officers the provisions of the PRB are always subject to the </w:t>
      </w:r>
      <w:r w:rsidR="00EC7AF0" w:rsidRPr="00300035">
        <w:rPr>
          <w:b/>
          <w:sz w:val="28"/>
          <w:szCs w:val="28"/>
        </w:rPr>
        <w:t xml:space="preserve">Public Service Commission </w:t>
      </w:r>
      <w:r w:rsidR="00772D6E">
        <w:rPr>
          <w:b/>
          <w:sz w:val="28"/>
          <w:szCs w:val="28"/>
        </w:rPr>
        <w:t xml:space="preserve">(PSC) </w:t>
      </w:r>
      <w:r w:rsidR="008D526A">
        <w:rPr>
          <w:b/>
          <w:sz w:val="28"/>
          <w:szCs w:val="28"/>
        </w:rPr>
        <w:t>Re</w:t>
      </w:r>
      <w:r w:rsidR="00EC7AF0" w:rsidRPr="00300035">
        <w:rPr>
          <w:b/>
          <w:sz w:val="28"/>
          <w:szCs w:val="28"/>
        </w:rPr>
        <w:t>gulations 1961</w:t>
      </w:r>
      <w:r w:rsidR="00EC7AF0">
        <w:rPr>
          <w:sz w:val="28"/>
          <w:szCs w:val="28"/>
        </w:rPr>
        <w:t>, as amended. There is nothing to suggest that principles (and not every requirement) enunciated in such regulations should not guide the manner in which appointment is made at Respondent.</w:t>
      </w:r>
      <w:r w:rsidR="00643853">
        <w:rPr>
          <w:sz w:val="28"/>
          <w:szCs w:val="28"/>
        </w:rPr>
        <w:t xml:space="preserve">  In fact, in the case of </w:t>
      </w:r>
      <w:r w:rsidR="003A1347" w:rsidRPr="003A1347">
        <w:rPr>
          <w:b/>
          <w:sz w:val="28"/>
          <w:szCs w:val="28"/>
        </w:rPr>
        <w:t>Public Service Commission v The Public Bodies Appeal Tribunal 2014 SCJ 94</w:t>
      </w:r>
      <w:r w:rsidR="003A1347">
        <w:rPr>
          <w:sz w:val="28"/>
          <w:szCs w:val="28"/>
        </w:rPr>
        <w:t>,</w:t>
      </w:r>
      <w:r w:rsidR="00643853">
        <w:rPr>
          <w:sz w:val="28"/>
          <w:szCs w:val="28"/>
        </w:rPr>
        <w:t xml:space="preserve"> the Supreme Court</w:t>
      </w:r>
      <w:r w:rsidR="00EC7AF0">
        <w:rPr>
          <w:sz w:val="28"/>
          <w:szCs w:val="28"/>
        </w:rPr>
        <w:t xml:space="preserve"> </w:t>
      </w:r>
      <w:r w:rsidR="003A1347">
        <w:rPr>
          <w:sz w:val="28"/>
          <w:szCs w:val="28"/>
        </w:rPr>
        <w:t>stated clearly that the Human Resource Management Manual 2011 which seeks to incorporate the recommendation of the Report of the PRB of 2008 cannot supersede the PSC regulations made under section 118(1) of the Constitution.</w:t>
      </w:r>
    </w:p>
    <w:p w:rsidR="007B3258" w:rsidRDefault="007B3258" w:rsidP="005623D6">
      <w:pPr>
        <w:rPr>
          <w:sz w:val="28"/>
          <w:szCs w:val="28"/>
        </w:rPr>
      </w:pPr>
    </w:p>
    <w:p w:rsidR="00B429E9" w:rsidRPr="00300035" w:rsidRDefault="00300035" w:rsidP="00300035">
      <w:pPr>
        <w:rPr>
          <w:sz w:val="28"/>
          <w:szCs w:val="28"/>
        </w:rPr>
      </w:pPr>
      <w:r>
        <w:rPr>
          <w:sz w:val="28"/>
          <w:szCs w:val="28"/>
        </w:rPr>
        <w:t xml:space="preserve">“Appointment” </w:t>
      </w:r>
      <w:r w:rsidR="00635FC1">
        <w:rPr>
          <w:sz w:val="28"/>
          <w:szCs w:val="28"/>
        </w:rPr>
        <w:t xml:space="preserve">in the PSC regulations </w:t>
      </w:r>
      <w:r w:rsidR="005D45AB">
        <w:rPr>
          <w:sz w:val="28"/>
          <w:szCs w:val="28"/>
        </w:rPr>
        <w:t>includes</w:t>
      </w:r>
      <w:r>
        <w:rPr>
          <w:sz w:val="28"/>
          <w:szCs w:val="28"/>
        </w:rPr>
        <w:t xml:space="preserve"> </w:t>
      </w:r>
      <w:r w:rsidRPr="00300035">
        <w:rPr>
          <w:rFonts w:eastAsia="Times New Roman"/>
          <w:sz w:val="28"/>
          <w:szCs w:val="28"/>
        </w:rPr>
        <w:t>the appointment of a</w:t>
      </w:r>
      <w:r w:rsidR="008D526A">
        <w:rPr>
          <w:rFonts w:eastAsia="Times New Roman"/>
          <w:sz w:val="28"/>
          <w:szCs w:val="28"/>
        </w:rPr>
        <w:t xml:space="preserve"> public</w:t>
      </w:r>
      <w:r w:rsidRPr="00300035">
        <w:rPr>
          <w:rFonts w:eastAsia="Times New Roman"/>
          <w:sz w:val="28"/>
          <w:szCs w:val="28"/>
        </w:rPr>
        <w:t xml:space="preserve"> officer to act in any </w:t>
      </w:r>
      <w:r w:rsidR="008D526A">
        <w:rPr>
          <w:rFonts w:eastAsia="Times New Roman"/>
          <w:sz w:val="28"/>
          <w:szCs w:val="28"/>
        </w:rPr>
        <w:t xml:space="preserve">public </w:t>
      </w:r>
      <w:r w:rsidRPr="00300035">
        <w:rPr>
          <w:rFonts w:eastAsia="Times New Roman"/>
          <w:sz w:val="28"/>
          <w:szCs w:val="28"/>
        </w:rPr>
        <w:t>office other</w:t>
      </w:r>
      <w:r>
        <w:rPr>
          <w:rFonts w:eastAsia="Times New Roman"/>
          <w:sz w:val="28"/>
          <w:szCs w:val="28"/>
        </w:rPr>
        <w:t xml:space="preserve"> </w:t>
      </w:r>
      <w:r w:rsidRPr="00300035">
        <w:rPr>
          <w:rFonts w:eastAsia="Times New Roman"/>
          <w:sz w:val="28"/>
          <w:szCs w:val="28"/>
        </w:rPr>
        <w:t>than the office to which he is substantively appointed</w:t>
      </w:r>
      <w:r>
        <w:rPr>
          <w:rFonts w:eastAsia="Times New Roman"/>
          <w:sz w:val="28"/>
          <w:szCs w:val="28"/>
        </w:rPr>
        <w:t>.</w:t>
      </w:r>
      <w:r w:rsidR="008D526A">
        <w:rPr>
          <w:rFonts w:eastAsia="Times New Roman"/>
          <w:sz w:val="28"/>
          <w:szCs w:val="28"/>
        </w:rPr>
        <w:t xml:space="preserve">  Regulation 22 of the PSC regulations read as follows:</w:t>
      </w:r>
      <w:r>
        <w:rPr>
          <w:rFonts w:eastAsia="Times New Roman"/>
          <w:sz w:val="28"/>
          <w:szCs w:val="28"/>
        </w:rPr>
        <w:t xml:space="preserve">  </w:t>
      </w:r>
      <w:r w:rsidRPr="00300035">
        <w:rPr>
          <w:sz w:val="28"/>
          <w:szCs w:val="28"/>
        </w:rPr>
        <w:t xml:space="preserve"> </w:t>
      </w:r>
      <w:r w:rsidR="00EC7AF0" w:rsidRPr="00300035">
        <w:rPr>
          <w:sz w:val="28"/>
          <w:szCs w:val="28"/>
        </w:rPr>
        <w:t xml:space="preserve">     </w:t>
      </w:r>
      <w:r w:rsidR="00B321EA" w:rsidRPr="00300035">
        <w:rPr>
          <w:sz w:val="28"/>
          <w:szCs w:val="28"/>
        </w:rPr>
        <w:t xml:space="preserve">  </w:t>
      </w:r>
    </w:p>
    <w:p w:rsidR="00812B12" w:rsidRPr="0062547D" w:rsidRDefault="00CC713C" w:rsidP="005623D6">
      <w:pPr>
        <w:rPr>
          <w:i/>
          <w:sz w:val="28"/>
          <w:szCs w:val="28"/>
        </w:rPr>
      </w:pPr>
      <w:r>
        <w:rPr>
          <w:sz w:val="28"/>
          <w:szCs w:val="28"/>
        </w:rPr>
        <w:t xml:space="preserve"> </w:t>
      </w:r>
      <w:r w:rsidR="00BB7392">
        <w:rPr>
          <w:sz w:val="28"/>
          <w:szCs w:val="28"/>
        </w:rPr>
        <w:t xml:space="preserve">     </w:t>
      </w:r>
      <w:r w:rsidR="00881D97">
        <w:rPr>
          <w:sz w:val="28"/>
          <w:szCs w:val="28"/>
        </w:rPr>
        <w:t xml:space="preserve">  </w:t>
      </w:r>
      <w:r w:rsidR="00596DE2">
        <w:rPr>
          <w:sz w:val="28"/>
          <w:szCs w:val="28"/>
        </w:rPr>
        <w:t xml:space="preserve"> </w:t>
      </w:r>
    </w:p>
    <w:p w:rsidR="00635FC1" w:rsidRPr="00A81400" w:rsidRDefault="00635FC1" w:rsidP="008D526A">
      <w:pPr>
        <w:ind w:left="720" w:hanging="720"/>
        <w:rPr>
          <w:rFonts w:eastAsia="Times New Roman"/>
          <w:i/>
          <w:sz w:val="28"/>
          <w:szCs w:val="28"/>
        </w:rPr>
      </w:pPr>
      <w:r w:rsidRPr="00A81400">
        <w:rPr>
          <w:rFonts w:eastAsia="Times New Roman"/>
          <w:i/>
          <w:sz w:val="28"/>
          <w:szCs w:val="28"/>
        </w:rPr>
        <w:t xml:space="preserve">22 (1) Where the holder of a public office is for any reason unable to perform the functions of his office and the responsible officer is of the opinion that some other public officer should be appointed to act in such office, the responsible officer shall report the matter to the Secretary and shall submit, for the consideration of the Commission, the name of the public officer whom he recommends should be appointed to act in such office. </w:t>
      </w:r>
    </w:p>
    <w:p w:rsidR="00635FC1" w:rsidRPr="00A81400" w:rsidRDefault="00635FC1" w:rsidP="008D526A">
      <w:pPr>
        <w:ind w:left="720"/>
        <w:rPr>
          <w:rFonts w:eastAsia="Times New Roman"/>
          <w:i/>
          <w:sz w:val="28"/>
          <w:szCs w:val="28"/>
        </w:rPr>
      </w:pPr>
      <w:r w:rsidRPr="00A81400">
        <w:rPr>
          <w:rFonts w:eastAsia="Times New Roman"/>
          <w:i/>
          <w:sz w:val="28"/>
          <w:szCs w:val="28"/>
        </w:rPr>
        <w:t xml:space="preserve">(2) Where a recommendation involves the supersession of any more senior officer serving in the Ministry or department, the responsible officer shall inform the Secretary of his reasons for recommending the supersession of each such officer. </w:t>
      </w:r>
    </w:p>
    <w:p w:rsidR="00635FC1" w:rsidRPr="00A81400" w:rsidRDefault="00635FC1" w:rsidP="008D526A">
      <w:pPr>
        <w:ind w:left="720"/>
        <w:rPr>
          <w:rFonts w:eastAsia="Times New Roman"/>
          <w:i/>
          <w:sz w:val="28"/>
          <w:szCs w:val="28"/>
        </w:rPr>
      </w:pPr>
      <w:r w:rsidRPr="00A81400">
        <w:rPr>
          <w:rFonts w:eastAsia="Times New Roman"/>
          <w:i/>
          <w:sz w:val="28"/>
          <w:szCs w:val="28"/>
        </w:rPr>
        <w:t xml:space="preserve">(3) In considering recommendations for acting appointments, the Commission shall apply the standards prescribed in regulation 14, </w:t>
      </w:r>
      <w:r w:rsidRPr="00A81400">
        <w:rPr>
          <w:rFonts w:eastAsia="Times New Roman"/>
          <w:i/>
          <w:sz w:val="28"/>
          <w:szCs w:val="28"/>
        </w:rPr>
        <w:lastRenderedPageBreak/>
        <w:t xml:space="preserve">except that consideration may also be given to the interests of departmental efficiency. </w:t>
      </w:r>
    </w:p>
    <w:p w:rsidR="00635FC1" w:rsidRPr="00A81400" w:rsidRDefault="00635FC1" w:rsidP="008D526A">
      <w:pPr>
        <w:ind w:left="720"/>
        <w:rPr>
          <w:rFonts w:eastAsia="Times New Roman"/>
          <w:i/>
          <w:sz w:val="28"/>
          <w:szCs w:val="28"/>
        </w:rPr>
      </w:pPr>
      <w:r w:rsidRPr="00A81400">
        <w:rPr>
          <w:rFonts w:eastAsia="Times New Roman"/>
          <w:i/>
          <w:sz w:val="28"/>
          <w:szCs w:val="28"/>
        </w:rPr>
        <w:t xml:space="preserve">(4) Notwithstanding paragraph (3), a responsible officer may recommend that a public officer be assigned the duties of another office and the Commission may so assign such duties where - </w:t>
      </w:r>
    </w:p>
    <w:p w:rsidR="00635FC1" w:rsidRPr="00A81400" w:rsidRDefault="00635FC1" w:rsidP="00772D6E">
      <w:pPr>
        <w:ind w:left="720"/>
        <w:rPr>
          <w:rFonts w:eastAsia="Times New Roman"/>
          <w:i/>
          <w:sz w:val="28"/>
          <w:szCs w:val="28"/>
        </w:rPr>
      </w:pPr>
      <w:bookmarkStart w:id="2" w:name="18"/>
      <w:bookmarkEnd w:id="2"/>
      <w:r w:rsidRPr="00A81400">
        <w:rPr>
          <w:rFonts w:eastAsia="Times New Roman"/>
          <w:i/>
          <w:sz w:val="28"/>
          <w:szCs w:val="28"/>
        </w:rPr>
        <w:t xml:space="preserve">(a) the public officer cannot be appointed to perform the functions of that other office in an acting capacity because the officer - </w:t>
      </w:r>
    </w:p>
    <w:p w:rsidR="00635FC1" w:rsidRPr="00A81400" w:rsidRDefault="00635FC1" w:rsidP="00772D6E">
      <w:pPr>
        <w:ind w:left="720"/>
        <w:rPr>
          <w:rFonts w:eastAsia="Times New Roman"/>
          <w:i/>
          <w:sz w:val="28"/>
          <w:szCs w:val="28"/>
        </w:rPr>
      </w:pPr>
      <w:r w:rsidRPr="00A81400">
        <w:rPr>
          <w:rFonts w:eastAsia="Times New Roman"/>
          <w:i/>
          <w:sz w:val="28"/>
          <w:szCs w:val="28"/>
        </w:rPr>
        <w:t xml:space="preserve">(i) does not hold the official qualifications applicable to that office; or </w:t>
      </w:r>
    </w:p>
    <w:p w:rsidR="00635FC1" w:rsidRPr="00A81400" w:rsidRDefault="00635FC1" w:rsidP="00772D6E">
      <w:pPr>
        <w:ind w:left="720"/>
        <w:rPr>
          <w:rFonts w:eastAsia="Times New Roman"/>
          <w:i/>
          <w:sz w:val="28"/>
          <w:szCs w:val="28"/>
        </w:rPr>
      </w:pPr>
      <w:r w:rsidRPr="00A81400">
        <w:rPr>
          <w:rFonts w:eastAsia="Times New Roman"/>
          <w:i/>
          <w:sz w:val="28"/>
          <w:szCs w:val="28"/>
        </w:rPr>
        <w:t xml:space="preserve">(ii) is not the most senior officer serving in the particular class or grade from which an appointment in an acting capacity would normally be made; and </w:t>
      </w:r>
    </w:p>
    <w:p w:rsidR="00635FC1" w:rsidRPr="00A81400" w:rsidRDefault="00635FC1" w:rsidP="00772D6E">
      <w:pPr>
        <w:ind w:firstLine="720"/>
        <w:rPr>
          <w:rFonts w:eastAsia="Times New Roman"/>
          <w:i/>
          <w:sz w:val="28"/>
          <w:szCs w:val="28"/>
        </w:rPr>
      </w:pPr>
      <w:r w:rsidRPr="00A81400">
        <w:rPr>
          <w:rFonts w:eastAsia="Times New Roman"/>
          <w:i/>
          <w:sz w:val="28"/>
          <w:szCs w:val="28"/>
        </w:rPr>
        <w:t>(b) such assignment of duties is considered to be in the interests of</w:t>
      </w:r>
    </w:p>
    <w:p w:rsidR="00635FC1" w:rsidRPr="00A81400" w:rsidRDefault="00635FC1" w:rsidP="00772D6E">
      <w:pPr>
        <w:ind w:left="720"/>
        <w:rPr>
          <w:rFonts w:eastAsia="Times New Roman"/>
          <w:i/>
          <w:sz w:val="28"/>
          <w:szCs w:val="28"/>
        </w:rPr>
      </w:pPr>
      <w:r w:rsidRPr="00A81400">
        <w:rPr>
          <w:rFonts w:eastAsia="Times New Roman"/>
          <w:i/>
          <w:sz w:val="28"/>
          <w:szCs w:val="28"/>
        </w:rPr>
        <w:t xml:space="preserve">departmental efficiency and desirable on the ground of administrative convenience. </w:t>
      </w:r>
    </w:p>
    <w:p w:rsidR="00635FC1" w:rsidRDefault="00635FC1" w:rsidP="00643853">
      <w:pPr>
        <w:rPr>
          <w:rFonts w:eastAsia="Times New Roman"/>
          <w:i/>
          <w:sz w:val="28"/>
          <w:szCs w:val="28"/>
        </w:rPr>
      </w:pPr>
    </w:p>
    <w:p w:rsidR="00635FC1" w:rsidRPr="00772D6E" w:rsidRDefault="00772D6E" w:rsidP="00643853">
      <w:pPr>
        <w:rPr>
          <w:rFonts w:eastAsia="Times New Roman"/>
          <w:sz w:val="28"/>
          <w:szCs w:val="28"/>
        </w:rPr>
      </w:pPr>
      <w:r>
        <w:rPr>
          <w:rFonts w:eastAsia="Times New Roman"/>
          <w:sz w:val="28"/>
          <w:szCs w:val="28"/>
        </w:rPr>
        <w:t>Regulation 14(1) of the PSC regulations provides as follows:</w:t>
      </w:r>
    </w:p>
    <w:p w:rsidR="00635FC1" w:rsidRDefault="00635FC1" w:rsidP="00643853">
      <w:pPr>
        <w:rPr>
          <w:rFonts w:eastAsia="Times New Roman"/>
          <w:i/>
          <w:sz w:val="28"/>
          <w:szCs w:val="28"/>
        </w:rPr>
      </w:pPr>
    </w:p>
    <w:p w:rsidR="00643853" w:rsidRPr="005665C2" w:rsidRDefault="00643853" w:rsidP="00772D6E">
      <w:pPr>
        <w:ind w:left="720" w:hanging="720"/>
        <w:rPr>
          <w:rFonts w:eastAsia="Times New Roman"/>
          <w:i/>
          <w:sz w:val="28"/>
          <w:szCs w:val="28"/>
        </w:rPr>
      </w:pPr>
      <w:r w:rsidRPr="005665C2">
        <w:rPr>
          <w:rFonts w:eastAsia="Times New Roman"/>
          <w:i/>
          <w:sz w:val="28"/>
          <w:szCs w:val="28"/>
        </w:rPr>
        <w:t>14.</w:t>
      </w:r>
      <w:r>
        <w:rPr>
          <w:rFonts w:eastAsia="Times New Roman"/>
          <w:i/>
          <w:sz w:val="28"/>
          <w:szCs w:val="28"/>
        </w:rPr>
        <w:t xml:space="preserve"> </w:t>
      </w:r>
      <w:r w:rsidR="00772D6E">
        <w:rPr>
          <w:rFonts w:eastAsia="Times New Roman"/>
          <w:i/>
          <w:sz w:val="28"/>
          <w:szCs w:val="28"/>
        </w:rPr>
        <w:tab/>
      </w:r>
      <w:r w:rsidRPr="005665C2">
        <w:rPr>
          <w:rFonts w:eastAsia="Times New Roman"/>
          <w:i/>
          <w:sz w:val="28"/>
          <w:szCs w:val="28"/>
        </w:rPr>
        <w:t xml:space="preserve">(1) In exercising its powers of appointment and promotion, including, subject to paragraph (5), promotion by selection, the Commission shall - </w:t>
      </w:r>
    </w:p>
    <w:p w:rsidR="00643853" w:rsidRPr="005665C2" w:rsidRDefault="00643853" w:rsidP="00772D6E">
      <w:pPr>
        <w:ind w:left="720"/>
        <w:rPr>
          <w:rFonts w:eastAsia="Times New Roman"/>
          <w:i/>
          <w:sz w:val="28"/>
          <w:szCs w:val="28"/>
        </w:rPr>
      </w:pPr>
      <w:r w:rsidRPr="005665C2">
        <w:rPr>
          <w:rFonts w:eastAsia="Times New Roman"/>
          <w:i/>
          <w:sz w:val="28"/>
          <w:szCs w:val="28"/>
        </w:rPr>
        <w:t xml:space="preserve">(a) have regard to the maintenance of the high standard of efficiency necessary in the public service; </w:t>
      </w:r>
    </w:p>
    <w:p w:rsidR="00643853" w:rsidRPr="005665C2" w:rsidRDefault="00643853" w:rsidP="00772D6E">
      <w:pPr>
        <w:ind w:left="720"/>
        <w:rPr>
          <w:rFonts w:eastAsia="Times New Roman"/>
          <w:i/>
          <w:sz w:val="28"/>
          <w:szCs w:val="28"/>
        </w:rPr>
      </w:pPr>
      <w:r w:rsidRPr="005665C2">
        <w:rPr>
          <w:rFonts w:eastAsia="Times New Roman"/>
          <w:i/>
          <w:sz w:val="28"/>
          <w:szCs w:val="28"/>
        </w:rPr>
        <w:t xml:space="preserve">(b) give due consideration to qualified officers serving in the public service and to other Mauritian citizens provided they hold the required qualifications; and </w:t>
      </w:r>
    </w:p>
    <w:p w:rsidR="00643853" w:rsidRPr="005665C2" w:rsidRDefault="00643853" w:rsidP="00772D6E">
      <w:pPr>
        <w:ind w:left="720"/>
        <w:rPr>
          <w:rFonts w:eastAsia="Times New Roman"/>
          <w:i/>
          <w:sz w:val="28"/>
          <w:szCs w:val="28"/>
        </w:rPr>
      </w:pPr>
      <w:r w:rsidRPr="005665C2">
        <w:rPr>
          <w:rFonts w:eastAsia="Times New Roman"/>
          <w:i/>
          <w:sz w:val="28"/>
          <w:szCs w:val="28"/>
        </w:rPr>
        <w:t xml:space="preserve">(c) in the case of officers serving in the public service, take into account qualifications, experience, merit and suitability for the office in question before seniority. </w:t>
      </w:r>
    </w:p>
    <w:p w:rsidR="00812B12" w:rsidRDefault="00812B12" w:rsidP="005623D6">
      <w:pPr>
        <w:rPr>
          <w:sz w:val="28"/>
          <w:szCs w:val="28"/>
        </w:rPr>
      </w:pPr>
    </w:p>
    <w:p w:rsidR="00981230" w:rsidRDefault="00FB2A09" w:rsidP="005623D6">
      <w:pPr>
        <w:rPr>
          <w:sz w:val="28"/>
          <w:szCs w:val="28"/>
        </w:rPr>
      </w:pPr>
      <w:r>
        <w:rPr>
          <w:sz w:val="28"/>
          <w:szCs w:val="28"/>
        </w:rPr>
        <w:t xml:space="preserve">Sub-paragraph (5) is not relevant here.  </w:t>
      </w:r>
      <w:r w:rsidR="00A74C29">
        <w:rPr>
          <w:sz w:val="28"/>
          <w:szCs w:val="28"/>
        </w:rPr>
        <w:t>The Tribunal thus finds that irrespective of section 18.10.4 of the 2013 PRB Report, matters such as qualifications, experience, merit</w:t>
      </w:r>
      <w:r w:rsidR="00747AD7">
        <w:rPr>
          <w:sz w:val="28"/>
          <w:szCs w:val="28"/>
        </w:rPr>
        <w:t>,</w:t>
      </w:r>
      <w:r w:rsidR="00A74C29">
        <w:rPr>
          <w:sz w:val="28"/>
          <w:szCs w:val="28"/>
        </w:rPr>
        <w:t xml:space="preserve"> suitability for the office in question </w:t>
      </w:r>
      <w:r w:rsidR="00747AD7">
        <w:rPr>
          <w:sz w:val="28"/>
          <w:szCs w:val="28"/>
        </w:rPr>
        <w:t xml:space="preserve">and interests of departmental efficiency </w:t>
      </w:r>
      <w:r w:rsidR="00A74C29">
        <w:rPr>
          <w:sz w:val="28"/>
          <w:szCs w:val="28"/>
        </w:rPr>
        <w:t xml:space="preserve">may </w:t>
      </w:r>
      <w:r w:rsidR="00747AD7">
        <w:rPr>
          <w:sz w:val="28"/>
          <w:szCs w:val="28"/>
        </w:rPr>
        <w:t xml:space="preserve">in an appropriate case </w:t>
      </w:r>
      <w:r w:rsidR="00A74C29">
        <w:rPr>
          <w:sz w:val="28"/>
          <w:szCs w:val="28"/>
        </w:rPr>
        <w:t xml:space="preserve">be considered.  What matters most is that the appointment of an officer in an acting capacity in a higher office is done in a fair </w:t>
      </w:r>
      <w:r w:rsidR="00B51304">
        <w:rPr>
          <w:sz w:val="28"/>
          <w:szCs w:val="28"/>
        </w:rPr>
        <w:t xml:space="preserve">manner.  </w:t>
      </w:r>
      <w:r w:rsidR="003E339C">
        <w:rPr>
          <w:sz w:val="28"/>
          <w:szCs w:val="28"/>
        </w:rPr>
        <w:t xml:space="preserve">In the present case, there were mere allegations (which were all denied on behalf of Respondent) in Disputant’s Statement of Case to suggest bias but no evidence was adduced by Disputant to substantiate same.  </w:t>
      </w:r>
      <w:r w:rsidR="00D6234F">
        <w:rPr>
          <w:sz w:val="28"/>
          <w:szCs w:val="28"/>
        </w:rPr>
        <w:t>In</w:t>
      </w:r>
      <w:r w:rsidR="00981230">
        <w:rPr>
          <w:sz w:val="28"/>
          <w:szCs w:val="28"/>
        </w:rPr>
        <w:t xml:space="preserve"> </w:t>
      </w:r>
      <w:r w:rsidR="00981230" w:rsidRPr="00981230">
        <w:rPr>
          <w:b/>
          <w:sz w:val="28"/>
          <w:szCs w:val="28"/>
        </w:rPr>
        <w:t>Mr R.C.K Rajcoomar And Central Water Authority, ipo Mr J.Munbauhal, ERT/RN 72/12</w:t>
      </w:r>
      <w:r w:rsidR="00981230">
        <w:rPr>
          <w:sz w:val="28"/>
          <w:szCs w:val="28"/>
        </w:rPr>
        <w:t>, the Tribunal laid stress on fairness and the judicious use of the powers of the employer.  The Tribunal stated the following:</w:t>
      </w:r>
    </w:p>
    <w:p w:rsidR="00CF3FCC" w:rsidRDefault="00CF3FCC" w:rsidP="00CF3FCC">
      <w:pPr>
        <w:rPr>
          <w:sz w:val="28"/>
          <w:szCs w:val="28"/>
        </w:rPr>
      </w:pPr>
    </w:p>
    <w:p w:rsidR="00CF3FCC" w:rsidRPr="00CF3FCC" w:rsidRDefault="00CF3FCC" w:rsidP="00CF3FCC">
      <w:pPr>
        <w:rPr>
          <w:rFonts w:eastAsia="Times New Roman"/>
          <w:i/>
          <w:sz w:val="28"/>
          <w:szCs w:val="28"/>
        </w:rPr>
      </w:pPr>
      <w:r w:rsidRPr="00CF3FCC">
        <w:rPr>
          <w:rFonts w:eastAsia="Times New Roman"/>
          <w:i/>
          <w:sz w:val="28"/>
          <w:szCs w:val="28"/>
        </w:rPr>
        <w:lastRenderedPageBreak/>
        <w:t>Although, it cannot be overlooked that qualifications and experience are highly</w:t>
      </w:r>
      <w:r>
        <w:rPr>
          <w:rFonts w:eastAsia="Times New Roman"/>
          <w:i/>
          <w:sz w:val="28"/>
          <w:szCs w:val="28"/>
        </w:rPr>
        <w:t xml:space="preserve"> </w:t>
      </w:r>
      <w:r w:rsidRPr="00CF3FCC">
        <w:rPr>
          <w:rFonts w:eastAsia="Times New Roman"/>
          <w:i/>
          <w:sz w:val="28"/>
          <w:szCs w:val="28"/>
        </w:rPr>
        <w:t>relevant to acting appointments/assignment of duties, the</w:t>
      </w:r>
      <w:r>
        <w:rPr>
          <w:rFonts w:eastAsia="Times New Roman"/>
          <w:i/>
          <w:sz w:val="28"/>
          <w:szCs w:val="28"/>
        </w:rPr>
        <w:t xml:space="preserve"> </w:t>
      </w:r>
      <w:r w:rsidRPr="00CF3FCC">
        <w:rPr>
          <w:rFonts w:eastAsia="Times New Roman"/>
          <w:i/>
          <w:sz w:val="28"/>
          <w:szCs w:val="28"/>
        </w:rPr>
        <w:t>Tribunal</w:t>
      </w:r>
    </w:p>
    <w:p w:rsidR="00CF3FCC" w:rsidRPr="00CF3FCC" w:rsidRDefault="00CF3FCC" w:rsidP="00CF3FCC">
      <w:pPr>
        <w:rPr>
          <w:rFonts w:eastAsia="Times New Roman"/>
          <w:i/>
          <w:sz w:val="28"/>
          <w:szCs w:val="28"/>
        </w:rPr>
      </w:pPr>
      <w:r w:rsidRPr="00CF3FCC">
        <w:rPr>
          <w:rFonts w:eastAsia="Times New Roman"/>
          <w:i/>
          <w:sz w:val="28"/>
          <w:szCs w:val="28"/>
        </w:rPr>
        <w:t>cannot substitute itself for the Respondent Authority in determining</w:t>
      </w:r>
      <w:r>
        <w:rPr>
          <w:rFonts w:eastAsia="Times New Roman"/>
          <w:i/>
          <w:sz w:val="28"/>
          <w:szCs w:val="28"/>
        </w:rPr>
        <w:t xml:space="preserve"> w</w:t>
      </w:r>
      <w:r w:rsidRPr="00CF3FCC">
        <w:rPr>
          <w:rFonts w:eastAsia="Times New Roman"/>
          <w:i/>
          <w:sz w:val="28"/>
          <w:szCs w:val="28"/>
        </w:rPr>
        <w:t>hether</w:t>
      </w:r>
      <w:r>
        <w:rPr>
          <w:rFonts w:eastAsia="Times New Roman"/>
          <w:i/>
          <w:sz w:val="28"/>
          <w:szCs w:val="28"/>
        </w:rPr>
        <w:t xml:space="preserve"> </w:t>
      </w:r>
      <w:r w:rsidRPr="00CF3FCC">
        <w:rPr>
          <w:rFonts w:eastAsia="Times New Roman"/>
          <w:i/>
          <w:sz w:val="28"/>
          <w:szCs w:val="28"/>
        </w:rPr>
        <w:t>one officer’s qualifications and</w:t>
      </w:r>
      <w:r>
        <w:rPr>
          <w:rFonts w:eastAsia="Times New Roman"/>
          <w:i/>
          <w:sz w:val="28"/>
          <w:szCs w:val="28"/>
        </w:rPr>
        <w:t xml:space="preserve"> </w:t>
      </w:r>
      <w:r w:rsidRPr="00CF3FCC">
        <w:rPr>
          <w:rFonts w:eastAsia="Times New Roman"/>
          <w:i/>
          <w:sz w:val="28"/>
          <w:szCs w:val="28"/>
        </w:rPr>
        <w:t>experience must prevail over</w:t>
      </w:r>
      <w:r>
        <w:rPr>
          <w:rFonts w:eastAsia="Times New Roman"/>
          <w:i/>
          <w:sz w:val="28"/>
          <w:szCs w:val="28"/>
        </w:rPr>
        <w:t xml:space="preserve"> </w:t>
      </w:r>
      <w:r w:rsidRPr="00CF3FCC">
        <w:rPr>
          <w:rFonts w:eastAsia="Times New Roman"/>
          <w:i/>
          <w:sz w:val="28"/>
          <w:szCs w:val="28"/>
        </w:rPr>
        <w:t>another. However, the</w:t>
      </w:r>
      <w:r>
        <w:rPr>
          <w:rFonts w:eastAsia="Times New Roman"/>
          <w:i/>
          <w:sz w:val="28"/>
          <w:szCs w:val="28"/>
        </w:rPr>
        <w:t xml:space="preserve"> </w:t>
      </w:r>
      <w:r w:rsidRPr="00CF3FCC">
        <w:rPr>
          <w:rFonts w:eastAsia="Times New Roman"/>
          <w:i/>
          <w:sz w:val="28"/>
          <w:szCs w:val="28"/>
        </w:rPr>
        <w:t>Tribunal</w:t>
      </w:r>
      <w:r>
        <w:rPr>
          <w:rFonts w:eastAsia="Times New Roman"/>
          <w:i/>
          <w:sz w:val="28"/>
          <w:szCs w:val="28"/>
        </w:rPr>
        <w:t xml:space="preserve"> </w:t>
      </w:r>
      <w:r w:rsidRPr="00CF3FCC">
        <w:rPr>
          <w:rFonts w:eastAsia="Times New Roman"/>
          <w:i/>
          <w:sz w:val="28"/>
          <w:szCs w:val="28"/>
        </w:rPr>
        <w:t>is concerned with whether the</w:t>
      </w:r>
      <w:r>
        <w:rPr>
          <w:rFonts w:eastAsia="Times New Roman"/>
          <w:i/>
          <w:sz w:val="28"/>
          <w:szCs w:val="28"/>
        </w:rPr>
        <w:t xml:space="preserve"> </w:t>
      </w:r>
      <w:r w:rsidRPr="00CF3FCC">
        <w:rPr>
          <w:rFonts w:eastAsia="Times New Roman"/>
          <w:i/>
          <w:sz w:val="28"/>
          <w:szCs w:val="28"/>
        </w:rPr>
        <w:t xml:space="preserve">Respondent has acted fairly and made a judicious use of its powers in the present case. </w:t>
      </w:r>
      <w:r>
        <w:rPr>
          <w:rFonts w:eastAsia="Times New Roman"/>
          <w:i/>
          <w:sz w:val="28"/>
          <w:szCs w:val="28"/>
        </w:rPr>
        <w:t xml:space="preserve"> </w:t>
      </w:r>
      <w:r w:rsidRPr="00CF3FCC">
        <w:rPr>
          <w:rFonts w:eastAsia="Times New Roman"/>
          <w:i/>
          <w:sz w:val="28"/>
          <w:szCs w:val="28"/>
        </w:rPr>
        <w:t>In</w:t>
      </w:r>
      <w:r>
        <w:rPr>
          <w:rFonts w:eastAsia="Times New Roman"/>
          <w:i/>
          <w:sz w:val="28"/>
          <w:szCs w:val="28"/>
        </w:rPr>
        <w:t xml:space="preserve"> </w:t>
      </w:r>
      <w:r w:rsidRPr="005D45AB">
        <w:rPr>
          <w:rFonts w:eastAsia="Times New Roman"/>
          <w:b/>
          <w:i/>
          <w:sz w:val="28"/>
          <w:szCs w:val="28"/>
        </w:rPr>
        <w:t>Auckloo v The State of Mauritius and Ors. [2004 SCJ 312]</w:t>
      </w:r>
      <w:r w:rsidRPr="00CF3FCC">
        <w:rPr>
          <w:rFonts w:eastAsia="Times New Roman"/>
          <w:i/>
          <w:sz w:val="28"/>
          <w:szCs w:val="28"/>
        </w:rPr>
        <w:t>, the</w:t>
      </w:r>
      <w:r>
        <w:rPr>
          <w:rFonts w:eastAsia="Times New Roman"/>
          <w:i/>
          <w:sz w:val="28"/>
          <w:szCs w:val="28"/>
        </w:rPr>
        <w:t xml:space="preserve"> </w:t>
      </w:r>
      <w:r w:rsidRPr="00CF3FCC">
        <w:rPr>
          <w:rFonts w:eastAsia="Times New Roman"/>
          <w:i/>
          <w:sz w:val="28"/>
          <w:szCs w:val="28"/>
        </w:rPr>
        <w:t>Supreme Court</w:t>
      </w:r>
      <w:r>
        <w:rPr>
          <w:rFonts w:eastAsia="Times New Roman"/>
          <w:i/>
          <w:sz w:val="28"/>
          <w:szCs w:val="28"/>
        </w:rPr>
        <w:t xml:space="preserve"> </w:t>
      </w:r>
      <w:r w:rsidRPr="00CF3FCC">
        <w:rPr>
          <w:rFonts w:eastAsia="Times New Roman"/>
          <w:i/>
          <w:sz w:val="28"/>
          <w:szCs w:val="28"/>
        </w:rPr>
        <w:t>stated the following in relation to the</w:t>
      </w:r>
      <w:r>
        <w:rPr>
          <w:rFonts w:eastAsia="Times New Roman"/>
          <w:i/>
          <w:sz w:val="28"/>
          <w:szCs w:val="28"/>
        </w:rPr>
        <w:t xml:space="preserve"> </w:t>
      </w:r>
      <w:r w:rsidRPr="00CF3FCC">
        <w:rPr>
          <w:rFonts w:eastAsia="Times New Roman"/>
          <w:i/>
          <w:sz w:val="28"/>
          <w:szCs w:val="28"/>
        </w:rPr>
        <w:t>exercise of</w:t>
      </w:r>
      <w:r>
        <w:rPr>
          <w:rFonts w:eastAsia="Times New Roman"/>
          <w:i/>
          <w:sz w:val="28"/>
          <w:szCs w:val="28"/>
        </w:rPr>
        <w:t xml:space="preserve"> </w:t>
      </w:r>
      <w:r w:rsidRPr="00CF3FCC">
        <w:rPr>
          <w:rFonts w:eastAsia="Times New Roman"/>
          <w:i/>
          <w:sz w:val="28"/>
          <w:szCs w:val="28"/>
        </w:rPr>
        <w:t xml:space="preserve">a power: </w:t>
      </w:r>
    </w:p>
    <w:p w:rsidR="00CF3FCC" w:rsidRPr="00CF3FCC" w:rsidRDefault="00CF3FCC" w:rsidP="00CF3FCC">
      <w:pPr>
        <w:rPr>
          <w:rFonts w:eastAsia="Times New Roman"/>
          <w:i/>
          <w:sz w:val="28"/>
          <w:szCs w:val="28"/>
        </w:rPr>
      </w:pPr>
      <w:r w:rsidRPr="00CF3FCC">
        <w:rPr>
          <w:rFonts w:eastAsia="Times New Roman"/>
          <w:i/>
          <w:sz w:val="28"/>
          <w:szCs w:val="28"/>
        </w:rPr>
        <w:t>It is one of the sine qua non of a democratic set-up that where power is entrusted to a person, he or she should exercise it judiciously and</w:t>
      </w:r>
      <w:r>
        <w:rPr>
          <w:rFonts w:eastAsia="Times New Roman"/>
          <w:i/>
          <w:sz w:val="28"/>
          <w:szCs w:val="28"/>
        </w:rPr>
        <w:t xml:space="preserve"> </w:t>
      </w:r>
      <w:r w:rsidRPr="00CF3FCC">
        <w:rPr>
          <w:rFonts w:eastAsia="Times New Roman"/>
          <w:i/>
          <w:sz w:val="28"/>
          <w:szCs w:val="28"/>
        </w:rPr>
        <w:t xml:space="preserve">not arbitrarily: </w:t>
      </w:r>
      <w:r w:rsidRPr="005D45AB">
        <w:rPr>
          <w:rFonts w:eastAsia="Times New Roman"/>
          <w:b/>
          <w:i/>
          <w:sz w:val="28"/>
          <w:szCs w:val="28"/>
        </w:rPr>
        <w:t>Breen v Amalgamated Engineering Union [1971] 2 QB 175</w:t>
      </w:r>
      <w:r w:rsidRPr="00CF3FCC">
        <w:rPr>
          <w:rFonts w:eastAsia="Times New Roman"/>
          <w:i/>
          <w:sz w:val="28"/>
          <w:szCs w:val="28"/>
        </w:rPr>
        <w:t xml:space="preserve">. </w:t>
      </w:r>
    </w:p>
    <w:p w:rsidR="00CF3FCC" w:rsidRPr="00CF3FCC" w:rsidRDefault="00CF3FCC" w:rsidP="00CF3FCC">
      <w:pPr>
        <w:rPr>
          <w:rFonts w:eastAsia="Times New Roman"/>
          <w:i/>
          <w:sz w:val="28"/>
          <w:szCs w:val="28"/>
        </w:rPr>
      </w:pPr>
      <w:r w:rsidRPr="00CF3FCC">
        <w:rPr>
          <w:rFonts w:eastAsia="Times New Roman"/>
          <w:i/>
          <w:sz w:val="28"/>
          <w:szCs w:val="28"/>
        </w:rPr>
        <w:t xml:space="preserve">Likewise in </w:t>
      </w:r>
      <w:r w:rsidRPr="005D45AB">
        <w:rPr>
          <w:rFonts w:eastAsia="Times New Roman"/>
          <w:b/>
          <w:i/>
          <w:sz w:val="28"/>
          <w:szCs w:val="28"/>
        </w:rPr>
        <w:t>Khedun-Sewgobin v The Public Service Commission &amp; Ors. [2010 MR 100]</w:t>
      </w:r>
      <w:r w:rsidRPr="00CF3FCC">
        <w:rPr>
          <w:rFonts w:eastAsia="Times New Roman"/>
          <w:i/>
          <w:sz w:val="28"/>
          <w:szCs w:val="28"/>
        </w:rPr>
        <w:t>,</w:t>
      </w:r>
      <w:r>
        <w:rPr>
          <w:rFonts w:eastAsia="Times New Roman"/>
          <w:i/>
          <w:sz w:val="28"/>
          <w:szCs w:val="28"/>
        </w:rPr>
        <w:t xml:space="preserve"> t</w:t>
      </w:r>
      <w:r w:rsidRPr="00CF3FCC">
        <w:rPr>
          <w:rFonts w:eastAsia="Times New Roman"/>
          <w:i/>
          <w:sz w:val="28"/>
          <w:szCs w:val="28"/>
        </w:rPr>
        <w:t>he</w:t>
      </w:r>
      <w:r>
        <w:rPr>
          <w:rFonts w:eastAsia="Times New Roman"/>
          <w:i/>
          <w:sz w:val="28"/>
          <w:szCs w:val="28"/>
        </w:rPr>
        <w:t xml:space="preserve"> </w:t>
      </w:r>
      <w:r w:rsidRPr="00CF3FCC">
        <w:rPr>
          <w:rFonts w:eastAsia="Times New Roman"/>
          <w:i/>
          <w:sz w:val="28"/>
          <w:szCs w:val="28"/>
        </w:rPr>
        <w:t>Supreme Court</w:t>
      </w:r>
      <w:r>
        <w:rPr>
          <w:rFonts w:eastAsia="Times New Roman"/>
          <w:i/>
          <w:sz w:val="28"/>
          <w:szCs w:val="28"/>
        </w:rPr>
        <w:t xml:space="preserve"> </w:t>
      </w:r>
      <w:r w:rsidRPr="00CF3FCC">
        <w:rPr>
          <w:rFonts w:eastAsia="Times New Roman"/>
          <w:i/>
          <w:sz w:val="28"/>
          <w:szCs w:val="28"/>
        </w:rPr>
        <w:t>stated the following in relation to the procedure adopted in dealing with</w:t>
      </w:r>
      <w:r>
        <w:rPr>
          <w:rFonts w:eastAsia="Times New Roman"/>
          <w:i/>
          <w:sz w:val="28"/>
          <w:szCs w:val="28"/>
        </w:rPr>
        <w:t xml:space="preserve"> </w:t>
      </w:r>
      <w:r w:rsidRPr="00CF3FCC">
        <w:rPr>
          <w:rFonts w:eastAsia="Times New Roman"/>
          <w:i/>
          <w:sz w:val="28"/>
          <w:szCs w:val="28"/>
        </w:rPr>
        <w:t xml:space="preserve">appointments in the public service (at page 106): </w:t>
      </w:r>
    </w:p>
    <w:p w:rsidR="00CF3FCC" w:rsidRPr="00CF3FCC" w:rsidRDefault="00CF3FCC" w:rsidP="00CF3FCC">
      <w:pPr>
        <w:rPr>
          <w:rFonts w:eastAsia="Times New Roman"/>
          <w:i/>
          <w:sz w:val="28"/>
          <w:szCs w:val="28"/>
        </w:rPr>
      </w:pPr>
      <w:r w:rsidRPr="00CF3FCC">
        <w:rPr>
          <w:rFonts w:eastAsia="Times New Roman"/>
          <w:i/>
          <w:sz w:val="28"/>
          <w:szCs w:val="28"/>
        </w:rPr>
        <w:t>yet any procedure it adopts must be consistent with</w:t>
      </w:r>
      <w:r>
        <w:rPr>
          <w:rFonts w:eastAsia="Times New Roman"/>
          <w:i/>
          <w:sz w:val="28"/>
          <w:szCs w:val="28"/>
        </w:rPr>
        <w:t xml:space="preserve"> </w:t>
      </w:r>
      <w:r w:rsidRPr="00CF3FCC">
        <w:rPr>
          <w:rFonts w:eastAsia="Times New Roman"/>
          <w:i/>
          <w:sz w:val="28"/>
          <w:szCs w:val="28"/>
        </w:rPr>
        <w:t xml:space="preserve">fairness. In </w:t>
      </w:r>
      <w:r w:rsidRPr="005D45AB">
        <w:rPr>
          <w:rFonts w:eastAsia="Times New Roman"/>
          <w:b/>
          <w:i/>
          <w:sz w:val="28"/>
          <w:szCs w:val="28"/>
        </w:rPr>
        <w:t>Lloyd v McMahon [1987] AC 625</w:t>
      </w:r>
      <w:r w:rsidRPr="00CF3FCC">
        <w:rPr>
          <w:rFonts w:eastAsia="Times New Roman"/>
          <w:i/>
          <w:sz w:val="28"/>
          <w:szCs w:val="28"/>
        </w:rPr>
        <w:t xml:space="preserve">, Lord Bridge had this to say: </w:t>
      </w:r>
    </w:p>
    <w:p w:rsidR="00CF3FCC" w:rsidRPr="00CF3FCC" w:rsidRDefault="00CF3FCC" w:rsidP="00CF3FCC">
      <w:pPr>
        <w:rPr>
          <w:rFonts w:eastAsia="Times New Roman"/>
          <w:i/>
          <w:sz w:val="28"/>
          <w:szCs w:val="28"/>
        </w:rPr>
      </w:pPr>
      <w:r w:rsidRPr="00CF3FCC">
        <w:rPr>
          <w:rFonts w:eastAsia="Times New Roman"/>
          <w:i/>
          <w:sz w:val="28"/>
          <w:szCs w:val="28"/>
        </w:rPr>
        <w:t>“It is well established that when a statute has conferred on any body the power to make decisions affecting individuals, the courts will not only</w:t>
      </w:r>
      <w:r>
        <w:rPr>
          <w:rFonts w:eastAsia="Times New Roman"/>
          <w:i/>
          <w:sz w:val="28"/>
          <w:szCs w:val="28"/>
        </w:rPr>
        <w:t xml:space="preserve"> </w:t>
      </w:r>
      <w:r w:rsidRPr="00CF3FCC">
        <w:rPr>
          <w:rFonts w:eastAsia="Times New Roman"/>
          <w:i/>
          <w:sz w:val="28"/>
          <w:szCs w:val="28"/>
        </w:rPr>
        <w:t>require the procedure prescribed by statute to be followed, but will</w:t>
      </w:r>
      <w:r>
        <w:rPr>
          <w:rFonts w:eastAsia="Times New Roman"/>
          <w:i/>
          <w:sz w:val="28"/>
          <w:szCs w:val="28"/>
        </w:rPr>
        <w:t xml:space="preserve"> </w:t>
      </w:r>
      <w:r w:rsidRPr="00CF3FCC">
        <w:rPr>
          <w:rFonts w:eastAsia="Times New Roman"/>
          <w:i/>
          <w:sz w:val="28"/>
          <w:szCs w:val="28"/>
        </w:rPr>
        <w:t>readily imply so much and no more to be</w:t>
      </w:r>
      <w:r>
        <w:rPr>
          <w:rFonts w:eastAsia="Times New Roman"/>
          <w:i/>
          <w:sz w:val="28"/>
          <w:szCs w:val="28"/>
        </w:rPr>
        <w:t xml:space="preserve"> </w:t>
      </w:r>
      <w:r w:rsidRPr="00CF3FCC">
        <w:rPr>
          <w:rFonts w:eastAsia="Times New Roman"/>
          <w:i/>
          <w:sz w:val="28"/>
          <w:szCs w:val="28"/>
        </w:rPr>
        <w:t xml:space="preserve">introduced by way of additional procedural safeguards as will ensure the attainment of fairness.” </w:t>
      </w:r>
    </w:p>
    <w:p w:rsidR="00CF3FCC" w:rsidRPr="00CF3FCC" w:rsidRDefault="00CF3FCC" w:rsidP="005623D6">
      <w:pPr>
        <w:rPr>
          <w:i/>
          <w:sz w:val="28"/>
          <w:szCs w:val="28"/>
        </w:rPr>
      </w:pPr>
    </w:p>
    <w:p w:rsidR="00394C6E" w:rsidRDefault="0000511C" w:rsidP="005623D6">
      <w:pPr>
        <w:rPr>
          <w:rFonts w:eastAsiaTheme="minorHAnsi"/>
          <w:sz w:val="28"/>
          <w:szCs w:val="28"/>
        </w:rPr>
      </w:pPr>
      <w:r>
        <w:rPr>
          <w:sz w:val="28"/>
          <w:szCs w:val="28"/>
        </w:rPr>
        <w:t xml:space="preserve">In the present case, the evidence emanating from the Respondent to the effect that </w:t>
      </w:r>
      <w:r w:rsidR="003D3442">
        <w:rPr>
          <w:sz w:val="28"/>
          <w:szCs w:val="28"/>
        </w:rPr>
        <w:t>both the S</w:t>
      </w:r>
      <w:r w:rsidR="00993594">
        <w:rPr>
          <w:sz w:val="28"/>
          <w:szCs w:val="28"/>
        </w:rPr>
        <w:t>TMO</w:t>
      </w:r>
      <w:r w:rsidR="003D3442">
        <w:rPr>
          <w:sz w:val="28"/>
          <w:szCs w:val="28"/>
        </w:rPr>
        <w:t xml:space="preserve"> and S</w:t>
      </w:r>
      <w:r w:rsidR="00993594">
        <w:rPr>
          <w:sz w:val="28"/>
          <w:szCs w:val="28"/>
        </w:rPr>
        <w:t>TC</w:t>
      </w:r>
      <w:r w:rsidR="003D3442">
        <w:rPr>
          <w:sz w:val="28"/>
          <w:szCs w:val="28"/>
        </w:rPr>
        <w:t xml:space="preserve"> report to the Depot Manager has not been denied.  </w:t>
      </w:r>
      <w:r w:rsidR="00CC614D">
        <w:rPr>
          <w:sz w:val="28"/>
          <w:szCs w:val="28"/>
        </w:rPr>
        <w:t xml:space="preserve">Bearing in mind the factors which may be considered prior to appointing someone in an acting capacity in a higher office, the Disputant has failed to show why he should </w:t>
      </w:r>
      <w:r w:rsidR="00993594">
        <w:rPr>
          <w:sz w:val="28"/>
          <w:szCs w:val="28"/>
        </w:rPr>
        <w:t>be</w:t>
      </w:r>
      <w:r w:rsidR="00CC614D">
        <w:rPr>
          <w:sz w:val="28"/>
          <w:szCs w:val="28"/>
        </w:rPr>
        <w:t xml:space="preserve"> given the actingship and not someone else.  The Tribunal </w:t>
      </w:r>
      <w:r w:rsidR="00AC6CFE">
        <w:rPr>
          <w:sz w:val="28"/>
          <w:szCs w:val="28"/>
        </w:rPr>
        <w:t>i</w:t>
      </w:r>
      <w:r w:rsidR="0023040A">
        <w:rPr>
          <w:sz w:val="28"/>
          <w:szCs w:val="28"/>
        </w:rPr>
        <w:t xml:space="preserve">s not </w:t>
      </w:r>
      <w:r w:rsidR="00AC6CFE">
        <w:rPr>
          <w:sz w:val="28"/>
          <w:szCs w:val="28"/>
        </w:rPr>
        <w:t xml:space="preserve">in presence of </w:t>
      </w:r>
      <w:r w:rsidR="0023040A">
        <w:rPr>
          <w:sz w:val="28"/>
          <w:szCs w:val="28"/>
        </w:rPr>
        <w:t>any evidence in relation to the</w:t>
      </w:r>
      <w:r w:rsidR="00CC614D">
        <w:rPr>
          <w:sz w:val="28"/>
          <w:szCs w:val="28"/>
        </w:rPr>
        <w:t xml:space="preserve"> qualifications, experience, merit or suitability </w:t>
      </w:r>
      <w:r w:rsidR="0023040A">
        <w:rPr>
          <w:sz w:val="28"/>
          <w:szCs w:val="28"/>
        </w:rPr>
        <w:t>of the o</w:t>
      </w:r>
      <w:r w:rsidR="00E765CE">
        <w:rPr>
          <w:sz w:val="28"/>
          <w:szCs w:val="28"/>
        </w:rPr>
        <w:t>fficer</w:t>
      </w:r>
      <w:r w:rsidR="0023040A">
        <w:rPr>
          <w:sz w:val="28"/>
          <w:szCs w:val="28"/>
        </w:rPr>
        <w:t xml:space="preserve"> </w:t>
      </w:r>
      <w:r w:rsidR="00993594">
        <w:rPr>
          <w:sz w:val="28"/>
          <w:szCs w:val="28"/>
        </w:rPr>
        <w:t xml:space="preserve">(or officers) </w:t>
      </w:r>
      <w:r w:rsidR="0023040A">
        <w:rPr>
          <w:sz w:val="28"/>
          <w:szCs w:val="28"/>
        </w:rPr>
        <w:t xml:space="preserve">who has </w:t>
      </w:r>
      <w:r w:rsidR="00993594">
        <w:rPr>
          <w:sz w:val="28"/>
          <w:szCs w:val="28"/>
        </w:rPr>
        <w:t xml:space="preserve">until now </w:t>
      </w:r>
      <w:r w:rsidR="0023040A">
        <w:rPr>
          <w:sz w:val="28"/>
          <w:szCs w:val="28"/>
        </w:rPr>
        <w:t xml:space="preserve">been appointed to act instead.  </w:t>
      </w:r>
      <w:r w:rsidR="001E2323">
        <w:rPr>
          <w:sz w:val="28"/>
          <w:szCs w:val="28"/>
        </w:rPr>
        <w:t>Also, t</w:t>
      </w:r>
      <w:r w:rsidR="00446288">
        <w:rPr>
          <w:sz w:val="28"/>
          <w:szCs w:val="28"/>
        </w:rPr>
        <w:t>he Disputant has not adduced an iota of evidence to challenge t</w:t>
      </w:r>
      <w:r w:rsidR="00CC4FB5">
        <w:rPr>
          <w:sz w:val="28"/>
          <w:szCs w:val="28"/>
        </w:rPr>
        <w:t>he averment of Respondent that since 2004, the day to day management of Remy Ollier Depot has not been entrusted to a STMO</w:t>
      </w:r>
      <w:r w:rsidR="00446288">
        <w:rPr>
          <w:sz w:val="28"/>
          <w:szCs w:val="28"/>
        </w:rPr>
        <w:t xml:space="preserve">. </w:t>
      </w:r>
      <w:r w:rsidR="00CC4FB5">
        <w:rPr>
          <w:sz w:val="28"/>
          <w:szCs w:val="28"/>
        </w:rPr>
        <w:t xml:space="preserve"> </w:t>
      </w:r>
      <w:r w:rsidR="008E3844">
        <w:rPr>
          <w:sz w:val="28"/>
          <w:szCs w:val="28"/>
        </w:rPr>
        <w:t xml:space="preserve">The Tribunal will refer to </w:t>
      </w:r>
      <w:r w:rsidR="00394C6E">
        <w:rPr>
          <w:sz w:val="28"/>
          <w:szCs w:val="28"/>
        </w:rPr>
        <w:t xml:space="preserve">the case of </w:t>
      </w:r>
      <w:r w:rsidR="00394C6E" w:rsidRPr="008144BF">
        <w:rPr>
          <w:rFonts w:eastAsiaTheme="minorHAnsi"/>
          <w:b/>
          <w:sz w:val="28"/>
          <w:szCs w:val="28"/>
        </w:rPr>
        <w:t>B.C. Ramjeet &amp; Others v. The Public Service Commission, 1998 SCJ 266</w:t>
      </w:r>
      <w:r w:rsidR="00394C6E">
        <w:rPr>
          <w:rFonts w:eastAsiaTheme="minorHAnsi"/>
          <w:b/>
          <w:sz w:val="28"/>
          <w:szCs w:val="28"/>
        </w:rPr>
        <w:t xml:space="preserve"> </w:t>
      </w:r>
      <w:r w:rsidR="00394C6E" w:rsidRPr="00394C6E">
        <w:rPr>
          <w:rFonts w:eastAsiaTheme="minorHAnsi"/>
          <w:sz w:val="28"/>
          <w:szCs w:val="28"/>
        </w:rPr>
        <w:t>which was</w:t>
      </w:r>
      <w:r w:rsidR="00394C6E">
        <w:rPr>
          <w:rFonts w:eastAsiaTheme="minorHAnsi"/>
          <w:sz w:val="28"/>
          <w:szCs w:val="28"/>
        </w:rPr>
        <w:t xml:space="preserve"> in relation to a promotion proper but which we humbly believe contains principles which </w:t>
      </w:r>
      <w:r w:rsidR="005D45AB">
        <w:rPr>
          <w:rFonts w:eastAsiaTheme="minorHAnsi"/>
          <w:sz w:val="28"/>
          <w:szCs w:val="28"/>
        </w:rPr>
        <w:t>may</w:t>
      </w:r>
      <w:r w:rsidR="00394C6E">
        <w:rPr>
          <w:rFonts w:eastAsiaTheme="minorHAnsi"/>
          <w:sz w:val="28"/>
          <w:szCs w:val="28"/>
        </w:rPr>
        <w:t xml:space="preserve"> also apply in relation to an appointment to act in a higher office.  The Supreme Court concluded as follows:</w:t>
      </w:r>
    </w:p>
    <w:p w:rsidR="00394C6E" w:rsidRDefault="00394C6E" w:rsidP="005623D6">
      <w:pPr>
        <w:rPr>
          <w:rFonts w:eastAsiaTheme="minorHAnsi"/>
          <w:sz w:val="28"/>
          <w:szCs w:val="28"/>
        </w:rPr>
      </w:pPr>
    </w:p>
    <w:p w:rsidR="00394C6E" w:rsidRPr="008144BF" w:rsidRDefault="00394C6E" w:rsidP="00394C6E">
      <w:pPr>
        <w:autoSpaceDE w:val="0"/>
        <w:autoSpaceDN w:val="0"/>
        <w:adjustRightInd w:val="0"/>
        <w:rPr>
          <w:rFonts w:eastAsiaTheme="minorHAnsi"/>
          <w:i/>
          <w:sz w:val="28"/>
          <w:szCs w:val="28"/>
        </w:rPr>
      </w:pPr>
      <w:r>
        <w:rPr>
          <w:rFonts w:eastAsiaTheme="minorHAnsi"/>
          <w:sz w:val="28"/>
          <w:szCs w:val="28"/>
        </w:rPr>
        <w:lastRenderedPageBreak/>
        <w:t xml:space="preserve"> </w:t>
      </w:r>
      <w:r w:rsidRPr="008144BF">
        <w:rPr>
          <w:rFonts w:eastAsiaTheme="minorHAnsi"/>
          <w:i/>
          <w:sz w:val="28"/>
          <w:szCs w:val="28"/>
        </w:rPr>
        <w:t>The second complaint is also without any justification whatsoever.</w:t>
      </w:r>
      <w:r>
        <w:rPr>
          <w:rFonts w:eastAsiaTheme="minorHAnsi"/>
          <w:i/>
          <w:sz w:val="28"/>
          <w:szCs w:val="28"/>
        </w:rPr>
        <w:t xml:space="preserve">  </w:t>
      </w:r>
      <w:r w:rsidRPr="008144BF">
        <w:rPr>
          <w:rFonts w:eastAsiaTheme="minorHAnsi"/>
          <w:i/>
          <w:sz w:val="28"/>
          <w:szCs w:val="28"/>
        </w:rPr>
        <w:t>Not a word was said by learned Counsel for the applicants to justify this</w:t>
      </w:r>
      <w:r>
        <w:rPr>
          <w:rFonts w:eastAsiaTheme="minorHAnsi"/>
          <w:i/>
          <w:sz w:val="28"/>
          <w:szCs w:val="28"/>
        </w:rPr>
        <w:t xml:space="preserve"> </w:t>
      </w:r>
      <w:r w:rsidRPr="008144BF">
        <w:rPr>
          <w:rFonts w:eastAsiaTheme="minorHAnsi"/>
          <w:i/>
          <w:sz w:val="28"/>
          <w:szCs w:val="28"/>
        </w:rPr>
        <w:t>complaint. Be that as it may, as rightly pointed out by learned Counsel for</w:t>
      </w:r>
      <w:r>
        <w:rPr>
          <w:rFonts w:eastAsiaTheme="minorHAnsi"/>
          <w:i/>
          <w:sz w:val="28"/>
          <w:szCs w:val="28"/>
        </w:rPr>
        <w:t xml:space="preserve"> </w:t>
      </w:r>
      <w:r w:rsidRPr="008144BF">
        <w:rPr>
          <w:rFonts w:eastAsiaTheme="minorHAnsi"/>
          <w:i/>
          <w:sz w:val="28"/>
          <w:szCs w:val="28"/>
        </w:rPr>
        <w:t>the respondent, the latter, in exercising its powers in relation to the promotion</w:t>
      </w:r>
      <w:r>
        <w:rPr>
          <w:rFonts w:eastAsiaTheme="minorHAnsi"/>
          <w:i/>
          <w:sz w:val="28"/>
          <w:szCs w:val="28"/>
        </w:rPr>
        <w:t xml:space="preserve"> </w:t>
      </w:r>
      <w:r w:rsidRPr="008144BF">
        <w:rPr>
          <w:rFonts w:eastAsiaTheme="minorHAnsi"/>
          <w:i/>
          <w:sz w:val="28"/>
          <w:szCs w:val="28"/>
        </w:rPr>
        <w:t>of public officers, must have regard, pursuant to regulation 14(1) of the</w:t>
      </w:r>
      <w:r>
        <w:rPr>
          <w:rFonts w:eastAsiaTheme="minorHAnsi"/>
          <w:i/>
          <w:sz w:val="28"/>
          <w:szCs w:val="28"/>
        </w:rPr>
        <w:t xml:space="preserve"> </w:t>
      </w:r>
      <w:r w:rsidRPr="008144BF">
        <w:rPr>
          <w:rFonts w:eastAsiaTheme="minorHAnsi"/>
          <w:i/>
          <w:sz w:val="28"/>
          <w:szCs w:val="28"/>
        </w:rPr>
        <w:t>Public Service Commission Regulations, “to the</w:t>
      </w:r>
      <w:r>
        <w:rPr>
          <w:rFonts w:eastAsiaTheme="minorHAnsi"/>
          <w:i/>
          <w:sz w:val="28"/>
          <w:szCs w:val="28"/>
        </w:rPr>
        <w:t xml:space="preserve"> </w:t>
      </w:r>
      <w:r w:rsidRPr="008144BF">
        <w:rPr>
          <w:rFonts w:eastAsiaTheme="minorHAnsi"/>
          <w:i/>
          <w:sz w:val="28"/>
          <w:szCs w:val="28"/>
        </w:rPr>
        <w:t>maintenance of the high</w:t>
      </w:r>
      <w:r>
        <w:rPr>
          <w:rFonts w:eastAsiaTheme="minorHAnsi"/>
          <w:i/>
          <w:sz w:val="28"/>
          <w:szCs w:val="28"/>
        </w:rPr>
        <w:t xml:space="preserve"> </w:t>
      </w:r>
      <w:r w:rsidRPr="008144BF">
        <w:rPr>
          <w:rFonts w:eastAsiaTheme="minorHAnsi"/>
          <w:i/>
          <w:sz w:val="28"/>
          <w:szCs w:val="28"/>
        </w:rPr>
        <w:t>standard of efficiency necessary in the public service” and “shall take into</w:t>
      </w:r>
      <w:r>
        <w:rPr>
          <w:rFonts w:eastAsiaTheme="minorHAnsi"/>
          <w:i/>
          <w:sz w:val="28"/>
          <w:szCs w:val="28"/>
        </w:rPr>
        <w:t xml:space="preserve"> </w:t>
      </w:r>
      <w:r w:rsidRPr="008144BF">
        <w:rPr>
          <w:rFonts w:eastAsiaTheme="minorHAnsi"/>
          <w:i/>
          <w:sz w:val="28"/>
          <w:szCs w:val="28"/>
        </w:rPr>
        <w:t>account qualifications, experience and merit before seniority in the public</w:t>
      </w:r>
      <w:r>
        <w:rPr>
          <w:rFonts w:eastAsiaTheme="minorHAnsi"/>
          <w:i/>
          <w:sz w:val="28"/>
          <w:szCs w:val="28"/>
        </w:rPr>
        <w:t xml:space="preserve"> </w:t>
      </w:r>
      <w:r w:rsidRPr="008144BF">
        <w:rPr>
          <w:rFonts w:eastAsiaTheme="minorHAnsi"/>
          <w:i/>
          <w:sz w:val="28"/>
          <w:szCs w:val="28"/>
        </w:rPr>
        <w:t>service”.</w:t>
      </w:r>
    </w:p>
    <w:p w:rsidR="00394C6E" w:rsidRPr="008144BF" w:rsidRDefault="00394C6E" w:rsidP="00394C6E">
      <w:pPr>
        <w:autoSpaceDE w:val="0"/>
        <w:autoSpaceDN w:val="0"/>
        <w:adjustRightInd w:val="0"/>
        <w:rPr>
          <w:b/>
          <w:i/>
          <w:sz w:val="28"/>
          <w:szCs w:val="28"/>
        </w:rPr>
      </w:pPr>
      <w:r w:rsidRPr="008144BF">
        <w:rPr>
          <w:rFonts w:eastAsiaTheme="minorHAnsi"/>
          <w:i/>
          <w:sz w:val="28"/>
          <w:szCs w:val="28"/>
        </w:rPr>
        <w:t>The application is silent about the qualifications, experience and</w:t>
      </w:r>
      <w:r>
        <w:rPr>
          <w:rFonts w:eastAsiaTheme="minorHAnsi"/>
          <w:i/>
          <w:sz w:val="28"/>
          <w:szCs w:val="28"/>
        </w:rPr>
        <w:t xml:space="preserve"> </w:t>
      </w:r>
      <w:r w:rsidRPr="008144BF">
        <w:rPr>
          <w:rFonts w:eastAsiaTheme="minorHAnsi"/>
          <w:i/>
          <w:sz w:val="28"/>
          <w:szCs w:val="28"/>
        </w:rPr>
        <w:t>merit of the co-respondents. We are thus given a one-sided picture of the</w:t>
      </w:r>
      <w:r>
        <w:rPr>
          <w:rFonts w:eastAsiaTheme="minorHAnsi"/>
          <w:i/>
          <w:sz w:val="28"/>
          <w:szCs w:val="28"/>
        </w:rPr>
        <w:t xml:space="preserve"> </w:t>
      </w:r>
      <w:r w:rsidRPr="008144BF">
        <w:rPr>
          <w:rFonts w:eastAsiaTheme="minorHAnsi"/>
          <w:i/>
          <w:sz w:val="28"/>
          <w:szCs w:val="28"/>
        </w:rPr>
        <w:t>situation since we have been told only about the qualifications,</w:t>
      </w:r>
      <w:r>
        <w:rPr>
          <w:rFonts w:eastAsiaTheme="minorHAnsi"/>
          <w:i/>
          <w:sz w:val="28"/>
          <w:szCs w:val="28"/>
        </w:rPr>
        <w:t xml:space="preserve"> </w:t>
      </w:r>
      <w:r w:rsidRPr="008144BF">
        <w:rPr>
          <w:rFonts w:eastAsiaTheme="minorHAnsi"/>
          <w:i/>
          <w:sz w:val="28"/>
          <w:szCs w:val="28"/>
        </w:rPr>
        <w:t>experience and</w:t>
      </w:r>
      <w:r>
        <w:rPr>
          <w:rFonts w:eastAsiaTheme="minorHAnsi"/>
          <w:i/>
          <w:sz w:val="28"/>
          <w:szCs w:val="28"/>
        </w:rPr>
        <w:t xml:space="preserve"> </w:t>
      </w:r>
      <w:r w:rsidRPr="008144BF">
        <w:rPr>
          <w:rFonts w:eastAsiaTheme="minorHAnsi"/>
          <w:i/>
          <w:sz w:val="28"/>
          <w:szCs w:val="28"/>
        </w:rPr>
        <w:t>merit of the applicants. Consequently, we refuse to even consider, in the light</w:t>
      </w:r>
      <w:r>
        <w:rPr>
          <w:rFonts w:eastAsiaTheme="minorHAnsi"/>
          <w:i/>
          <w:sz w:val="28"/>
          <w:szCs w:val="28"/>
        </w:rPr>
        <w:t xml:space="preserve"> </w:t>
      </w:r>
      <w:r w:rsidRPr="008144BF">
        <w:rPr>
          <w:rFonts w:eastAsiaTheme="minorHAnsi"/>
          <w:i/>
          <w:sz w:val="28"/>
          <w:szCs w:val="28"/>
        </w:rPr>
        <w:t>of the scanty material before us, questioning the recommendations of the</w:t>
      </w:r>
      <w:r>
        <w:rPr>
          <w:rFonts w:eastAsiaTheme="minorHAnsi"/>
          <w:i/>
          <w:sz w:val="28"/>
          <w:szCs w:val="28"/>
        </w:rPr>
        <w:t xml:space="preserve"> </w:t>
      </w:r>
      <w:r w:rsidRPr="008144BF">
        <w:rPr>
          <w:rFonts w:eastAsiaTheme="minorHAnsi"/>
          <w:i/>
          <w:sz w:val="28"/>
          <w:szCs w:val="28"/>
        </w:rPr>
        <w:t>interviewing panel of the then respondent.</w:t>
      </w:r>
    </w:p>
    <w:p w:rsidR="008E3844" w:rsidRDefault="008E3844" w:rsidP="005623D6">
      <w:pPr>
        <w:rPr>
          <w:sz w:val="28"/>
          <w:szCs w:val="28"/>
        </w:rPr>
      </w:pPr>
    </w:p>
    <w:p w:rsidR="00CF3FCC" w:rsidRPr="0000511C" w:rsidRDefault="0023040A" w:rsidP="005623D6">
      <w:pPr>
        <w:rPr>
          <w:sz w:val="28"/>
          <w:szCs w:val="28"/>
        </w:rPr>
      </w:pPr>
      <w:r>
        <w:rPr>
          <w:sz w:val="28"/>
          <w:szCs w:val="28"/>
        </w:rPr>
        <w:t xml:space="preserve">Though </w:t>
      </w:r>
      <w:r w:rsidR="002C32B0">
        <w:rPr>
          <w:sz w:val="28"/>
          <w:szCs w:val="28"/>
        </w:rPr>
        <w:t xml:space="preserve">it is within the province of the </w:t>
      </w:r>
      <w:r>
        <w:rPr>
          <w:sz w:val="28"/>
          <w:szCs w:val="28"/>
        </w:rPr>
        <w:t xml:space="preserve">employer </w:t>
      </w:r>
      <w:r w:rsidR="002C32B0">
        <w:rPr>
          <w:sz w:val="28"/>
          <w:szCs w:val="28"/>
        </w:rPr>
        <w:t>to decide w</w:t>
      </w:r>
      <w:r w:rsidR="005F23AF">
        <w:rPr>
          <w:sz w:val="28"/>
          <w:szCs w:val="28"/>
        </w:rPr>
        <w:t xml:space="preserve">ho is </w:t>
      </w:r>
      <w:r>
        <w:rPr>
          <w:sz w:val="28"/>
          <w:szCs w:val="28"/>
        </w:rPr>
        <w:t xml:space="preserve">to </w:t>
      </w:r>
      <w:r w:rsidR="005F23AF">
        <w:rPr>
          <w:sz w:val="28"/>
          <w:szCs w:val="28"/>
        </w:rPr>
        <w:t xml:space="preserve">be </w:t>
      </w:r>
      <w:r>
        <w:rPr>
          <w:sz w:val="28"/>
          <w:szCs w:val="28"/>
        </w:rPr>
        <w:t>appoint</w:t>
      </w:r>
      <w:r w:rsidR="005F23AF">
        <w:rPr>
          <w:sz w:val="28"/>
          <w:szCs w:val="28"/>
        </w:rPr>
        <w:t>ed</w:t>
      </w:r>
      <w:r>
        <w:rPr>
          <w:sz w:val="28"/>
          <w:szCs w:val="28"/>
        </w:rPr>
        <w:t xml:space="preserve"> to act in a higher office, the Tribunal will certainly intervene if an employer has acted unfairly or </w:t>
      </w:r>
      <w:r w:rsidR="00025C2F">
        <w:rPr>
          <w:sz w:val="28"/>
          <w:szCs w:val="28"/>
        </w:rPr>
        <w:t>failed to make a judicious use of such powers.</w:t>
      </w:r>
      <w:r w:rsidR="00B2501E">
        <w:rPr>
          <w:sz w:val="28"/>
          <w:szCs w:val="28"/>
        </w:rPr>
        <w:t xml:space="preserve">  </w:t>
      </w:r>
      <w:r w:rsidR="00AC6CFE">
        <w:rPr>
          <w:sz w:val="28"/>
          <w:szCs w:val="28"/>
        </w:rPr>
        <w:t>I</w:t>
      </w:r>
      <w:r w:rsidR="00424172">
        <w:rPr>
          <w:sz w:val="28"/>
          <w:szCs w:val="28"/>
        </w:rPr>
        <w:t>n an appropriate case</w:t>
      </w:r>
      <w:r w:rsidR="00AC6CFE">
        <w:rPr>
          <w:sz w:val="28"/>
          <w:szCs w:val="28"/>
        </w:rPr>
        <w:t>,</w:t>
      </w:r>
      <w:r w:rsidR="00424172">
        <w:rPr>
          <w:sz w:val="28"/>
          <w:szCs w:val="28"/>
        </w:rPr>
        <w:t xml:space="preserve"> </w:t>
      </w:r>
      <w:r w:rsidR="00B2501E">
        <w:rPr>
          <w:sz w:val="28"/>
          <w:szCs w:val="28"/>
        </w:rPr>
        <w:t>th</w:t>
      </w:r>
      <w:r w:rsidR="00AC6CFE">
        <w:rPr>
          <w:sz w:val="28"/>
          <w:szCs w:val="28"/>
        </w:rPr>
        <w:t>e</w:t>
      </w:r>
      <w:r w:rsidR="00B2501E">
        <w:rPr>
          <w:sz w:val="28"/>
          <w:szCs w:val="28"/>
        </w:rPr>
        <w:t xml:space="preserve"> </w:t>
      </w:r>
      <w:r w:rsidR="00AC6CFE">
        <w:rPr>
          <w:sz w:val="28"/>
          <w:szCs w:val="28"/>
        </w:rPr>
        <w:t>Tribunal may even embark in a</w:t>
      </w:r>
      <w:r w:rsidR="00B2501E">
        <w:rPr>
          <w:sz w:val="28"/>
          <w:szCs w:val="28"/>
        </w:rPr>
        <w:t xml:space="preserve"> th</w:t>
      </w:r>
      <w:r w:rsidR="008E3844">
        <w:rPr>
          <w:sz w:val="28"/>
          <w:szCs w:val="28"/>
        </w:rPr>
        <w:t xml:space="preserve">orough </w:t>
      </w:r>
      <w:r w:rsidR="00B2501E">
        <w:rPr>
          <w:sz w:val="28"/>
          <w:szCs w:val="28"/>
        </w:rPr>
        <w:t>e</w:t>
      </w:r>
      <w:r w:rsidR="008E3844">
        <w:rPr>
          <w:sz w:val="28"/>
          <w:szCs w:val="28"/>
        </w:rPr>
        <w:t xml:space="preserve">xamination of </w:t>
      </w:r>
      <w:r w:rsidR="00B2501E">
        <w:rPr>
          <w:sz w:val="28"/>
          <w:szCs w:val="28"/>
        </w:rPr>
        <w:t xml:space="preserve">all relevant </w:t>
      </w:r>
      <w:r w:rsidR="002C32B0">
        <w:rPr>
          <w:sz w:val="28"/>
          <w:szCs w:val="28"/>
        </w:rPr>
        <w:t xml:space="preserve">material including </w:t>
      </w:r>
      <w:r w:rsidR="00B2501E">
        <w:rPr>
          <w:sz w:val="28"/>
          <w:szCs w:val="28"/>
        </w:rPr>
        <w:t>e</w:t>
      </w:r>
      <w:r w:rsidR="008E3844">
        <w:rPr>
          <w:sz w:val="28"/>
          <w:szCs w:val="28"/>
        </w:rPr>
        <w:t>vidence of qualifications, experience, merit</w:t>
      </w:r>
      <w:r w:rsidR="00424172">
        <w:rPr>
          <w:sz w:val="28"/>
          <w:szCs w:val="28"/>
        </w:rPr>
        <w:t>,</w:t>
      </w:r>
      <w:r w:rsidR="008E3844">
        <w:rPr>
          <w:sz w:val="28"/>
          <w:szCs w:val="28"/>
        </w:rPr>
        <w:t xml:space="preserve"> suitability for the higher post (as per sections 18.10.3 and 18.10.5 of the 2013 PRB Report)</w:t>
      </w:r>
      <w:r w:rsidR="00424172">
        <w:rPr>
          <w:sz w:val="28"/>
          <w:szCs w:val="28"/>
        </w:rPr>
        <w:t xml:space="preserve"> and seniority</w:t>
      </w:r>
      <w:r w:rsidR="00B2501E">
        <w:rPr>
          <w:sz w:val="28"/>
          <w:szCs w:val="28"/>
        </w:rPr>
        <w:t>.  The Disputant has failed to substantiate his case before us the more so in the light of the a</w:t>
      </w:r>
      <w:r w:rsidR="005D45AB">
        <w:rPr>
          <w:sz w:val="28"/>
          <w:szCs w:val="28"/>
        </w:rPr>
        <w:t>verred</w:t>
      </w:r>
      <w:r w:rsidR="00B2501E">
        <w:rPr>
          <w:sz w:val="28"/>
          <w:szCs w:val="28"/>
        </w:rPr>
        <w:t xml:space="preserve"> specificity of Remy Ollier Depot</w:t>
      </w:r>
      <w:r w:rsidR="008E3844">
        <w:rPr>
          <w:sz w:val="28"/>
          <w:szCs w:val="28"/>
        </w:rPr>
        <w:t xml:space="preserve"> </w:t>
      </w:r>
      <w:r w:rsidR="00424172">
        <w:rPr>
          <w:sz w:val="28"/>
          <w:szCs w:val="28"/>
        </w:rPr>
        <w:t>and</w:t>
      </w:r>
      <w:r w:rsidR="00B2501E">
        <w:rPr>
          <w:sz w:val="28"/>
          <w:szCs w:val="28"/>
        </w:rPr>
        <w:t xml:space="preserve"> </w:t>
      </w:r>
      <w:r w:rsidR="005D45AB">
        <w:rPr>
          <w:sz w:val="28"/>
          <w:szCs w:val="28"/>
        </w:rPr>
        <w:t xml:space="preserve">evidence adduced as to the </w:t>
      </w:r>
      <w:r w:rsidR="00B2501E">
        <w:rPr>
          <w:sz w:val="28"/>
          <w:szCs w:val="28"/>
        </w:rPr>
        <w:t>qualifications required for the post of Depot Manager.</w:t>
      </w:r>
      <w:r w:rsidR="001C656D">
        <w:rPr>
          <w:sz w:val="28"/>
          <w:szCs w:val="28"/>
        </w:rPr>
        <w:t xml:space="preserve">  It is apposite to note that the first duty of a Depot Manager (as per the scheme of duties – Doc C) is “to be accountable to the General Manager for the efficient performances of the Depot.”  It is unchallenged before us that Remy Ollier Depot is the largest depot of Respondent serving the major routes of Respondent</w:t>
      </w:r>
      <w:r w:rsidR="00BF4C98">
        <w:rPr>
          <w:sz w:val="28"/>
          <w:szCs w:val="28"/>
        </w:rPr>
        <w:t>.  In the public transport sector, efficiency is paramount and the</w:t>
      </w:r>
      <w:r w:rsidR="001C656D">
        <w:rPr>
          <w:sz w:val="28"/>
          <w:szCs w:val="28"/>
        </w:rPr>
        <w:t xml:space="preserve"> Tribunal will certainly not venture on the basis of the evidence before it to suggest that the work of the Depot Manager </w:t>
      </w:r>
      <w:r w:rsidR="00BF4C98">
        <w:rPr>
          <w:sz w:val="28"/>
          <w:szCs w:val="28"/>
        </w:rPr>
        <w:t>at Remy Ollier Depot</w:t>
      </w:r>
      <w:r w:rsidR="001C656D">
        <w:rPr>
          <w:sz w:val="28"/>
          <w:szCs w:val="28"/>
        </w:rPr>
        <w:t xml:space="preserve"> will require exactly the same </w:t>
      </w:r>
      <w:r w:rsidR="00BF4C98">
        <w:rPr>
          <w:sz w:val="28"/>
          <w:szCs w:val="28"/>
        </w:rPr>
        <w:t>management skills as for other depots.</w:t>
      </w:r>
      <w:r w:rsidR="001C656D">
        <w:rPr>
          <w:sz w:val="28"/>
          <w:szCs w:val="28"/>
        </w:rPr>
        <w:t xml:space="preserve">      </w:t>
      </w:r>
      <w:r w:rsidR="00B2501E">
        <w:rPr>
          <w:sz w:val="28"/>
          <w:szCs w:val="28"/>
        </w:rPr>
        <w:t xml:space="preserve"> </w:t>
      </w:r>
      <w:r w:rsidR="00025C2F">
        <w:rPr>
          <w:sz w:val="28"/>
          <w:szCs w:val="28"/>
        </w:rPr>
        <w:t xml:space="preserve">  </w:t>
      </w:r>
      <w:r>
        <w:rPr>
          <w:sz w:val="28"/>
          <w:szCs w:val="28"/>
        </w:rPr>
        <w:t xml:space="preserve"> </w:t>
      </w:r>
      <w:r w:rsidR="00CC614D">
        <w:rPr>
          <w:sz w:val="28"/>
          <w:szCs w:val="28"/>
        </w:rPr>
        <w:t xml:space="preserve">  </w:t>
      </w:r>
      <w:r w:rsidR="003D3442">
        <w:rPr>
          <w:sz w:val="28"/>
          <w:szCs w:val="28"/>
        </w:rPr>
        <w:t xml:space="preserve">  </w:t>
      </w:r>
    </w:p>
    <w:p w:rsidR="001671D6" w:rsidRPr="005D2EFA" w:rsidRDefault="001671D6" w:rsidP="005623D6">
      <w:pPr>
        <w:rPr>
          <w:sz w:val="28"/>
          <w:szCs w:val="28"/>
        </w:rPr>
      </w:pPr>
    </w:p>
    <w:p w:rsidR="001671D6" w:rsidRPr="00BB4C2E" w:rsidRDefault="00993594" w:rsidP="005623D6">
      <w:pPr>
        <w:rPr>
          <w:sz w:val="28"/>
          <w:szCs w:val="28"/>
        </w:rPr>
      </w:pPr>
      <w:r>
        <w:rPr>
          <w:sz w:val="28"/>
          <w:szCs w:val="28"/>
        </w:rPr>
        <w:t>However, t</w:t>
      </w:r>
      <w:r w:rsidR="00BB4C2E">
        <w:rPr>
          <w:sz w:val="28"/>
          <w:szCs w:val="28"/>
        </w:rPr>
        <w:t xml:space="preserve">he Tribunal will </w:t>
      </w:r>
      <w:r>
        <w:rPr>
          <w:sz w:val="28"/>
          <w:szCs w:val="28"/>
        </w:rPr>
        <w:t xml:space="preserve">straightaway </w:t>
      </w:r>
      <w:r w:rsidR="00BB4C2E">
        <w:rPr>
          <w:sz w:val="28"/>
          <w:szCs w:val="28"/>
        </w:rPr>
        <w:t xml:space="preserve">refer </w:t>
      </w:r>
      <w:r>
        <w:rPr>
          <w:sz w:val="28"/>
          <w:szCs w:val="28"/>
        </w:rPr>
        <w:t xml:space="preserve">once more </w:t>
      </w:r>
      <w:r w:rsidR="00BB4C2E">
        <w:rPr>
          <w:sz w:val="28"/>
          <w:szCs w:val="28"/>
        </w:rPr>
        <w:t xml:space="preserve">to the award delivered in the case of </w:t>
      </w:r>
      <w:r w:rsidR="00BB4C2E" w:rsidRPr="00981230">
        <w:rPr>
          <w:b/>
          <w:sz w:val="28"/>
          <w:szCs w:val="28"/>
        </w:rPr>
        <w:t>Mr R.C.K Rajcoomar</w:t>
      </w:r>
      <w:r w:rsidR="00BB4C2E">
        <w:rPr>
          <w:b/>
          <w:sz w:val="28"/>
          <w:szCs w:val="28"/>
        </w:rPr>
        <w:t xml:space="preserve"> (above)</w:t>
      </w:r>
      <w:r w:rsidR="00BB4C2E" w:rsidRPr="00BB4C2E">
        <w:rPr>
          <w:sz w:val="28"/>
          <w:szCs w:val="28"/>
        </w:rPr>
        <w:t>,</w:t>
      </w:r>
      <w:r w:rsidR="00BB4C2E">
        <w:rPr>
          <w:b/>
          <w:sz w:val="28"/>
          <w:szCs w:val="28"/>
        </w:rPr>
        <w:t xml:space="preserve"> </w:t>
      </w:r>
      <w:r w:rsidR="00BB4C2E" w:rsidRPr="00BB4C2E">
        <w:rPr>
          <w:sz w:val="28"/>
          <w:szCs w:val="28"/>
        </w:rPr>
        <w:t>where the Tribunal</w:t>
      </w:r>
      <w:r w:rsidR="00BB4C2E">
        <w:rPr>
          <w:b/>
          <w:sz w:val="28"/>
          <w:szCs w:val="28"/>
        </w:rPr>
        <w:t xml:space="preserve"> </w:t>
      </w:r>
      <w:r w:rsidR="008E3844" w:rsidRPr="008E3844">
        <w:rPr>
          <w:sz w:val="28"/>
          <w:szCs w:val="28"/>
        </w:rPr>
        <w:t>stated the following:</w:t>
      </w:r>
      <w:r w:rsidR="00BB4C2E">
        <w:rPr>
          <w:b/>
          <w:sz w:val="28"/>
          <w:szCs w:val="28"/>
        </w:rPr>
        <w:t xml:space="preserve"> </w:t>
      </w:r>
      <w:r w:rsidR="00BB4C2E">
        <w:rPr>
          <w:sz w:val="28"/>
          <w:szCs w:val="28"/>
        </w:rPr>
        <w:t xml:space="preserve"> </w:t>
      </w:r>
    </w:p>
    <w:p w:rsidR="001671D6" w:rsidRPr="00CF3FCC" w:rsidRDefault="001671D6" w:rsidP="005623D6">
      <w:pPr>
        <w:rPr>
          <w:i/>
          <w:sz w:val="28"/>
          <w:szCs w:val="28"/>
        </w:rPr>
      </w:pPr>
    </w:p>
    <w:p w:rsidR="00CF3FCC" w:rsidRPr="00CF3FCC" w:rsidRDefault="00CF3FCC" w:rsidP="00CF3FCC">
      <w:pPr>
        <w:rPr>
          <w:rFonts w:eastAsia="Times New Roman"/>
          <w:i/>
          <w:sz w:val="28"/>
          <w:szCs w:val="28"/>
        </w:rPr>
      </w:pPr>
      <w:r w:rsidRPr="00CF3FCC">
        <w:rPr>
          <w:rFonts w:eastAsia="Times New Roman"/>
          <w:i/>
          <w:sz w:val="28"/>
          <w:szCs w:val="28"/>
        </w:rPr>
        <w:t>Although it did not relate to a matter of an appointment or acting</w:t>
      </w:r>
      <w:r>
        <w:rPr>
          <w:rFonts w:eastAsia="Times New Roman"/>
          <w:i/>
          <w:sz w:val="28"/>
          <w:szCs w:val="28"/>
        </w:rPr>
        <w:t xml:space="preserve"> </w:t>
      </w:r>
      <w:r w:rsidR="00BB4C2E">
        <w:rPr>
          <w:rFonts w:eastAsia="Times New Roman"/>
          <w:i/>
          <w:sz w:val="28"/>
          <w:szCs w:val="28"/>
        </w:rPr>
        <w:t>a</w:t>
      </w:r>
      <w:r w:rsidRPr="00CF3FCC">
        <w:rPr>
          <w:rFonts w:eastAsia="Times New Roman"/>
          <w:i/>
          <w:sz w:val="28"/>
          <w:szCs w:val="28"/>
        </w:rPr>
        <w:t>ppointment in</w:t>
      </w:r>
      <w:r>
        <w:rPr>
          <w:rFonts w:eastAsia="Times New Roman"/>
          <w:i/>
          <w:sz w:val="28"/>
          <w:szCs w:val="28"/>
        </w:rPr>
        <w:t xml:space="preserve"> </w:t>
      </w:r>
      <w:r w:rsidRPr="00CF3FCC">
        <w:rPr>
          <w:rFonts w:eastAsia="Times New Roman"/>
          <w:i/>
          <w:sz w:val="28"/>
          <w:szCs w:val="28"/>
        </w:rPr>
        <w:t>the public service, it may be proper to quote from</w:t>
      </w:r>
      <w:r>
        <w:rPr>
          <w:rFonts w:eastAsia="Times New Roman"/>
          <w:i/>
          <w:sz w:val="28"/>
          <w:szCs w:val="28"/>
        </w:rPr>
        <w:t xml:space="preserve"> </w:t>
      </w:r>
      <w:r w:rsidRPr="00CF3FCC">
        <w:rPr>
          <w:rFonts w:eastAsia="Times New Roman"/>
          <w:i/>
          <w:sz w:val="28"/>
          <w:szCs w:val="28"/>
        </w:rPr>
        <w:t xml:space="preserve">the </w:t>
      </w:r>
      <w:r w:rsidRPr="00CF3FCC">
        <w:rPr>
          <w:rFonts w:eastAsia="Times New Roman"/>
          <w:i/>
          <w:sz w:val="28"/>
          <w:szCs w:val="28"/>
        </w:rPr>
        <w:lastRenderedPageBreak/>
        <w:t>award of the</w:t>
      </w:r>
      <w:r>
        <w:rPr>
          <w:rFonts w:eastAsia="Times New Roman"/>
          <w:i/>
          <w:sz w:val="28"/>
          <w:szCs w:val="28"/>
        </w:rPr>
        <w:t xml:space="preserve"> </w:t>
      </w:r>
      <w:r w:rsidRPr="00CF3FCC">
        <w:rPr>
          <w:rFonts w:eastAsia="Times New Roman"/>
          <w:i/>
          <w:sz w:val="28"/>
          <w:szCs w:val="28"/>
        </w:rPr>
        <w:t>Permanent Arbitration</w:t>
      </w:r>
      <w:r>
        <w:rPr>
          <w:rFonts w:eastAsia="Times New Roman"/>
          <w:i/>
          <w:sz w:val="28"/>
          <w:szCs w:val="28"/>
        </w:rPr>
        <w:t xml:space="preserve"> </w:t>
      </w:r>
      <w:r w:rsidRPr="00CF3FCC">
        <w:rPr>
          <w:rFonts w:eastAsia="Times New Roman"/>
          <w:i/>
          <w:sz w:val="28"/>
          <w:szCs w:val="28"/>
        </w:rPr>
        <w:t>Tribunal</w:t>
      </w:r>
      <w:r>
        <w:rPr>
          <w:rFonts w:eastAsia="Times New Roman"/>
          <w:i/>
          <w:sz w:val="28"/>
          <w:szCs w:val="28"/>
        </w:rPr>
        <w:t xml:space="preserve"> </w:t>
      </w:r>
      <w:r w:rsidRPr="00CF3FCC">
        <w:rPr>
          <w:rFonts w:eastAsia="Times New Roman"/>
          <w:i/>
          <w:sz w:val="28"/>
          <w:szCs w:val="28"/>
        </w:rPr>
        <w:t>in</w:t>
      </w:r>
      <w:r>
        <w:rPr>
          <w:rFonts w:eastAsia="Times New Roman"/>
          <w:i/>
          <w:sz w:val="28"/>
          <w:szCs w:val="28"/>
        </w:rPr>
        <w:t xml:space="preserve"> </w:t>
      </w:r>
      <w:r w:rsidRPr="00BB4C2E">
        <w:rPr>
          <w:rFonts w:eastAsia="Times New Roman"/>
          <w:b/>
          <w:i/>
          <w:sz w:val="28"/>
          <w:szCs w:val="28"/>
        </w:rPr>
        <w:t>Mrs. D.C.Y.P. and The Sun Casino Ltd [GN No. 1390 of 1988]</w:t>
      </w:r>
      <w:r w:rsidRPr="00CF3FCC">
        <w:rPr>
          <w:rFonts w:eastAsia="Times New Roman"/>
          <w:i/>
          <w:sz w:val="28"/>
          <w:szCs w:val="28"/>
        </w:rPr>
        <w:t>, wherein it was</w:t>
      </w:r>
      <w:r>
        <w:rPr>
          <w:rFonts w:eastAsia="Times New Roman"/>
          <w:i/>
          <w:sz w:val="28"/>
          <w:szCs w:val="28"/>
        </w:rPr>
        <w:t xml:space="preserve"> </w:t>
      </w:r>
      <w:r w:rsidRPr="00CF3FCC">
        <w:rPr>
          <w:rFonts w:eastAsia="Times New Roman"/>
          <w:i/>
          <w:sz w:val="28"/>
          <w:szCs w:val="28"/>
        </w:rPr>
        <w:t xml:space="preserve">stated: </w:t>
      </w:r>
    </w:p>
    <w:p w:rsidR="00CF3FCC" w:rsidRPr="00CF3FCC" w:rsidRDefault="00CF3FCC" w:rsidP="00CF3FCC">
      <w:pPr>
        <w:rPr>
          <w:rFonts w:eastAsia="Times New Roman"/>
          <w:i/>
          <w:sz w:val="28"/>
          <w:szCs w:val="28"/>
        </w:rPr>
      </w:pPr>
      <w:r w:rsidRPr="00CF3FCC">
        <w:rPr>
          <w:rFonts w:eastAsia="Times New Roman"/>
          <w:i/>
          <w:sz w:val="28"/>
          <w:szCs w:val="28"/>
        </w:rPr>
        <w:t>There is no doubt that employers do have a discretion and powers in matters of appointment and promotion. Such discretion and powers must, however, be exercised in such a way as not</w:t>
      </w:r>
      <w:r>
        <w:rPr>
          <w:rFonts w:eastAsia="Times New Roman"/>
          <w:i/>
          <w:sz w:val="28"/>
          <w:szCs w:val="28"/>
        </w:rPr>
        <w:t xml:space="preserve"> </w:t>
      </w:r>
      <w:r w:rsidRPr="00CF3FCC">
        <w:rPr>
          <w:rFonts w:eastAsia="Times New Roman"/>
          <w:i/>
          <w:sz w:val="28"/>
          <w:szCs w:val="28"/>
        </w:rPr>
        <w:t xml:space="preserve">to cause prejudice and frustration to employees whose only ‘fault’ would seem loyalty, expertise and efficiency. </w:t>
      </w:r>
    </w:p>
    <w:p w:rsidR="00CF3FCC" w:rsidRPr="00812B12" w:rsidRDefault="00CF3FCC" w:rsidP="00CF3FCC">
      <w:pPr>
        <w:rPr>
          <w:sz w:val="28"/>
          <w:szCs w:val="28"/>
        </w:rPr>
      </w:pPr>
    </w:p>
    <w:p w:rsidR="00747AD7" w:rsidRDefault="00C331CC" w:rsidP="005623D6">
      <w:pPr>
        <w:rPr>
          <w:sz w:val="28"/>
          <w:szCs w:val="28"/>
        </w:rPr>
      </w:pPr>
      <w:r w:rsidRPr="00C331CC">
        <w:rPr>
          <w:sz w:val="28"/>
          <w:szCs w:val="28"/>
        </w:rPr>
        <w:t xml:space="preserve">The </w:t>
      </w:r>
      <w:r>
        <w:rPr>
          <w:sz w:val="28"/>
          <w:szCs w:val="28"/>
        </w:rPr>
        <w:t>T</w:t>
      </w:r>
      <w:r w:rsidRPr="00C331CC">
        <w:rPr>
          <w:sz w:val="28"/>
          <w:szCs w:val="28"/>
        </w:rPr>
        <w:t>ribunal</w:t>
      </w:r>
      <w:r>
        <w:rPr>
          <w:sz w:val="28"/>
          <w:szCs w:val="28"/>
        </w:rPr>
        <w:t xml:space="preserve"> will </w:t>
      </w:r>
      <w:r w:rsidR="00993594">
        <w:rPr>
          <w:sz w:val="28"/>
          <w:szCs w:val="28"/>
        </w:rPr>
        <w:t xml:space="preserve">deliberately </w:t>
      </w:r>
      <w:r w:rsidR="005D45AB">
        <w:rPr>
          <w:sz w:val="28"/>
          <w:szCs w:val="28"/>
        </w:rPr>
        <w:t xml:space="preserve">abstain from granting any award of a </w:t>
      </w:r>
      <w:r w:rsidR="005D45AB" w:rsidRPr="001C656D">
        <w:rPr>
          <w:sz w:val="28"/>
          <w:szCs w:val="28"/>
        </w:rPr>
        <w:t>blanket</w:t>
      </w:r>
      <w:r w:rsidR="005D45AB">
        <w:rPr>
          <w:sz w:val="28"/>
          <w:szCs w:val="28"/>
        </w:rPr>
        <w:t xml:space="preserve"> nature</w:t>
      </w:r>
      <w:r w:rsidR="00993594">
        <w:rPr>
          <w:sz w:val="28"/>
          <w:szCs w:val="28"/>
        </w:rPr>
        <w:t xml:space="preserve"> in relation to assignment of actingship duties</w:t>
      </w:r>
      <w:r w:rsidR="005D45AB">
        <w:rPr>
          <w:sz w:val="28"/>
          <w:szCs w:val="28"/>
        </w:rPr>
        <w:t xml:space="preserve">.  The Tribunal however trusts that the Respondent when appointing an officer in an acting capacity in a higher office will </w:t>
      </w:r>
      <w:r w:rsidR="00BF4C98">
        <w:rPr>
          <w:sz w:val="28"/>
          <w:szCs w:val="28"/>
        </w:rPr>
        <w:t>act fairly</w:t>
      </w:r>
      <w:r w:rsidR="00747AD7">
        <w:rPr>
          <w:sz w:val="28"/>
          <w:szCs w:val="28"/>
        </w:rPr>
        <w:t>.</w:t>
      </w:r>
      <w:r w:rsidR="00993594">
        <w:rPr>
          <w:sz w:val="28"/>
          <w:szCs w:val="28"/>
        </w:rPr>
        <w:t xml:space="preserve">  </w:t>
      </w:r>
      <w:r w:rsidR="009D19BF">
        <w:rPr>
          <w:sz w:val="28"/>
          <w:szCs w:val="28"/>
        </w:rPr>
        <w:t>The fact that at other depots STMOs are appointed to act as Depot Managers is a major consideration</w:t>
      </w:r>
      <w:r w:rsidR="00143344">
        <w:rPr>
          <w:sz w:val="28"/>
          <w:szCs w:val="28"/>
        </w:rPr>
        <w:t xml:space="preserve"> and has </w:t>
      </w:r>
      <w:r w:rsidR="004C1606">
        <w:rPr>
          <w:sz w:val="28"/>
          <w:szCs w:val="28"/>
        </w:rPr>
        <w:t xml:space="preserve">indeed </w:t>
      </w:r>
      <w:r w:rsidR="00143344">
        <w:rPr>
          <w:sz w:val="28"/>
          <w:szCs w:val="28"/>
        </w:rPr>
        <w:t>been duly considered by the Tribunal</w:t>
      </w:r>
      <w:r w:rsidR="009D19BF">
        <w:rPr>
          <w:sz w:val="28"/>
          <w:szCs w:val="28"/>
        </w:rPr>
        <w:t xml:space="preserve">.  The Tribunal understands that someone from the traffic side well versed in traffic matters has been appointed to act as Depot Manager at Remy Ollier Depot in the interests of departmental efficiency because of the uniqueness or specificity of Remy Ollier Depot.                            </w:t>
      </w:r>
    </w:p>
    <w:p w:rsidR="009D19BF" w:rsidRDefault="009D19BF" w:rsidP="005623D6">
      <w:pPr>
        <w:rPr>
          <w:sz w:val="28"/>
          <w:szCs w:val="28"/>
        </w:rPr>
      </w:pPr>
    </w:p>
    <w:p w:rsidR="00C331CC" w:rsidRDefault="00A656A6" w:rsidP="005623D6">
      <w:pPr>
        <w:rPr>
          <w:sz w:val="28"/>
          <w:szCs w:val="28"/>
        </w:rPr>
      </w:pPr>
      <w:r>
        <w:rPr>
          <w:sz w:val="28"/>
          <w:szCs w:val="28"/>
        </w:rPr>
        <w:t>For the reasons given above, the second dispute is also set aside.</w:t>
      </w:r>
      <w:r w:rsidR="00292081">
        <w:rPr>
          <w:sz w:val="28"/>
          <w:szCs w:val="28"/>
        </w:rPr>
        <w:t xml:space="preserve">  </w:t>
      </w:r>
      <w:r w:rsidR="005D45AB">
        <w:rPr>
          <w:sz w:val="28"/>
          <w:szCs w:val="28"/>
        </w:rPr>
        <w:t xml:space="preserve">  </w:t>
      </w:r>
    </w:p>
    <w:p w:rsidR="00292081" w:rsidRDefault="00292081" w:rsidP="005623D6">
      <w:pPr>
        <w:rPr>
          <w:sz w:val="28"/>
          <w:szCs w:val="28"/>
        </w:rPr>
      </w:pPr>
    </w:p>
    <w:p w:rsidR="00292081" w:rsidRDefault="00292081" w:rsidP="005623D6">
      <w:pPr>
        <w:rPr>
          <w:sz w:val="28"/>
          <w:szCs w:val="28"/>
        </w:rPr>
      </w:pPr>
    </w:p>
    <w:p w:rsidR="00394C6E" w:rsidRDefault="00394C6E" w:rsidP="005623D6">
      <w:pPr>
        <w:rPr>
          <w:b/>
          <w:sz w:val="28"/>
          <w:szCs w:val="28"/>
        </w:rPr>
      </w:pPr>
    </w:p>
    <w:p w:rsidR="00EC59E8" w:rsidRDefault="00EC59E8" w:rsidP="005623D6">
      <w:pPr>
        <w:rPr>
          <w:b/>
          <w:sz w:val="28"/>
          <w:szCs w:val="28"/>
        </w:rPr>
      </w:pPr>
    </w:p>
    <w:p w:rsidR="00B218C4" w:rsidRPr="0032136B" w:rsidRDefault="00667CEF" w:rsidP="005623D6">
      <w:pPr>
        <w:rPr>
          <w:b/>
          <w:sz w:val="28"/>
          <w:szCs w:val="28"/>
        </w:rPr>
      </w:pPr>
      <w:r>
        <w:rPr>
          <w:b/>
          <w:sz w:val="28"/>
          <w:szCs w:val="28"/>
        </w:rPr>
        <w:t xml:space="preserve">(Sd) </w:t>
      </w:r>
      <w:r w:rsidR="00F119AD" w:rsidRPr="0032136B">
        <w:rPr>
          <w:b/>
          <w:sz w:val="28"/>
          <w:szCs w:val="28"/>
        </w:rPr>
        <w:t>Indiren</w:t>
      </w:r>
      <w:r w:rsidR="00654816" w:rsidRPr="0032136B">
        <w:rPr>
          <w:b/>
          <w:sz w:val="28"/>
          <w:szCs w:val="28"/>
        </w:rPr>
        <w:t xml:space="preserve"> </w:t>
      </w:r>
      <w:r w:rsidR="00F119AD" w:rsidRPr="0032136B">
        <w:rPr>
          <w:b/>
          <w:sz w:val="28"/>
          <w:szCs w:val="28"/>
        </w:rPr>
        <w:t>Sivaramen</w:t>
      </w:r>
      <w:r w:rsidR="002A6DEB" w:rsidRPr="0032136B">
        <w:rPr>
          <w:b/>
          <w:sz w:val="28"/>
          <w:szCs w:val="28"/>
        </w:rPr>
        <w:tab/>
      </w:r>
      <w:r w:rsidR="002A6DEB" w:rsidRPr="0032136B">
        <w:rPr>
          <w:b/>
          <w:sz w:val="28"/>
          <w:szCs w:val="28"/>
        </w:rPr>
        <w:tab/>
      </w:r>
      <w:r w:rsidR="002A6DEB" w:rsidRPr="0032136B">
        <w:rPr>
          <w:b/>
          <w:sz w:val="28"/>
          <w:szCs w:val="28"/>
        </w:rPr>
        <w:tab/>
      </w:r>
    </w:p>
    <w:p w:rsidR="00B218C4" w:rsidRPr="0032136B" w:rsidRDefault="00B218C4" w:rsidP="005623D6">
      <w:pPr>
        <w:rPr>
          <w:b/>
          <w:sz w:val="28"/>
          <w:szCs w:val="28"/>
        </w:rPr>
      </w:pPr>
      <w:r w:rsidRPr="0032136B">
        <w:rPr>
          <w:b/>
          <w:sz w:val="28"/>
          <w:szCs w:val="28"/>
        </w:rPr>
        <w:t>Vice-President</w:t>
      </w:r>
    </w:p>
    <w:p w:rsidR="00B218C4" w:rsidRPr="0032136B" w:rsidRDefault="00B218C4" w:rsidP="005623D6">
      <w:pPr>
        <w:rPr>
          <w:b/>
          <w:sz w:val="28"/>
          <w:szCs w:val="28"/>
        </w:rPr>
      </w:pPr>
    </w:p>
    <w:p w:rsidR="00CD0FAD" w:rsidRPr="0032136B" w:rsidRDefault="00CD0FAD" w:rsidP="005623D6">
      <w:pPr>
        <w:rPr>
          <w:b/>
          <w:sz w:val="28"/>
          <w:szCs w:val="28"/>
        </w:rPr>
      </w:pPr>
    </w:p>
    <w:p w:rsidR="00C4259A" w:rsidRPr="0032136B" w:rsidRDefault="00C4259A" w:rsidP="005623D6">
      <w:pPr>
        <w:rPr>
          <w:b/>
          <w:sz w:val="28"/>
          <w:szCs w:val="28"/>
        </w:rPr>
      </w:pPr>
    </w:p>
    <w:p w:rsidR="002A6DEB" w:rsidRPr="0032136B" w:rsidRDefault="002A6DEB" w:rsidP="005623D6">
      <w:pPr>
        <w:rPr>
          <w:b/>
          <w:sz w:val="28"/>
          <w:szCs w:val="28"/>
        </w:rPr>
      </w:pPr>
    </w:p>
    <w:p w:rsidR="00C558C9" w:rsidRPr="0032136B" w:rsidRDefault="00667CEF" w:rsidP="005623D6">
      <w:pPr>
        <w:rPr>
          <w:b/>
          <w:sz w:val="28"/>
          <w:szCs w:val="28"/>
        </w:rPr>
      </w:pPr>
      <w:r>
        <w:rPr>
          <w:b/>
          <w:sz w:val="28"/>
          <w:szCs w:val="28"/>
        </w:rPr>
        <w:t xml:space="preserve">(Sd) </w:t>
      </w:r>
      <w:r w:rsidR="008023F1" w:rsidRPr="0032136B">
        <w:rPr>
          <w:b/>
          <w:sz w:val="28"/>
          <w:szCs w:val="28"/>
        </w:rPr>
        <w:t>Soonarain Ramana</w:t>
      </w:r>
    </w:p>
    <w:p w:rsidR="00F119AD" w:rsidRPr="0032136B" w:rsidRDefault="002A6DEB" w:rsidP="005623D6">
      <w:pPr>
        <w:rPr>
          <w:b/>
          <w:sz w:val="28"/>
          <w:szCs w:val="28"/>
        </w:rPr>
      </w:pPr>
      <w:r w:rsidRPr="0032136B">
        <w:rPr>
          <w:b/>
          <w:sz w:val="28"/>
          <w:szCs w:val="28"/>
        </w:rPr>
        <w:t>Member</w:t>
      </w:r>
      <w:r w:rsidRPr="0032136B">
        <w:rPr>
          <w:b/>
          <w:sz w:val="28"/>
          <w:szCs w:val="28"/>
        </w:rPr>
        <w:tab/>
      </w:r>
    </w:p>
    <w:p w:rsidR="00EE1C31" w:rsidRPr="0032136B" w:rsidRDefault="00EE1C31" w:rsidP="005623D6">
      <w:pPr>
        <w:rPr>
          <w:b/>
          <w:sz w:val="28"/>
          <w:szCs w:val="28"/>
        </w:rPr>
      </w:pPr>
    </w:p>
    <w:p w:rsidR="00C558C9" w:rsidRPr="0032136B" w:rsidRDefault="00C558C9" w:rsidP="005623D6">
      <w:pPr>
        <w:rPr>
          <w:b/>
          <w:sz w:val="28"/>
          <w:szCs w:val="28"/>
        </w:rPr>
      </w:pPr>
    </w:p>
    <w:p w:rsidR="00C4259A" w:rsidRPr="0032136B" w:rsidRDefault="00C4259A" w:rsidP="005623D6">
      <w:pPr>
        <w:rPr>
          <w:b/>
          <w:sz w:val="28"/>
          <w:szCs w:val="28"/>
        </w:rPr>
      </w:pPr>
    </w:p>
    <w:p w:rsidR="00C558C9" w:rsidRPr="0032136B" w:rsidRDefault="00C558C9" w:rsidP="005623D6">
      <w:pPr>
        <w:rPr>
          <w:b/>
          <w:sz w:val="28"/>
          <w:szCs w:val="28"/>
        </w:rPr>
      </w:pPr>
    </w:p>
    <w:p w:rsidR="00B218C4" w:rsidRPr="0032136B" w:rsidRDefault="00667CEF" w:rsidP="005623D6">
      <w:pPr>
        <w:rPr>
          <w:b/>
          <w:sz w:val="28"/>
          <w:szCs w:val="28"/>
        </w:rPr>
      </w:pPr>
      <w:r>
        <w:rPr>
          <w:b/>
          <w:sz w:val="28"/>
          <w:szCs w:val="28"/>
        </w:rPr>
        <w:t xml:space="preserve">(Sd) </w:t>
      </w:r>
      <w:r w:rsidR="008023F1" w:rsidRPr="0032136B">
        <w:rPr>
          <w:b/>
          <w:sz w:val="28"/>
          <w:szCs w:val="28"/>
        </w:rPr>
        <w:t>Rabin Gungoo</w:t>
      </w:r>
      <w:r w:rsidR="00E96EFA" w:rsidRPr="0032136B">
        <w:rPr>
          <w:b/>
          <w:sz w:val="28"/>
          <w:szCs w:val="28"/>
        </w:rPr>
        <w:tab/>
      </w:r>
      <w:r w:rsidR="00E96EFA" w:rsidRPr="0032136B">
        <w:rPr>
          <w:b/>
          <w:sz w:val="28"/>
          <w:szCs w:val="28"/>
        </w:rPr>
        <w:tab/>
      </w:r>
      <w:r w:rsidR="00E96EFA" w:rsidRPr="0032136B">
        <w:rPr>
          <w:b/>
          <w:sz w:val="28"/>
          <w:szCs w:val="28"/>
        </w:rPr>
        <w:tab/>
      </w:r>
    </w:p>
    <w:p w:rsidR="00B218C4" w:rsidRPr="0032136B" w:rsidRDefault="00B218C4" w:rsidP="005623D6">
      <w:pPr>
        <w:rPr>
          <w:b/>
          <w:sz w:val="28"/>
          <w:szCs w:val="28"/>
        </w:rPr>
      </w:pPr>
      <w:r w:rsidRPr="0032136B">
        <w:rPr>
          <w:b/>
          <w:sz w:val="28"/>
          <w:szCs w:val="28"/>
        </w:rPr>
        <w:t>Member</w:t>
      </w:r>
    </w:p>
    <w:p w:rsidR="00B218C4" w:rsidRPr="0032136B" w:rsidRDefault="00B218C4" w:rsidP="005623D6">
      <w:pPr>
        <w:rPr>
          <w:b/>
          <w:sz w:val="28"/>
          <w:szCs w:val="28"/>
        </w:rPr>
      </w:pPr>
    </w:p>
    <w:p w:rsidR="00C558C9" w:rsidRPr="0032136B" w:rsidRDefault="00C558C9" w:rsidP="005623D6">
      <w:pPr>
        <w:rPr>
          <w:b/>
          <w:sz w:val="28"/>
          <w:szCs w:val="28"/>
        </w:rPr>
      </w:pPr>
    </w:p>
    <w:p w:rsidR="00C4259A" w:rsidRPr="0032136B" w:rsidRDefault="00C4259A" w:rsidP="005623D6">
      <w:pPr>
        <w:rPr>
          <w:b/>
          <w:sz w:val="28"/>
          <w:szCs w:val="28"/>
        </w:rPr>
      </w:pPr>
    </w:p>
    <w:p w:rsidR="00CD0FAD" w:rsidRPr="0032136B" w:rsidRDefault="00667CEF" w:rsidP="005623D6">
      <w:pPr>
        <w:rPr>
          <w:b/>
          <w:sz w:val="28"/>
          <w:szCs w:val="28"/>
        </w:rPr>
      </w:pPr>
      <w:r>
        <w:rPr>
          <w:b/>
          <w:sz w:val="28"/>
          <w:szCs w:val="28"/>
        </w:rPr>
        <w:t xml:space="preserve">(Sd) </w:t>
      </w:r>
      <w:r w:rsidR="008023F1" w:rsidRPr="0032136B">
        <w:rPr>
          <w:b/>
          <w:sz w:val="28"/>
          <w:szCs w:val="28"/>
        </w:rPr>
        <w:t>Georges Karl Louis</w:t>
      </w:r>
    </w:p>
    <w:p w:rsidR="005B2DED" w:rsidRDefault="00F119AD" w:rsidP="005623D6">
      <w:pPr>
        <w:rPr>
          <w:b/>
          <w:sz w:val="28"/>
          <w:szCs w:val="28"/>
        </w:rPr>
      </w:pPr>
      <w:r w:rsidRPr="0032136B">
        <w:rPr>
          <w:b/>
          <w:sz w:val="28"/>
          <w:szCs w:val="28"/>
        </w:rPr>
        <w:t xml:space="preserve">Member </w:t>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27726" w:rsidRPr="0032136B">
        <w:rPr>
          <w:b/>
          <w:sz w:val="28"/>
          <w:szCs w:val="28"/>
        </w:rPr>
        <w:t xml:space="preserve">                        </w:t>
      </w:r>
      <w:r w:rsidR="00394C6E">
        <w:rPr>
          <w:b/>
          <w:sz w:val="28"/>
          <w:szCs w:val="28"/>
        </w:rPr>
        <w:t>22</w:t>
      </w:r>
      <w:r w:rsidR="00E27726" w:rsidRPr="0032136B">
        <w:rPr>
          <w:b/>
          <w:sz w:val="28"/>
          <w:szCs w:val="28"/>
        </w:rPr>
        <w:t xml:space="preserve"> </w:t>
      </w:r>
      <w:r w:rsidR="008023F1" w:rsidRPr="0032136B">
        <w:rPr>
          <w:b/>
          <w:sz w:val="28"/>
          <w:szCs w:val="28"/>
        </w:rPr>
        <w:t>July</w:t>
      </w:r>
      <w:r w:rsidR="00734E32" w:rsidRPr="0032136B">
        <w:rPr>
          <w:b/>
          <w:sz w:val="28"/>
          <w:szCs w:val="28"/>
        </w:rPr>
        <w:t xml:space="preserve"> </w:t>
      </w:r>
      <w:r w:rsidR="00E27726" w:rsidRPr="0032136B">
        <w:rPr>
          <w:b/>
          <w:sz w:val="28"/>
          <w:szCs w:val="28"/>
        </w:rPr>
        <w:t>201</w:t>
      </w:r>
      <w:r w:rsidR="00734E32" w:rsidRPr="0032136B">
        <w:rPr>
          <w:b/>
          <w:sz w:val="28"/>
          <w:szCs w:val="28"/>
        </w:rPr>
        <w:t>4</w:t>
      </w:r>
      <w:r w:rsidR="005B2DED" w:rsidRPr="0032136B">
        <w:rPr>
          <w:b/>
          <w:sz w:val="28"/>
          <w:szCs w:val="28"/>
        </w:rPr>
        <w:t xml:space="preserve"> </w:t>
      </w:r>
    </w:p>
    <w:sectPr w:rsidR="005B2DED"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DC" w:rsidRDefault="006764DC" w:rsidP="005623D6">
      <w:r>
        <w:separator/>
      </w:r>
    </w:p>
  </w:endnote>
  <w:endnote w:type="continuationSeparator" w:id="0">
    <w:p w:rsidR="006764DC" w:rsidRDefault="006764DC"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5D45AB" w:rsidRDefault="004942C2">
        <w:pPr>
          <w:pStyle w:val="Footer"/>
          <w:jc w:val="center"/>
        </w:pPr>
        <w:r>
          <w:fldChar w:fldCharType="begin"/>
        </w:r>
        <w:r>
          <w:instrText xml:space="preserve"> PAGE   \* MERGEFORMAT </w:instrText>
        </w:r>
        <w:r>
          <w:fldChar w:fldCharType="separate"/>
        </w:r>
        <w:r w:rsidR="00D03B23">
          <w:rPr>
            <w:noProof/>
          </w:rPr>
          <w:t>1</w:t>
        </w:r>
        <w:r>
          <w:rPr>
            <w:noProof/>
          </w:rPr>
          <w:fldChar w:fldCharType="end"/>
        </w:r>
      </w:p>
    </w:sdtContent>
  </w:sdt>
  <w:p w:rsidR="005D45AB" w:rsidRDefault="005D45AB"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DC" w:rsidRDefault="006764DC" w:rsidP="005623D6">
      <w:r>
        <w:separator/>
      </w:r>
    </w:p>
  </w:footnote>
  <w:footnote w:type="continuationSeparator" w:id="0">
    <w:p w:rsidR="006764DC" w:rsidRDefault="006764DC"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426A"/>
    <w:rsid w:val="0000511C"/>
    <w:rsid w:val="00010AF2"/>
    <w:rsid w:val="00011825"/>
    <w:rsid w:val="00013016"/>
    <w:rsid w:val="00015B27"/>
    <w:rsid w:val="00017F76"/>
    <w:rsid w:val="0002325E"/>
    <w:rsid w:val="0002352A"/>
    <w:rsid w:val="00025C2F"/>
    <w:rsid w:val="000279AC"/>
    <w:rsid w:val="00032109"/>
    <w:rsid w:val="000344ED"/>
    <w:rsid w:val="000347BB"/>
    <w:rsid w:val="00035CA1"/>
    <w:rsid w:val="00036941"/>
    <w:rsid w:val="00042D98"/>
    <w:rsid w:val="0006102D"/>
    <w:rsid w:val="00063917"/>
    <w:rsid w:val="000713E6"/>
    <w:rsid w:val="00071AE0"/>
    <w:rsid w:val="00077F6B"/>
    <w:rsid w:val="000830AB"/>
    <w:rsid w:val="0008359E"/>
    <w:rsid w:val="00084637"/>
    <w:rsid w:val="0009002F"/>
    <w:rsid w:val="00090D4F"/>
    <w:rsid w:val="00097339"/>
    <w:rsid w:val="000A1F0A"/>
    <w:rsid w:val="000A281F"/>
    <w:rsid w:val="000A29EA"/>
    <w:rsid w:val="000B32A5"/>
    <w:rsid w:val="000B61E2"/>
    <w:rsid w:val="000C063E"/>
    <w:rsid w:val="000C2CA7"/>
    <w:rsid w:val="000C377D"/>
    <w:rsid w:val="000C66AD"/>
    <w:rsid w:val="000D0753"/>
    <w:rsid w:val="000D1038"/>
    <w:rsid w:val="000D2A77"/>
    <w:rsid w:val="000D3F08"/>
    <w:rsid w:val="000D43CE"/>
    <w:rsid w:val="000D45EB"/>
    <w:rsid w:val="000D4747"/>
    <w:rsid w:val="000D5771"/>
    <w:rsid w:val="000D5925"/>
    <w:rsid w:val="000D65E0"/>
    <w:rsid w:val="000E0CAC"/>
    <w:rsid w:val="000E1E96"/>
    <w:rsid w:val="000E44D3"/>
    <w:rsid w:val="000F2B90"/>
    <w:rsid w:val="00102403"/>
    <w:rsid w:val="00104B8C"/>
    <w:rsid w:val="001066B8"/>
    <w:rsid w:val="001118A5"/>
    <w:rsid w:val="00112347"/>
    <w:rsid w:val="001123D1"/>
    <w:rsid w:val="00112D88"/>
    <w:rsid w:val="00112F93"/>
    <w:rsid w:val="00113519"/>
    <w:rsid w:val="001144E0"/>
    <w:rsid w:val="00115C3B"/>
    <w:rsid w:val="001171C6"/>
    <w:rsid w:val="001174C4"/>
    <w:rsid w:val="00121C92"/>
    <w:rsid w:val="0012628C"/>
    <w:rsid w:val="0012782D"/>
    <w:rsid w:val="0013305B"/>
    <w:rsid w:val="00137177"/>
    <w:rsid w:val="001376B6"/>
    <w:rsid w:val="00140F88"/>
    <w:rsid w:val="00143344"/>
    <w:rsid w:val="001433F5"/>
    <w:rsid w:val="00143A16"/>
    <w:rsid w:val="00146C6D"/>
    <w:rsid w:val="001505B9"/>
    <w:rsid w:val="001532C9"/>
    <w:rsid w:val="00154F2F"/>
    <w:rsid w:val="00163FD0"/>
    <w:rsid w:val="00164BBA"/>
    <w:rsid w:val="001671D6"/>
    <w:rsid w:val="001715B5"/>
    <w:rsid w:val="0017793E"/>
    <w:rsid w:val="00181425"/>
    <w:rsid w:val="00185574"/>
    <w:rsid w:val="00194890"/>
    <w:rsid w:val="00194BD1"/>
    <w:rsid w:val="00197663"/>
    <w:rsid w:val="001A1BB5"/>
    <w:rsid w:val="001B4657"/>
    <w:rsid w:val="001B50D7"/>
    <w:rsid w:val="001B78F0"/>
    <w:rsid w:val="001C095D"/>
    <w:rsid w:val="001C0E21"/>
    <w:rsid w:val="001C53AC"/>
    <w:rsid w:val="001C656D"/>
    <w:rsid w:val="001D1197"/>
    <w:rsid w:val="001D12F6"/>
    <w:rsid w:val="001D3349"/>
    <w:rsid w:val="001D4FF2"/>
    <w:rsid w:val="001D5147"/>
    <w:rsid w:val="001D5B19"/>
    <w:rsid w:val="001E1536"/>
    <w:rsid w:val="001E2323"/>
    <w:rsid w:val="001E4069"/>
    <w:rsid w:val="001E5512"/>
    <w:rsid w:val="001E69AE"/>
    <w:rsid w:val="001F0982"/>
    <w:rsid w:val="001F3AAC"/>
    <w:rsid w:val="00206E18"/>
    <w:rsid w:val="00210771"/>
    <w:rsid w:val="00221505"/>
    <w:rsid w:val="002221A4"/>
    <w:rsid w:val="00227D5A"/>
    <w:rsid w:val="0023040A"/>
    <w:rsid w:val="002305E0"/>
    <w:rsid w:val="00233839"/>
    <w:rsid w:val="0023535E"/>
    <w:rsid w:val="00237FE2"/>
    <w:rsid w:val="002440A7"/>
    <w:rsid w:val="0024423D"/>
    <w:rsid w:val="0024434F"/>
    <w:rsid w:val="002446CC"/>
    <w:rsid w:val="00245285"/>
    <w:rsid w:val="002453CD"/>
    <w:rsid w:val="00245847"/>
    <w:rsid w:val="00250AB3"/>
    <w:rsid w:val="002518C1"/>
    <w:rsid w:val="00253F3B"/>
    <w:rsid w:val="00261AA0"/>
    <w:rsid w:val="00263E0E"/>
    <w:rsid w:val="00264F09"/>
    <w:rsid w:val="002664AE"/>
    <w:rsid w:val="00267136"/>
    <w:rsid w:val="0027601F"/>
    <w:rsid w:val="00276883"/>
    <w:rsid w:val="002819FF"/>
    <w:rsid w:val="00281E6A"/>
    <w:rsid w:val="0028475C"/>
    <w:rsid w:val="00287AAA"/>
    <w:rsid w:val="00292081"/>
    <w:rsid w:val="00296378"/>
    <w:rsid w:val="002A4970"/>
    <w:rsid w:val="002A5027"/>
    <w:rsid w:val="002A66AB"/>
    <w:rsid w:val="002A6DEB"/>
    <w:rsid w:val="002B081B"/>
    <w:rsid w:val="002B2989"/>
    <w:rsid w:val="002B6961"/>
    <w:rsid w:val="002B6F2F"/>
    <w:rsid w:val="002B7A0D"/>
    <w:rsid w:val="002C155B"/>
    <w:rsid w:val="002C1E93"/>
    <w:rsid w:val="002C32B0"/>
    <w:rsid w:val="002C3DFB"/>
    <w:rsid w:val="002C7CBC"/>
    <w:rsid w:val="002C7E4F"/>
    <w:rsid w:val="002D5FA1"/>
    <w:rsid w:val="002D6D78"/>
    <w:rsid w:val="002D6DF6"/>
    <w:rsid w:val="002E47B1"/>
    <w:rsid w:val="002F154E"/>
    <w:rsid w:val="002F1CD4"/>
    <w:rsid w:val="002F3621"/>
    <w:rsid w:val="002F5A91"/>
    <w:rsid w:val="002F5C88"/>
    <w:rsid w:val="00300035"/>
    <w:rsid w:val="00300EFB"/>
    <w:rsid w:val="00304CC7"/>
    <w:rsid w:val="0030786F"/>
    <w:rsid w:val="00310F90"/>
    <w:rsid w:val="00311F77"/>
    <w:rsid w:val="003122D2"/>
    <w:rsid w:val="00312FA7"/>
    <w:rsid w:val="00313246"/>
    <w:rsid w:val="0031421A"/>
    <w:rsid w:val="00316DA6"/>
    <w:rsid w:val="003171C3"/>
    <w:rsid w:val="0032125C"/>
    <w:rsid w:val="0032136B"/>
    <w:rsid w:val="0032311E"/>
    <w:rsid w:val="0032595E"/>
    <w:rsid w:val="003279C8"/>
    <w:rsid w:val="00336808"/>
    <w:rsid w:val="00336935"/>
    <w:rsid w:val="00341B58"/>
    <w:rsid w:val="003439F7"/>
    <w:rsid w:val="003440F1"/>
    <w:rsid w:val="0034754C"/>
    <w:rsid w:val="003513EF"/>
    <w:rsid w:val="00351784"/>
    <w:rsid w:val="00351942"/>
    <w:rsid w:val="003530AF"/>
    <w:rsid w:val="00353667"/>
    <w:rsid w:val="0036016D"/>
    <w:rsid w:val="003606ED"/>
    <w:rsid w:val="00361CB3"/>
    <w:rsid w:val="00362F2B"/>
    <w:rsid w:val="0036372D"/>
    <w:rsid w:val="00363A17"/>
    <w:rsid w:val="00363A7A"/>
    <w:rsid w:val="003665E6"/>
    <w:rsid w:val="00367C1A"/>
    <w:rsid w:val="0037429B"/>
    <w:rsid w:val="003767E5"/>
    <w:rsid w:val="00380B9D"/>
    <w:rsid w:val="00382664"/>
    <w:rsid w:val="00382ADD"/>
    <w:rsid w:val="00384BF9"/>
    <w:rsid w:val="00385B79"/>
    <w:rsid w:val="00394C6E"/>
    <w:rsid w:val="003A0F79"/>
    <w:rsid w:val="003A1347"/>
    <w:rsid w:val="003A26CB"/>
    <w:rsid w:val="003A2AF1"/>
    <w:rsid w:val="003B29D3"/>
    <w:rsid w:val="003B3EFF"/>
    <w:rsid w:val="003B4EFC"/>
    <w:rsid w:val="003C3D35"/>
    <w:rsid w:val="003C7123"/>
    <w:rsid w:val="003D0DEB"/>
    <w:rsid w:val="003D1034"/>
    <w:rsid w:val="003D1E3D"/>
    <w:rsid w:val="003D3442"/>
    <w:rsid w:val="003D7F2A"/>
    <w:rsid w:val="003E339C"/>
    <w:rsid w:val="003E347F"/>
    <w:rsid w:val="003F188E"/>
    <w:rsid w:val="003F20C7"/>
    <w:rsid w:val="003F22C8"/>
    <w:rsid w:val="003F2E0E"/>
    <w:rsid w:val="003F3A6A"/>
    <w:rsid w:val="004009E4"/>
    <w:rsid w:val="00406423"/>
    <w:rsid w:val="00413B88"/>
    <w:rsid w:val="004158AC"/>
    <w:rsid w:val="00420042"/>
    <w:rsid w:val="00420BA9"/>
    <w:rsid w:val="00424172"/>
    <w:rsid w:val="00425554"/>
    <w:rsid w:val="00430DE4"/>
    <w:rsid w:val="00431DF7"/>
    <w:rsid w:val="00432ACA"/>
    <w:rsid w:val="00433121"/>
    <w:rsid w:val="00433A41"/>
    <w:rsid w:val="00433E0E"/>
    <w:rsid w:val="00434322"/>
    <w:rsid w:val="00441FF9"/>
    <w:rsid w:val="00442907"/>
    <w:rsid w:val="0044327A"/>
    <w:rsid w:val="0044494E"/>
    <w:rsid w:val="00444B23"/>
    <w:rsid w:val="004460B3"/>
    <w:rsid w:val="00446288"/>
    <w:rsid w:val="00450928"/>
    <w:rsid w:val="00450B77"/>
    <w:rsid w:val="00451600"/>
    <w:rsid w:val="0045527C"/>
    <w:rsid w:val="004624C0"/>
    <w:rsid w:val="00467E00"/>
    <w:rsid w:val="0047159F"/>
    <w:rsid w:val="0047224A"/>
    <w:rsid w:val="0047617F"/>
    <w:rsid w:val="004766CE"/>
    <w:rsid w:val="00480A99"/>
    <w:rsid w:val="00481385"/>
    <w:rsid w:val="00481483"/>
    <w:rsid w:val="00481BA7"/>
    <w:rsid w:val="00482647"/>
    <w:rsid w:val="0048314B"/>
    <w:rsid w:val="00487CA4"/>
    <w:rsid w:val="004942C2"/>
    <w:rsid w:val="00495175"/>
    <w:rsid w:val="004A24EC"/>
    <w:rsid w:val="004A3602"/>
    <w:rsid w:val="004A4F9A"/>
    <w:rsid w:val="004B1D6E"/>
    <w:rsid w:val="004B72E7"/>
    <w:rsid w:val="004B77E2"/>
    <w:rsid w:val="004C1606"/>
    <w:rsid w:val="004C638E"/>
    <w:rsid w:val="004C75D8"/>
    <w:rsid w:val="004D00AD"/>
    <w:rsid w:val="004D4224"/>
    <w:rsid w:val="004D5B39"/>
    <w:rsid w:val="004D5F39"/>
    <w:rsid w:val="004D5FD0"/>
    <w:rsid w:val="004D6FEB"/>
    <w:rsid w:val="004D75D0"/>
    <w:rsid w:val="004E25F6"/>
    <w:rsid w:val="004E589F"/>
    <w:rsid w:val="004F1AA7"/>
    <w:rsid w:val="004F46D8"/>
    <w:rsid w:val="0050105F"/>
    <w:rsid w:val="00511D76"/>
    <w:rsid w:val="00512601"/>
    <w:rsid w:val="00513AB8"/>
    <w:rsid w:val="00514022"/>
    <w:rsid w:val="00514296"/>
    <w:rsid w:val="00515314"/>
    <w:rsid w:val="00515C3F"/>
    <w:rsid w:val="00515D3E"/>
    <w:rsid w:val="0051731C"/>
    <w:rsid w:val="00520A42"/>
    <w:rsid w:val="005210FD"/>
    <w:rsid w:val="005212BB"/>
    <w:rsid w:val="00522398"/>
    <w:rsid w:val="005234C9"/>
    <w:rsid w:val="00533032"/>
    <w:rsid w:val="00533041"/>
    <w:rsid w:val="0053655B"/>
    <w:rsid w:val="005378B1"/>
    <w:rsid w:val="00550E05"/>
    <w:rsid w:val="00552491"/>
    <w:rsid w:val="00552802"/>
    <w:rsid w:val="0055532F"/>
    <w:rsid w:val="005623D6"/>
    <w:rsid w:val="00564432"/>
    <w:rsid w:val="005654E4"/>
    <w:rsid w:val="0056593F"/>
    <w:rsid w:val="00567A3B"/>
    <w:rsid w:val="00567DD6"/>
    <w:rsid w:val="00572145"/>
    <w:rsid w:val="005731EC"/>
    <w:rsid w:val="005739F3"/>
    <w:rsid w:val="005834FB"/>
    <w:rsid w:val="00587BCD"/>
    <w:rsid w:val="00591346"/>
    <w:rsid w:val="0059320C"/>
    <w:rsid w:val="00596DE2"/>
    <w:rsid w:val="005A1B20"/>
    <w:rsid w:val="005A364A"/>
    <w:rsid w:val="005A49B6"/>
    <w:rsid w:val="005A633D"/>
    <w:rsid w:val="005A6DEC"/>
    <w:rsid w:val="005B1778"/>
    <w:rsid w:val="005B2DED"/>
    <w:rsid w:val="005B331C"/>
    <w:rsid w:val="005B4330"/>
    <w:rsid w:val="005B443B"/>
    <w:rsid w:val="005C2209"/>
    <w:rsid w:val="005C239A"/>
    <w:rsid w:val="005C2477"/>
    <w:rsid w:val="005C28EB"/>
    <w:rsid w:val="005D1A53"/>
    <w:rsid w:val="005D2484"/>
    <w:rsid w:val="005D2EFA"/>
    <w:rsid w:val="005D33FB"/>
    <w:rsid w:val="005D45AB"/>
    <w:rsid w:val="005D4B7B"/>
    <w:rsid w:val="005D62F5"/>
    <w:rsid w:val="005D71C5"/>
    <w:rsid w:val="005E1F91"/>
    <w:rsid w:val="005E401B"/>
    <w:rsid w:val="005E5D5A"/>
    <w:rsid w:val="005E66BD"/>
    <w:rsid w:val="005E7853"/>
    <w:rsid w:val="005F1263"/>
    <w:rsid w:val="005F23AF"/>
    <w:rsid w:val="005F29F9"/>
    <w:rsid w:val="005F58D5"/>
    <w:rsid w:val="005F6126"/>
    <w:rsid w:val="00600CB9"/>
    <w:rsid w:val="006014D9"/>
    <w:rsid w:val="00601942"/>
    <w:rsid w:val="006041EF"/>
    <w:rsid w:val="0061035F"/>
    <w:rsid w:val="00613057"/>
    <w:rsid w:val="0061334A"/>
    <w:rsid w:val="0061398A"/>
    <w:rsid w:val="006157DF"/>
    <w:rsid w:val="0061724D"/>
    <w:rsid w:val="0062547D"/>
    <w:rsid w:val="00630CF1"/>
    <w:rsid w:val="00632915"/>
    <w:rsid w:val="00632B7F"/>
    <w:rsid w:val="006341D9"/>
    <w:rsid w:val="00635FC1"/>
    <w:rsid w:val="00642A6C"/>
    <w:rsid w:val="00643853"/>
    <w:rsid w:val="00646BA6"/>
    <w:rsid w:val="0065003E"/>
    <w:rsid w:val="00650192"/>
    <w:rsid w:val="006539E9"/>
    <w:rsid w:val="00653C80"/>
    <w:rsid w:val="00654816"/>
    <w:rsid w:val="006579EF"/>
    <w:rsid w:val="00664EF6"/>
    <w:rsid w:val="00667CEF"/>
    <w:rsid w:val="0067190D"/>
    <w:rsid w:val="006764DC"/>
    <w:rsid w:val="0067779B"/>
    <w:rsid w:val="006806AD"/>
    <w:rsid w:val="00680CEC"/>
    <w:rsid w:val="00691272"/>
    <w:rsid w:val="00692027"/>
    <w:rsid w:val="006963B5"/>
    <w:rsid w:val="0069788B"/>
    <w:rsid w:val="006A0027"/>
    <w:rsid w:val="006A039F"/>
    <w:rsid w:val="006A3FC6"/>
    <w:rsid w:val="006A4483"/>
    <w:rsid w:val="006A51BB"/>
    <w:rsid w:val="006B32AA"/>
    <w:rsid w:val="006B6D52"/>
    <w:rsid w:val="006C2914"/>
    <w:rsid w:val="006C3378"/>
    <w:rsid w:val="006C4BB2"/>
    <w:rsid w:val="006C5FF8"/>
    <w:rsid w:val="006D078E"/>
    <w:rsid w:val="006D13F9"/>
    <w:rsid w:val="006D59E1"/>
    <w:rsid w:val="006E0950"/>
    <w:rsid w:val="006E2E4D"/>
    <w:rsid w:val="006E4B48"/>
    <w:rsid w:val="006E5E7D"/>
    <w:rsid w:val="006E612C"/>
    <w:rsid w:val="006F1397"/>
    <w:rsid w:val="006F14F0"/>
    <w:rsid w:val="006F4A1A"/>
    <w:rsid w:val="006F619C"/>
    <w:rsid w:val="006F706E"/>
    <w:rsid w:val="0070287A"/>
    <w:rsid w:val="007037F5"/>
    <w:rsid w:val="007038A8"/>
    <w:rsid w:val="00706AE7"/>
    <w:rsid w:val="007128FB"/>
    <w:rsid w:val="007154B0"/>
    <w:rsid w:val="00717E79"/>
    <w:rsid w:val="007200E0"/>
    <w:rsid w:val="007241DF"/>
    <w:rsid w:val="00724E37"/>
    <w:rsid w:val="00725651"/>
    <w:rsid w:val="00727849"/>
    <w:rsid w:val="00734994"/>
    <w:rsid w:val="00734E32"/>
    <w:rsid w:val="00742BAD"/>
    <w:rsid w:val="0074787C"/>
    <w:rsid w:val="00747AD7"/>
    <w:rsid w:val="00752A16"/>
    <w:rsid w:val="0075367C"/>
    <w:rsid w:val="007616E3"/>
    <w:rsid w:val="00761734"/>
    <w:rsid w:val="00763B6C"/>
    <w:rsid w:val="00763DDC"/>
    <w:rsid w:val="00764E52"/>
    <w:rsid w:val="00772D6E"/>
    <w:rsid w:val="0077322D"/>
    <w:rsid w:val="00776CB0"/>
    <w:rsid w:val="0078333F"/>
    <w:rsid w:val="00783946"/>
    <w:rsid w:val="00793F06"/>
    <w:rsid w:val="00796F0B"/>
    <w:rsid w:val="007A0116"/>
    <w:rsid w:val="007A0314"/>
    <w:rsid w:val="007B2FDA"/>
    <w:rsid w:val="007B3258"/>
    <w:rsid w:val="007B3D92"/>
    <w:rsid w:val="007B5B19"/>
    <w:rsid w:val="007B62B0"/>
    <w:rsid w:val="007B6F9C"/>
    <w:rsid w:val="007B7C43"/>
    <w:rsid w:val="007C0328"/>
    <w:rsid w:val="007C0990"/>
    <w:rsid w:val="007C19C6"/>
    <w:rsid w:val="007C1A12"/>
    <w:rsid w:val="007C263A"/>
    <w:rsid w:val="007C5017"/>
    <w:rsid w:val="007D024C"/>
    <w:rsid w:val="007D100D"/>
    <w:rsid w:val="007D22D1"/>
    <w:rsid w:val="007D3B55"/>
    <w:rsid w:val="007E350B"/>
    <w:rsid w:val="007E7A43"/>
    <w:rsid w:val="007F1BDC"/>
    <w:rsid w:val="007F1D63"/>
    <w:rsid w:val="007F6F4F"/>
    <w:rsid w:val="007F7DC6"/>
    <w:rsid w:val="00800A6C"/>
    <w:rsid w:val="008014B0"/>
    <w:rsid w:val="00801D1F"/>
    <w:rsid w:val="00801F57"/>
    <w:rsid w:val="008023F1"/>
    <w:rsid w:val="00803B28"/>
    <w:rsid w:val="00806330"/>
    <w:rsid w:val="00810D33"/>
    <w:rsid w:val="00812B12"/>
    <w:rsid w:val="008133F4"/>
    <w:rsid w:val="008142C9"/>
    <w:rsid w:val="008144BF"/>
    <w:rsid w:val="00816AD3"/>
    <w:rsid w:val="00822108"/>
    <w:rsid w:val="00822EAA"/>
    <w:rsid w:val="0082706B"/>
    <w:rsid w:val="008375DD"/>
    <w:rsid w:val="008377C8"/>
    <w:rsid w:val="008400A7"/>
    <w:rsid w:val="008416A7"/>
    <w:rsid w:val="0084174D"/>
    <w:rsid w:val="00842D6E"/>
    <w:rsid w:val="0084325D"/>
    <w:rsid w:val="00845955"/>
    <w:rsid w:val="00845FF7"/>
    <w:rsid w:val="00846441"/>
    <w:rsid w:val="008513DD"/>
    <w:rsid w:val="008515AC"/>
    <w:rsid w:val="00851D2B"/>
    <w:rsid w:val="00852F34"/>
    <w:rsid w:val="008568C0"/>
    <w:rsid w:val="008621C3"/>
    <w:rsid w:val="00864A12"/>
    <w:rsid w:val="00864DB1"/>
    <w:rsid w:val="00866E1F"/>
    <w:rsid w:val="00872AAF"/>
    <w:rsid w:val="00873A4A"/>
    <w:rsid w:val="00876EA2"/>
    <w:rsid w:val="0087734D"/>
    <w:rsid w:val="008819FB"/>
    <w:rsid w:val="00881D97"/>
    <w:rsid w:val="00884EB9"/>
    <w:rsid w:val="00887E97"/>
    <w:rsid w:val="008908FC"/>
    <w:rsid w:val="00890BDA"/>
    <w:rsid w:val="008A4C4A"/>
    <w:rsid w:val="008A6D7B"/>
    <w:rsid w:val="008B04F0"/>
    <w:rsid w:val="008B31AB"/>
    <w:rsid w:val="008B5ECD"/>
    <w:rsid w:val="008C15B1"/>
    <w:rsid w:val="008C1BE4"/>
    <w:rsid w:val="008C3E61"/>
    <w:rsid w:val="008D0DD0"/>
    <w:rsid w:val="008D1291"/>
    <w:rsid w:val="008D4AD0"/>
    <w:rsid w:val="008D4F05"/>
    <w:rsid w:val="008D526A"/>
    <w:rsid w:val="008E0715"/>
    <w:rsid w:val="008E0A2D"/>
    <w:rsid w:val="008E2FF2"/>
    <w:rsid w:val="008E3844"/>
    <w:rsid w:val="008E7AD2"/>
    <w:rsid w:val="008F03F2"/>
    <w:rsid w:val="008F17DA"/>
    <w:rsid w:val="008F321D"/>
    <w:rsid w:val="008F41C7"/>
    <w:rsid w:val="008F6815"/>
    <w:rsid w:val="008F6BED"/>
    <w:rsid w:val="0090147C"/>
    <w:rsid w:val="009022E0"/>
    <w:rsid w:val="009047E6"/>
    <w:rsid w:val="00905409"/>
    <w:rsid w:val="00911D11"/>
    <w:rsid w:val="009154A3"/>
    <w:rsid w:val="00916B89"/>
    <w:rsid w:val="00917BC5"/>
    <w:rsid w:val="009247A1"/>
    <w:rsid w:val="00924A80"/>
    <w:rsid w:val="00925F84"/>
    <w:rsid w:val="00927934"/>
    <w:rsid w:val="00931569"/>
    <w:rsid w:val="00934D23"/>
    <w:rsid w:val="00936B18"/>
    <w:rsid w:val="0094331E"/>
    <w:rsid w:val="009433BD"/>
    <w:rsid w:val="00944199"/>
    <w:rsid w:val="009461D9"/>
    <w:rsid w:val="00953104"/>
    <w:rsid w:val="0095462A"/>
    <w:rsid w:val="0095626B"/>
    <w:rsid w:val="009562A4"/>
    <w:rsid w:val="00956DDA"/>
    <w:rsid w:val="009625E7"/>
    <w:rsid w:val="00965463"/>
    <w:rsid w:val="009656B2"/>
    <w:rsid w:val="0097300E"/>
    <w:rsid w:val="00973423"/>
    <w:rsid w:val="0097603E"/>
    <w:rsid w:val="0097702E"/>
    <w:rsid w:val="009810A0"/>
    <w:rsid w:val="00981230"/>
    <w:rsid w:val="00982B1E"/>
    <w:rsid w:val="009868A7"/>
    <w:rsid w:val="00987A02"/>
    <w:rsid w:val="00992FC0"/>
    <w:rsid w:val="00993594"/>
    <w:rsid w:val="00994EB3"/>
    <w:rsid w:val="009A18F3"/>
    <w:rsid w:val="009A3510"/>
    <w:rsid w:val="009A5C76"/>
    <w:rsid w:val="009A7140"/>
    <w:rsid w:val="009A7BC0"/>
    <w:rsid w:val="009B1592"/>
    <w:rsid w:val="009B5AF1"/>
    <w:rsid w:val="009C119E"/>
    <w:rsid w:val="009C20E6"/>
    <w:rsid w:val="009C399B"/>
    <w:rsid w:val="009C536E"/>
    <w:rsid w:val="009C5B6E"/>
    <w:rsid w:val="009D19BF"/>
    <w:rsid w:val="009D47CF"/>
    <w:rsid w:val="009D5F48"/>
    <w:rsid w:val="009E17B4"/>
    <w:rsid w:val="009E1CA1"/>
    <w:rsid w:val="009E495D"/>
    <w:rsid w:val="009E701B"/>
    <w:rsid w:val="009E71D3"/>
    <w:rsid w:val="009E7461"/>
    <w:rsid w:val="009F4B7F"/>
    <w:rsid w:val="009F61C1"/>
    <w:rsid w:val="00A02247"/>
    <w:rsid w:val="00A11D30"/>
    <w:rsid w:val="00A12660"/>
    <w:rsid w:val="00A130C2"/>
    <w:rsid w:val="00A151B9"/>
    <w:rsid w:val="00A15A2F"/>
    <w:rsid w:val="00A1736D"/>
    <w:rsid w:val="00A2303C"/>
    <w:rsid w:val="00A23392"/>
    <w:rsid w:val="00A24FA5"/>
    <w:rsid w:val="00A25396"/>
    <w:rsid w:val="00A263D9"/>
    <w:rsid w:val="00A2646E"/>
    <w:rsid w:val="00A26C98"/>
    <w:rsid w:val="00A330FD"/>
    <w:rsid w:val="00A40322"/>
    <w:rsid w:val="00A47D56"/>
    <w:rsid w:val="00A50330"/>
    <w:rsid w:val="00A50FEF"/>
    <w:rsid w:val="00A53493"/>
    <w:rsid w:val="00A53E47"/>
    <w:rsid w:val="00A5551E"/>
    <w:rsid w:val="00A5704C"/>
    <w:rsid w:val="00A61F64"/>
    <w:rsid w:val="00A64B1F"/>
    <w:rsid w:val="00A656A6"/>
    <w:rsid w:val="00A66B18"/>
    <w:rsid w:val="00A678A6"/>
    <w:rsid w:val="00A70747"/>
    <w:rsid w:val="00A70BAE"/>
    <w:rsid w:val="00A74C29"/>
    <w:rsid w:val="00A77238"/>
    <w:rsid w:val="00A81658"/>
    <w:rsid w:val="00A83444"/>
    <w:rsid w:val="00A911CA"/>
    <w:rsid w:val="00A92389"/>
    <w:rsid w:val="00A94A01"/>
    <w:rsid w:val="00A9606D"/>
    <w:rsid w:val="00AA3B87"/>
    <w:rsid w:val="00AA3D73"/>
    <w:rsid w:val="00AA3FF0"/>
    <w:rsid w:val="00AB1F28"/>
    <w:rsid w:val="00AB2F8D"/>
    <w:rsid w:val="00AB6611"/>
    <w:rsid w:val="00AB7F8B"/>
    <w:rsid w:val="00AC1650"/>
    <w:rsid w:val="00AC3AE9"/>
    <w:rsid w:val="00AC41E8"/>
    <w:rsid w:val="00AC6CFE"/>
    <w:rsid w:val="00AC7956"/>
    <w:rsid w:val="00AD544D"/>
    <w:rsid w:val="00AD6C56"/>
    <w:rsid w:val="00AE1CC8"/>
    <w:rsid w:val="00AE27E8"/>
    <w:rsid w:val="00AE6135"/>
    <w:rsid w:val="00AE7D89"/>
    <w:rsid w:val="00AF27BD"/>
    <w:rsid w:val="00AF35DE"/>
    <w:rsid w:val="00AF6681"/>
    <w:rsid w:val="00B01440"/>
    <w:rsid w:val="00B023E5"/>
    <w:rsid w:val="00B04123"/>
    <w:rsid w:val="00B05A9A"/>
    <w:rsid w:val="00B06D6A"/>
    <w:rsid w:val="00B0747D"/>
    <w:rsid w:val="00B160BF"/>
    <w:rsid w:val="00B2006E"/>
    <w:rsid w:val="00B218C4"/>
    <w:rsid w:val="00B2501E"/>
    <w:rsid w:val="00B254A2"/>
    <w:rsid w:val="00B321EA"/>
    <w:rsid w:val="00B37503"/>
    <w:rsid w:val="00B4136C"/>
    <w:rsid w:val="00B4190C"/>
    <w:rsid w:val="00B41A01"/>
    <w:rsid w:val="00B429E9"/>
    <w:rsid w:val="00B4519E"/>
    <w:rsid w:val="00B51304"/>
    <w:rsid w:val="00B52BBE"/>
    <w:rsid w:val="00B52DB5"/>
    <w:rsid w:val="00B54563"/>
    <w:rsid w:val="00B64924"/>
    <w:rsid w:val="00B74C64"/>
    <w:rsid w:val="00B76D1F"/>
    <w:rsid w:val="00B80425"/>
    <w:rsid w:val="00B80C5A"/>
    <w:rsid w:val="00B82908"/>
    <w:rsid w:val="00B855BA"/>
    <w:rsid w:val="00B87168"/>
    <w:rsid w:val="00B87DA0"/>
    <w:rsid w:val="00B87E89"/>
    <w:rsid w:val="00B931F0"/>
    <w:rsid w:val="00B9448B"/>
    <w:rsid w:val="00B94B0F"/>
    <w:rsid w:val="00B96B6B"/>
    <w:rsid w:val="00BA036B"/>
    <w:rsid w:val="00BA0E37"/>
    <w:rsid w:val="00BA1CEF"/>
    <w:rsid w:val="00BA5248"/>
    <w:rsid w:val="00BA5B49"/>
    <w:rsid w:val="00BA7F4D"/>
    <w:rsid w:val="00BB0321"/>
    <w:rsid w:val="00BB4AB9"/>
    <w:rsid w:val="00BB4C2E"/>
    <w:rsid w:val="00BB686B"/>
    <w:rsid w:val="00BB7392"/>
    <w:rsid w:val="00BB75C1"/>
    <w:rsid w:val="00BC4307"/>
    <w:rsid w:val="00BC44FB"/>
    <w:rsid w:val="00BC4FF3"/>
    <w:rsid w:val="00BC583C"/>
    <w:rsid w:val="00BD0E67"/>
    <w:rsid w:val="00BD1732"/>
    <w:rsid w:val="00BD6375"/>
    <w:rsid w:val="00BE0BB7"/>
    <w:rsid w:val="00BE27E2"/>
    <w:rsid w:val="00BF11E7"/>
    <w:rsid w:val="00BF4C98"/>
    <w:rsid w:val="00BF5CD2"/>
    <w:rsid w:val="00C12E74"/>
    <w:rsid w:val="00C13451"/>
    <w:rsid w:val="00C167C9"/>
    <w:rsid w:val="00C16D4A"/>
    <w:rsid w:val="00C22718"/>
    <w:rsid w:val="00C22959"/>
    <w:rsid w:val="00C24C77"/>
    <w:rsid w:val="00C27A2E"/>
    <w:rsid w:val="00C30A7F"/>
    <w:rsid w:val="00C331CC"/>
    <w:rsid w:val="00C345A2"/>
    <w:rsid w:val="00C4170B"/>
    <w:rsid w:val="00C422BE"/>
    <w:rsid w:val="00C4259A"/>
    <w:rsid w:val="00C43B0B"/>
    <w:rsid w:val="00C47CC2"/>
    <w:rsid w:val="00C519C5"/>
    <w:rsid w:val="00C558C9"/>
    <w:rsid w:val="00C56F3B"/>
    <w:rsid w:val="00C57011"/>
    <w:rsid w:val="00C66749"/>
    <w:rsid w:val="00C67885"/>
    <w:rsid w:val="00C70443"/>
    <w:rsid w:val="00C74247"/>
    <w:rsid w:val="00C74D0D"/>
    <w:rsid w:val="00C75F9D"/>
    <w:rsid w:val="00C8408F"/>
    <w:rsid w:val="00C8558A"/>
    <w:rsid w:val="00C86945"/>
    <w:rsid w:val="00C93947"/>
    <w:rsid w:val="00C97BA7"/>
    <w:rsid w:val="00CA0D21"/>
    <w:rsid w:val="00CA4173"/>
    <w:rsid w:val="00CA6C78"/>
    <w:rsid w:val="00CB3EEB"/>
    <w:rsid w:val="00CB5713"/>
    <w:rsid w:val="00CB79F2"/>
    <w:rsid w:val="00CC1D85"/>
    <w:rsid w:val="00CC237C"/>
    <w:rsid w:val="00CC42B2"/>
    <w:rsid w:val="00CC4FB5"/>
    <w:rsid w:val="00CC5181"/>
    <w:rsid w:val="00CC614D"/>
    <w:rsid w:val="00CC713C"/>
    <w:rsid w:val="00CD0EA7"/>
    <w:rsid w:val="00CD0FAD"/>
    <w:rsid w:val="00CD2C51"/>
    <w:rsid w:val="00CD43B0"/>
    <w:rsid w:val="00CE074D"/>
    <w:rsid w:val="00CE135A"/>
    <w:rsid w:val="00CE2457"/>
    <w:rsid w:val="00CE4198"/>
    <w:rsid w:val="00CE60CE"/>
    <w:rsid w:val="00CE692F"/>
    <w:rsid w:val="00CE7E2B"/>
    <w:rsid w:val="00CF3FCC"/>
    <w:rsid w:val="00D01633"/>
    <w:rsid w:val="00D02CA9"/>
    <w:rsid w:val="00D03B23"/>
    <w:rsid w:val="00D06155"/>
    <w:rsid w:val="00D065AE"/>
    <w:rsid w:val="00D07AB5"/>
    <w:rsid w:val="00D11CE8"/>
    <w:rsid w:val="00D11D75"/>
    <w:rsid w:val="00D11FF6"/>
    <w:rsid w:val="00D12536"/>
    <w:rsid w:val="00D13418"/>
    <w:rsid w:val="00D15B26"/>
    <w:rsid w:val="00D15C9E"/>
    <w:rsid w:val="00D31E96"/>
    <w:rsid w:val="00D32106"/>
    <w:rsid w:val="00D333E3"/>
    <w:rsid w:val="00D36356"/>
    <w:rsid w:val="00D36DA6"/>
    <w:rsid w:val="00D424ED"/>
    <w:rsid w:val="00D43C63"/>
    <w:rsid w:val="00D51819"/>
    <w:rsid w:val="00D52FCE"/>
    <w:rsid w:val="00D538B8"/>
    <w:rsid w:val="00D5471A"/>
    <w:rsid w:val="00D6234F"/>
    <w:rsid w:val="00D6330D"/>
    <w:rsid w:val="00D63EF8"/>
    <w:rsid w:val="00D63F4D"/>
    <w:rsid w:val="00D66E48"/>
    <w:rsid w:val="00D72962"/>
    <w:rsid w:val="00D72E24"/>
    <w:rsid w:val="00D75674"/>
    <w:rsid w:val="00D76672"/>
    <w:rsid w:val="00D76D30"/>
    <w:rsid w:val="00D80E0F"/>
    <w:rsid w:val="00D8455B"/>
    <w:rsid w:val="00D9233E"/>
    <w:rsid w:val="00D930E8"/>
    <w:rsid w:val="00D97E6F"/>
    <w:rsid w:val="00DA0205"/>
    <w:rsid w:val="00DA2002"/>
    <w:rsid w:val="00DA2ED2"/>
    <w:rsid w:val="00DA3466"/>
    <w:rsid w:val="00DA6159"/>
    <w:rsid w:val="00DB567C"/>
    <w:rsid w:val="00DB70FE"/>
    <w:rsid w:val="00DC0647"/>
    <w:rsid w:val="00DC11E2"/>
    <w:rsid w:val="00DC40AF"/>
    <w:rsid w:val="00DC7871"/>
    <w:rsid w:val="00DC7ABC"/>
    <w:rsid w:val="00DD14C5"/>
    <w:rsid w:val="00DD42CB"/>
    <w:rsid w:val="00DD4FEA"/>
    <w:rsid w:val="00DD6B0A"/>
    <w:rsid w:val="00DE37C8"/>
    <w:rsid w:val="00DE57E6"/>
    <w:rsid w:val="00DE6F64"/>
    <w:rsid w:val="00DE7753"/>
    <w:rsid w:val="00DF0B42"/>
    <w:rsid w:val="00E01F42"/>
    <w:rsid w:val="00E0478B"/>
    <w:rsid w:val="00E10130"/>
    <w:rsid w:val="00E1396D"/>
    <w:rsid w:val="00E15C54"/>
    <w:rsid w:val="00E17474"/>
    <w:rsid w:val="00E24AF6"/>
    <w:rsid w:val="00E27726"/>
    <w:rsid w:val="00E27E65"/>
    <w:rsid w:val="00E30FDA"/>
    <w:rsid w:val="00E32898"/>
    <w:rsid w:val="00E4171C"/>
    <w:rsid w:val="00E41FB9"/>
    <w:rsid w:val="00E429E3"/>
    <w:rsid w:val="00E4357B"/>
    <w:rsid w:val="00E53AE7"/>
    <w:rsid w:val="00E56FA4"/>
    <w:rsid w:val="00E60FE5"/>
    <w:rsid w:val="00E622AD"/>
    <w:rsid w:val="00E637B1"/>
    <w:rsid w:val="00E649B5"/>
    <w:rsid w:val="00E765CE"/>
    <w:rsid w:val="00E853B7"/>
    <w:rsid w:val="00E86BD5"/>
    <w:rsid w:val="00E90493"/>
    <w:rsid w:val="00E92923"/>
    <w:rsid w:val="00E9387B"/>
    <w:rsid w:val="00E94314"/>
    <w:rsid w:val="00E95713"/>
    <w:rsid w:val="00E95A4A"/>
    <w:rsid w:val="00E95DA7"/>
    <w:rsid w:val="00E96EFA"/>
    <w:rsid w:val="00EA6618"/>
    <w:rsid w:val="00EA77F0"/>
    <w:rsid w:val="00EB0896"/>
    <w:rsid w:val="00EB1729"/>
    <w:rsid w:val="00EB2188"/>
    <w:rsid w:val="00EB406B"/>
    <w:rsid w:val="00EB4AC8"/>
    <w:rsid w:val="00EC0A9C"/>
    <w:rsid w:val="00EC3C81"/>
    <w:rsid w:val="00EC5890"/>
    <w:rsid w:val="00EC59E8"/>
    <w:rsid w:val="00EC708E"/>
    <w:rsid w:val="00EC7AF0"/>
    <w:rsid w:val="00ED21EB"/>
    <w:rsid w:val="00ED26D9"/>
    <w:rsid w:val="00ED6583"/>
    <w:rsid w:val="00EE0619"/>
    <w:rsid w:val="00EE1C31"/>
    <w:rsid w:val="00EE36A0"/>
    <w:rsid w:val="00EE6162"/>
    <w:rsid w:val="00EF0DBB"/>
    <w:rsid w:val="00EF2CE5"/>
    <w:rsid w:val="00EF3616"/>
    <w:rsid w:val="00EF6A63"/>
    <w:rsid w:val="00F0109A"/>
    <w:rsid w:val="00F014AC"/>
    <w:rsid w:val="00F05AF6"/>
    <w:rsid w:val="00F119AD"/>
    <w:rsid w:val="00F13BF2"/>
    <w:rsid w:val="00F20E15"/>
    <w:rsid w:val="00F2420A"/>
    <w:rsid w:val="00F24CA8"/>
    <w:rsid w:val="00F2506D"/>
    <w:rsid w:val="00F26285"/>
    <w:rsid w:val="00F269EE"/>
    <w:rsid w:val="00F26B8B"/>
    <w:rsid w:val="00F27BE1"/>
    <w:rsid w:val="00F301C1"/>
    <w:rsid w:val="00F31222"/>
    <w:rsid w:val="00F334EA"/>
    <w:rsid w:val="00F34E2E"/>
    <w:rsid w:val="00F415D6"/>
    <w:rsid w:val="00F437DD"/>
    <w:rsid w:val="00F43D37"/>
    <w:rsid w:val="00F4443A"/>
    <w:rsid w:val="00F44CFF"/>
    <w:rsid w:val="00F4780D"/>
    <w:rsid w:val="00F52203"/>
    <w:rsid w:val="00F5259F"/>
    <w:rsid w:val="00F527DC"/>
    <w:rsid w:val="00F540F5"/>
    <w:rsid w:val="00F562D5"/>
    <w:rsid w:val="00F60751"/>
    <w:rsid w:val="00F62E29"/>
    <w:rsid w:val="00F6593B"/>
    <w:rsid w:val="00F6668F"/>
    <w:rsid w:val="00F668A5"/>
    <w:rsid w:val="00F67069"/>
    <w:rsid w:val="00F7318C"/>
    <w:rsid w:val="00F74422"/>
    <w:rsid w:val="00F75023"/>
    <w:rsid w:val="00F75420"/>
    <w:rsid w:val="00F8053F"/>
    <w:rsid w:val="00F81FE4"/>
    <w:rsid w:val="00F8226B"/>
    <w:rsid w:val="00F900FB"/>
    <w:rsid w:val="00F9106D"/>
    <w:rsid w:val="00F939A5"/>
    <w:rsid w:val="00F94D24"/>
    <w:rsid w:val="00F966E9"/>
    <w:rsid w:val="00F97B0B"/>
    <w:rsid w:val="00FA0037"/>
    <w:rsid w:val="00FA23A2"/>
    <w:rsid w:val="00FA5BE7"/>
    <w:rsid w:val="00FA772E"/>
    <w:rsid w:val="00FB0BBF"/>
    <w:rsid w:val="00FB1261"/>
    <w:rsid w:val="00FB2A09"/>
    <w:rsid w:val="00FB37B2"/>
    <w:rsid w:val="00FB41F6"/>
    <w:rsid w:val="00FB4AE4"/>
    <w:rsid w:val="00FB670F"/>
    <w:rsid w:val="00FB71F6"/>
    <w:rsid w:val="00FB79C9"/>
    <w:rsid w:val="00FC12E6"/>
    <w:rsid w:val="00FC1819"/>
    <w:rsid w:val="00FC2719"/>
    <w:rsid w:val="00FC433D"/>
    <w:rsid w:val="00FD0BB4"/>
    <w:rsid w:val="00FD1AED"/>
    <w:rsid w:val="00FD2FFA"/>
    <w:rsid w:val="00FD307A"/>
    <w:rsid w:val="00FD3E99"/>
    <w:rsid w:val="00FE1B7A"/>
    <w:rsid w:val="00FE2562"/>
    <w:rsid w:val="00FE26B0"/>
    <w:rsid w:val="00FE4030"/>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2F3C1A-45EF-4FC8-9A59-F47103DEE6CA}"/>
</file>

<file path=customXml/itemProps2.xml><?xml version="1.0" encoding="utf-8"?>
<ds:datastoreItem xmlns:ds="http://schemas.openxmlformats.org/officeDocument/2006/customXml" ds:itemID="{3D2AE38D-A4CA-45FA-90FF-A52D3880D589}"/>
</file>

<file path=customXml/itemProps3.xml><?xml version="1.0" encoding="utf-8"?>
<ds:datastoreItem xmlns:ds="http://schemas.openxmlformats.org/officeDocument/2006/customXml" ds:itemID="{A70C0134-C6E3-4A2A-A6EE-0E66908611A2}"/>
</file>

<file path=docProps/app.xml><?xml version="1.0" encoding="utf-8"?>
<Properties xmlns="http://schemas.openxmlformats.org/officeDocument/2006/extended-properties" xmlns:vt="http://schemas.openxmlformats.org/officeDocument/2006/docPropsVTypes">
  <Template>Normal</Template>
  <TotalTime>1</TotalTime>
  <Pages>9</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2014-07-22T11:56:00Z</cp:lastPrinted>
  <dcterms:created xsi:type="dcterms:W3CDTF">2014-08-01T11:38:00Z</dcterms:created>
  <dcterms:modified xsi:type="dcterms:W3CDTF">2014-08-01T11:38:00Z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124000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