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B09" w:rsidRPr="007C2686" w:rsidRDefault="003E3B09" w:rsidP="003E3B09">
      <w:pPr>
        <w:jc w:val="center"/>
        <w:rPr>
          <w:rFonts w:ascii="Arial" w:hAnsi="Arial" w:cs="Arial"/>
          <w:b/>
          <w:sz w:val="24"/>
          <w:szCs w:val="24"/>
          <w:u w:val="single"/>
        </w:rPr>
      </w:pPr>
      <w:r w:rsidRPr="007C2686">
        <w:rPr>
          <w:rFonts w:ascii="Arial" w:hAnsi="Arial" w:cs="Arial"/>
          <w:b/>
          <w:sz w:val="24"/>
          <w:szCs w:val="24"/>
          <w:u w:val="single"/>
        </w:rPr>
        <w:t xml:space="preserve">EMPLOYMENT RELATIONS TRIBUNAL  </w:t>
      </w:r>
    </w:p>
    <w:p w:rsidR="003E3B09" w:rsidRDefault="003E3B09" w:rsidP="003E3B09">
      <w:pPr>
        <w:jc w:val="center"/>
        <w:rPr>
          <w:rFonts w:ascii="Arial" w:hAnsi="Arial" w:cs="Arial"/>
          <w:b/>
          <w:sz w:val="24"/>
          <w:szCs w:val="24"/>
        </w:rPr>
      </w:pPr>
    </w:p>
    <w:p w:rsidR="003E3B09" w:rsidRPr="007C2686" w:rsidRDefault="00AF25D8" w:rsidP="003E3B09">
      <w:pPr>
        <w:jc w:val="center"/>
        <w:rPr>
          <w:rFonts w:ascii="Arial" w:hAnsi="Arial" w:cs="Arial"/>
          <w:b/>
          <w:sz w:val="24"/>
          <w:szCs w:val="24"/>
        </w:rPr>
      </w:pPr>
      <w:r>
        <w:rPr>
          <w:rFonts w:ascii="Arial" w:hAnsi="Arial" w:cs="Arial"/>
          <w:b/>
          <w:sz w:val="24"/>
          <w:szCs w:val="24"/>
        </w:rPr>
        <w:t>AWARD</w:t>
      </w:r>
    </w:p>
    <w:p w:rsidR="003E3B09" w:rsidRDefault="003E3B09" w:rsidP="003E3B09">
      <w:pPr>
        <w:rPr>
          <w:rFonts w:ascii="Arial" w:hAnsi="Arial" w:cs="Arial"/>
          <w:b/>
          <w:sz w:val="24"/>
          <w:szCs w:val="24"/>
        </w:rPr>
      </w:pPr>
      <w:r w:rsidRPr="007C2686">
        <w:rPr>
          <w:rFonts w:ascii="Arial" w:hAnsi="Arial" w:cs="Arial"/>
          <w:b/>
          <w:sz w:val="24"/>
          <w:szCs w:val="24"/>
        </w:rPr>
        <w:t xml:space="preserve">RN </w:t>
      </w:r>
      <w:r w:rsidR="00476490">
        <w:rPr>
          <w:rFonts w:ascii="Arial" w:hAnsi="Arial" w:cs="Arial"/>
          <w:b/>
          <w:sz w:val="24"/>
          <w:szCs w:val="24"/>
        </w:rPr>
        <w:t>108</w:t>
      </w:r>
      <w:r w:rsidRPr="007C2686">
        <w:rPr>
          <w:rFonts w:ascii="Arial" w:hAnsi="Arial" w:cs="Arial"/>
          <w:b/>
          <w:sz w:val="24"/>
          <w:szCs w:val="24"/>
        </w:rPr>
        <w:t>/1</w:t>
      </w:r>
      <w:r>
        <w:rPr>
          <w:rFonts w:ascii="Arial" w:hAnsi="Arial" w:cs="Arial"/>
          <w:b/>
          <w:sz w:val="24"/>
          <w:szCs w:val="24"/>
        </w:rPr>
        <w:t>3</w:t>
      </w:r>
    </w:p>
    <w:p w:rsidR="003E3B09" w:rsidRDefault="003E3B09" w:rsidP="003E3B09">
      <w:pPr>
        <w:ind w:firstLine="720"/>
        <w:rPr>
          <w:rFonts w:ascii="Arial" w:hAnsi="Arial" w:cs="Arial"/>
          <w:b/>
          <w:sz w:val="24"/>
          <w:szCs w:val="24"/>
        </w:rPr>
      </w:pPr>
    </w:p>
    <w:p w:rsidR="003E3B09" w:rsidRDefault="003E3B09" w:rsidP="003E3B09">
      <w:pPr>
        <w:ind w:firstLine="720"/>
        <w:rPr>
          <w:rFonts w:ascii="Arial" w:hAnsi="Arial" w:cs="Arial"/>
          <w:b/>
          <w:sz w:val="24"/>
          <w:szCs w:val="24"/>
        </w:rPr>
      </w:pPr>
      <w:r>
        <w:rPr>
          <w:rFonts w:ascii="Arial" w:hAnsi="Arial" w:cs="Arial"/>
          <w:b/>
          <w:sz w:val="24"/>
          <w:szCs w:val="24"/>
        </w:rPr>
        <w:t>Before</w:t>
      </w:r>
    </w:p>
    <w:p w:rsidR="003E3B09" w:rsidRDefault="003E3B09" w:rsidP="003E3B09">
      <w:pPr>
        <w:ind w:left="1440" w:firstLine="720"/>
        <w:jc w:val="both"/>
        <w:rPr>
          <w:rFonts w:ascii="Arial" w:hAnsi="Arial" w:cs="Arial"/>
          <w:b/>
          <w:sz w:val="24"/>
          <w:szCs w:val="24"/>
        </w:rPr>
      </w:pPr>
      <w:r w:rsidRPr="005C0F22">
        <w:rPr>
          <w:rFonts w:ascii="Arial" w:hAnsi="Arial" w:cs="Arial"/>
          <w:b/>
          <w:sz w:val="24"/>
          <w:szCs w:val="24"/>
        </w:rPr>
        <w:t>Indiren</w:t>
      </w:r>
      <w:r w:rsidR="00CB0148">
        <w:rPr>
          <w:rFonts w:ascii="Arial" w:hAnsi="Arial" w:cs="Arial"/>
          <w:b/>
          <w:sz w:val="24"/>
          <w:szCs w:val="24"/>
        </w:rPr>
        <w:t xml:space="preserve"> </w:t>
      </w:r>
      <w:r w:rsidRPr="005C0F22">
        <w:rPr>
          <w:rFonts w:ascii="Arial" w:hAnsi="Arial" w:cs="Arial"/>
          <w:b/>
          <w:sz w:val="24"/>
          <w:szCs w:val="24"/>
        </w:rPr>
        <w:t>Sivaramen</w:t>
      </w:r>
      <w:r>
        <w:rPr>
          <w:rFonts w:ascii="Arial" w:hAnsi="Arial" w:cs="Arial"/>
          <w:b/>
        </w:rPr>
        <w:tab/>
      </w:r>
      <w:r>
        <w:rPr>
          <w:rFonts w:ascii="Arial" w:hAnsi="Arial" w:cs="Arial"/>
          <w:b/>
        </w:rPr>
        <w:tab/>
        <w:t xml:space="preserve">          </w:t>
      </w:r>
      <w:r>
        <w:rPr>
          <w:rFonts w:ascii="Arial" w:hAnsi="Arial" w:cs="Arial"/>
          <w:b/>
          <w:sz w:val="24"/>
          <w:szCs w:val="24"/>
        </w:rPr>
        <w:t>V</w:t>
      </w:r>
      <w:r w:rsidRPr="00B40CBD">
        <w:rPr>
          <w:rFonts w:ascii="Arial" w:hAnsi="Arial" w:cs="Arial"/>
          <w:b/>
          <w:sz w:val="24"/>
          <w:szCs w:val="24"/>
        </w:rPr>
        <w:t>ice-President</w:t>
      </w:r>
    </w:p>
    <w:p w:rsidR="003E3B09" w:rsidRDefault="003E3B09" w:rsidP="003E3B09">
      <w:pPr>
        <w:ind w:left="1440"/>
        <w:jc w:val="center"/>
        <w:rPr>
          <w:rFonts w:ascii="Arial" w:hAnsi="Arial" w:cs="Arial"/>
          <w:b/>
          <w:sz w:val="24"/>
          <w:szCs w:val="24"/>
        </w:rPr>
      </w:pPr>
    </w:p>
    <w:p w:rsidR="003E3B09" w:rsidRDefault="00FE722B" w:rsidP="003E3B09">
      <w:pPr>
        <w:ind w:left="1440" w:firstLine="720"/>
        <w:jc w:val="both"/>
        <w:rPr>
          <w:rFonts w:ascii="Arial" w:hAnsi="Arial" w:cs="Arial"/>
          <w:b/>
          <w:sz w:val="24"/>
          <w:szCs w:val="24"/>
        </w:rPr>
      </w:pPr>
      <w:r>
        <w:rPr>
          <w:rFonts w:ascii="Arial" w:hAnsi="Arial" w:cs="Arial"/>
          <w:b/>
          <w:bCs/>
          <w:sz w:val="24"/>
          <w:szCs w:val="24"/>
        </w:rPr>
        <w:t xml:space="preserve">Vijay Kumar Mohit </w:t>
      </w:r>
      <w:r w:rsidR="003E3B09">
        <w:rPr>
          <w:rFonts w:ascii="Arial" w:hAnsi="Arial" w:cs="Arial"/>
          <w:b/>
          <w:bCs/>
          <w:sz w:val="24"/>
          <w:szCs w:val="24"/>
        </w:rPr>
        <w:t xml:space="preserve"> </w:t>
      </w:r>
      <w:r w:rsidR="003E3B09">
        <w:rPr>
          <w:rFonts w:ascii="Arial" w:hAnsi="Arial" w:cs="Arial"/>
          <w:b/>
          <w:bCs/>
          <w:sz w:val="24"/>
          <w:szCs w:val="24"/>
        </w:rPr>
        <w:tab/>
        <w:t xml:space="preserve">           </w:t>
      </w:r>
      <w:r w:rsidR="003E3B09">
        <w:rPr>
          <w:rFonts w:ascii="Arial" w:hAnsi="Arial" w:cs="Arial"/>
          <w:b/>
          <w:sz w:val="24"/>
          <w:szCs w:val="24"/>
        </w:rPr>
        <w:t>Member</w:t>
      </w:r>
    </w:p>
    <w:p w:rsidR="003E3B09" w:rsidRPr="00BD0456" w:rsidRDefault="003E3B09" w:rsidP="003E3B09">
      <w:pPr>
        <w:jc w:val="center"/>
        <w:rPr>
          <w:rFonts w:ascii="Arial" w:hAnsi="Arial" w:cs="Arial"/>
          <w:b/>
          <w:sz w:val="24"/>
          <w:szCs w:val="24"/>
        </w:rPr>
      </w:pPr>
    </w:p>
    <w:p w:rsidR="003E3B09" w:rsidRDefault="00FE722B" w:rsidP="003E3B09">
      <w:pPr>
        <w:ind w:left="1440" w:firstLine="720"/>
        <w:jc w:val="both"/>
        <w:rPr>
          <w:rFonts w:ascii="Arial" w:hAnsi="Arial" w:cs="Arial"/>
          <w:b/>
          <w:sz w:val="24"/>
          <w:szCs w:val="24"/>
        </w:rPr>
      </w:pPr>
      <w:r>
        <w:rPr>
          <w:rFonts w:ascii="Arial" w:hAnsi="Arial" w:cs="Arial"/>
          <w:b/>
          <w:sz w:val="24"/>
          <w:szCs w:val="24"/>
        </w:rPr>
        <w:t xml:space="preserve">Rabin Gungoo    </w:t>
      </w:r>
      <w:r>
        <w:rPr>
          <w:rFonts w:ascii="Arial" w:hAnsi="Arial" w:cs="Arial"/>
          <w:b/>
          <w:sz w:val="24"/>
          <w:szCs w:val="24"/>
        </w:rPr>
        <w:tab/>
      </w:r>
      <w:r>
        <w:rPr>
          <w:rFonts w:ascii="Arial" w:hAnsi="Arial" w:cs="Arial"/>
          <w:b/>
          <w:sz w:val="24"/>
          <w:szCs w:val="24"/>
        </w:rPr>
        <w:tab/>
      </w:r>
      <w:r w:rsidR="00627ED2">
        <w:rPr>
          <w:rFonts w:ascii="Arial" w:hAnsi="Arial" w:cs="Arial"/>
          <w:b/>
          <w:sz w:val="24"/>
          <w:szCs w:val="24"/>
        </w:rPr>
        <w:t xml:space="preserve"> </w:t>
      </w:r>
      <w:r w:rsidR="003E3B09">
        <w:rPr>
          <w:rFonts w:ascii="Arial" w:hAnsi="Arial" w:cs="Arial"/>
          <w:b/>
          <w:sz w:val="24"/>
          <w:szCs w:val="24"/>
        </w:rPr>
        <w:tab/>
      </w:r>
      <w:r w:rsidR="003E3B09" w:rsidRPr="00B40CBD">
        <w:rPr>
          <w:rFonts w:ascii="Arial" w:hAnsi="Arial" w:cs="Arial"/>
          <w:b/>
          <w:sz w:val="24"/>
          <w:szCs w:val="24"/>
        </w:rPr>
        <w:t>Member</w:t>
      </w:r>
    </w:p>
    <w:p w:rsidR="003E3B09" w:rsidRDefault="003E3B09" w:rsidP="003E3B09">
      <w:pPr>
        <w:jc w:val="center"/>
        <w:rPr>
          <w:rFonts w:ascii="Arial" w:hAnsi="Arial" w:cs="Arial"/>
          <w:b/>
          <w:sz w:val="24"/>
          <w:szCs w:val="24"/>
        </w:rPr>
      </w:pPr>
    </w:p>
    <w:p w:rsidR="003E3B09" w:rsidRDefault="003E3B09" w:rsidP="003E3B09">
      <w:pPr>
        <w:tabs>
          <w:tab w:val="left" w:pos="3510"/>
        </w:tabs>
        <w:jc w:val="both"/>
        <w:rPr>
          <w:rFonts w:ascii="Arial" w:hAnsi="Arial" w:cs="Arial"/>
          <w:b/>
          <w:sz w:val="24"/>
          <w:szCs w:val="24"/>
        </w:rPr>
      </w:pPr>
      <w:r>
        <w:rPr>
          <w:rFonts w:ascii="Arial" w:hAnsi="Arial" w:cs="Arial"/>
          <w:b/>
          <w:sz w:val="24"/>
          <w:szCs w:val="24"/>
        </w:rPr>
        <w:t xml:space="preserve">                                 </w:t>
      </w:r>
      <w:r w:rsidR="00FE722B" w:rsidRPr="00E9447A">
        <w:rPr>
          <w:rFonts w:ascii="Arial" w:hAnsi="Arial" w:cs="Arial"/>
          <w:b/>
          <w:bCs/>
          <w:sz w:val="24"/>
          <w:szCs w:val="24"/>
        </w:rPr>
        <w:t>Renganaden</w:t>
      </w:r>
      <w:r w:rsidR="00FE722B">
        <w:rPr>
          <w:rFonts w:ascii="Arial" w:hAnsi="Arial" w:cs="Arial"/>
          <w:b/>
          <w:sz w:val="24"/>
          <w:szCs w:val="24"/>
        </w:rPr>
        <w:t xml:space="preserve"> Veeramootoo </w:t>
      </w:r>
      <w:r>
        <w:rPr>
          <w:rFonts w:ascii="Arial" w:hAnsi="Arial" w:cs="Arial"/>
          <w:b/>
          <w:sz w:val="24"/>
          <w:szCs w:val="24"/>
        </w:rPr>
        <w:tab/>
        <w:t>M</w:t>
      </w:r>
      <w:r w:rsidRPr="00B40CBD">
        <w:rPr>
          <w:rFonts w:ascii="Arial" w:hAnsi="Arial" w:cs="Arial"/>
          <w:b/>
          <w:sz w:val="24"/>
          <w:szCs w:val="24"/>
        </w:rPr>
        <w:t>ember</w:t>
      </w:r>
    </w:p>
    <w:p w:rsidR="003E3B09" w:rsidRDefault="003E3B09" w:rsidP="003E3B09">
      <w:pPr>
        <w:rPr>
          <w:rFonts w:ascii="Arial" w:hAnsi="Arial" w:cs="Arial"/>
          <w:b/>
          <w:sz w:val="24"/>
          <w:szCs w:val="24"/>
        </w:rPr>
      </w:pPr>
    </w:p>
    <w:p w:rsidR="003E3B09" w:rsidRDefault="003E3B09" w:rsidP="003E3B09">
      <w:pPr>
        <w:rPr>
          <w:rFonts w:ascii="Arial" w:hAnsi="Arial" w:cs="Arial"/>
          <w:b/>
          <w:sz w:val="24"/>
          <w:szCs w:val="24"/>
        </w:rPr>
      </w:pPr>
    </w:p>
    <w:p w:rsidR="003E3B09" w:rsidRDefault="003E3B09" w:rsidP="003E3B09">
      <w:pPr>
        <w:rPr>
          <w:rFonts w:ascii="Arial" w:hAnsi="Arial" w:cs="Arial"/>
          <w:b/>
          <w:sz w:val="24"/>
          <w:szCs w:val="24"/>
        </w:rPr>
      </w:pPr>
      <w:r w:rsidRPr="007C2686">
        <w:rPr>
          <w:rFonts w:ascii="Arial" w:hAnsi="Arial" w:cs="Arial"/>
          <w:b/>
          <w:sz w:val="24"/>
          <w:szCs w:val="24"/>
        </w:rPr>
        <w:t>In the matter of:-</w:t>
      </w:r>
    </w:p>
    <w:p w:rsidR="003E3B09" w:rsidRPr="007C2686" w:rsidRDefault="003E3B09" w:rsidP="003E3B09">
      <w:pPr>
        <w:ind w:firstLine="720"/>
        <w:jc w:val="center"/>
        <w:rPr>
          <w:rFonts w:ascii="Arial" w:hAnsi="Arial" w:cs="Arial"/>
          <w:b/>
          <w:sz w:val="24"/>
          <w:szCs w:val="24"/>
        </w:rPr>
      </w:pPr>
      <w:r>
        <w:rPr>
          <w:rFonts w:ascii="Arial" w:hAnsi="Arial" w:cs="Arial"/>
          <w:b/>
          <w:sz w:val="24"/>
          <w:szCs w:val="24"/>
        </w:rPr>
        <w:t>Mr</w:t>
      </w:r>
      <w:r w:rsidR="00476490">
        <w:rPr>
          <w:rFonts w:ascii="Arial" w:hAnsi="Arial" w:cs="Arial"/>
          <w:b/>
          <w:sz w:val="24"/>
          <w:szCs w:val="24"/>
        </w:rPr>
        <w:t xml:space="preserve">s Bibi Zaheboon Nessa </w:t>
      </w:r>
      <w:proofErr w:type="gramStart"/>
      <w:r w:rsidR="00476490">
        <w:rPr>
          <w:rFonts w:ascii="Arial" w:hAnsi="Arial" w:cs="Arial"/>
          <w:b/>
          <w:sz w:val="24"/>
          <w:szCs w:val="24"/>
        </w:rPr>
        <w:t>Joomun</w:t>
      </w:r>
      <w:r w:rsidR="00741AC0">
        <w:rPr>
          <w:rFonts w:ascii="Arial" w:hAnsi="Arial" w:cs="Arial"/>
          <w:b/>
          <w:sz w:val="24"/>
          <w:szCs w:val="24"/>
        </w:rPr>
        <w:t xml:space="preserve"> </w:t>
      </w:r>
      <w:r>
        <w:rPr>
          <w:rFonts w:ascii="Arial" w:hAnsi="Arial" w:cs="Arial"/>
          <w:b/>
          <w:sz w:val="24"/>
          <w:szCs w:val="24"/>
        </w:rPr>
        <w:t xml:space="preserve"> (</w:t>
      </w:r>
      <w:proofErr w:type="gramEnd"/>
      <w:r>
        <w:rPr>
          <w:rFonts w:ascii="Arial" w:hAnsi="Arial" w:cs="Arial"/>
          <w:b/>
          <w:sz w:val="24"/>
          <w:szCs w:val="24"/>
        </w:rPr>
        <w:t>Disputant)</w:t>
      </w:r>
    </w:p>
    <w:p w:rsidR="003E3B09" w:rsidRPr="007C2686" w:rsidRDefault="003E3B09" w:rsidP="003E3B09">
      <w:pPr>
        <w:rPr>
          <w:rFonts w:ascii="Arial" w:hAnsi="Arial" w:cs="Arial"/>
          <w:b/>
          <w:sz w:val="24"/>
          <w:szCs w:val="24"/>
        </w:rPr>
      </w:pPr>
    </w:p>
    <w:p w:rsidR="003E3B09" w:rsidRPr="007C2686" w:rsidRDefault="003E3B09" w:rsidP="003E3B09">
      <w:pPr>
        <w:jc w:val="center"/>
        <w:rPr>
          <w:rFonts w:ascii="Arial" w:hAnsi="Arial" w:cs="Arial"/>
          <w:b/>
          <w:sz w:val="24"/>
          <w:szCs w:val="24"/>
        </w:rPr>
      </w:pPr>
      <w:r w:rsidRPr="007C2686">
        <w:rPr>
          <w:rFonts w:ascii="Arial" w:hAnsi="Arial" w:cs="Arial"/>
          <w:b/>
          <w:sz w:val="24"/>
          <w:szCs w:val="24"/>
        </w:rPr>
        <w:t>And</w:t>
      </w:r>
    </w:p>
    <w:p w:rsidR="003E3B09" w:rsidRPr="007C2686" w:rsidRDefault="003E3B09" w:rsidP="003E3B09">
      <w:pPr>
        <w:jc w:val="center"/>
        <w:rPr>
          <w:rFonts w:ascii="Arial" w:hAnsi="Arial" w:cs="Arial"/>
          <w:b/>
          <w:sz w:val="24"/>
          <w:szCs w:val="24"/>
        </w:rPr>
      </w:pPr>
    </w:p>
    <w:p w:rsidR="003E3B09" w:rsidRDefault="00476490" w:rsidP="003E3B09">
      <w:pPr>
        <w:ind w:left="1440" w:firstLine="720"/>
        <w:jc w:val="center"/>
        <w:rPr>
          <w:rFonts w:ascii="Arial" w:hAnsi="Arial" w:cs="Arial"/>
          <w:b/>
          <w:sz w:val="24"/>
          <w:szCs w:val="24"/>
        </w:rPr>
      </w:pPr>
      <w:r>
        <w:rPr>
          <w:rFonts w:ascii="Arial" w:hAnsi="Arial" w:cs="Arial"/>
          <w:b/>
          <w:sz w:val="24"/>
          <w:szCs w:val="24"/>
        </w:rPr>
        <w:t>Sugar Industry Labour Welfare Fund</w:t>
      </w:r>
      <w:r w:rsidR="003E3B09">
        <w:rPr>
          <w:rFonts w:ascii="Arial" w:hAnsi="Arial" w:cs="Arial"/>
          <w:b/>
          <w:sz w:val="24"/>
          <w:szCs w:val="24"/>
        </w:rPr>
        <w:t xml:space="preserve">   (Respondent)</w:t>
      </w:r>
    </w:p>
    <w:p w:rsidR="00FE6FDD" w:rsidRDefault="00FE6FDD" w:rsidP="003E3B09">
      <w:pPr>
        <w:ind w:left="1440" w:firstLine="720"/>
        <w:jc w:val="center"/>
        <w:rPr>
          <w:rFonts w:ascii="Arial" w:hAnsi="Arial" w:cs="Arial"/>
          <w:b/>
          <w:sz w:val="24"/>
          <w:szCs w:val="24"/>
        </w:rPr>
      </w:pPr>
    </w:p>
    <w:p w:rsidR="00F819BF" w:rsidRDefault="00F819BF" w:rsidP="003E3B09">
      <w:pPr>
        <w:ind w:left="1440" w:firstLine="720"/>
        <w:jc w:val="center"/>
        <w:rPr>
          <w:rFonts w:ascii="Arial" w:hAnsi="Arial" w:cs="Arial"/>
          <w:b/>
          <w:sz w:val="24"/>
          <w:szCs w:val="24"/>
        </w:rPr>
      </w:pPr>
    </w:p>
    <w:p w:rsidR="00075CCC" w:rsidRDefault="00075CCC" w:rsidP="00075CCC">
      <w:pPr>
        <w:jc w:val="both"/>
        <w:rPr>
          <w:rFonts w:ascii="Arial" w:hAnsi="Arial" w:cs="Arial"/>
          <w:sz w:val="24"/>
          <w:szCs w:val="24"/>
        </w:rPr>
      </w:pPr>
      <w:r w:rsidRPr="007C2686">
        <w:rPr>
          <w:rFonts w:ascii="Arial" w:hAnsi="Arial" w:cs="Arial"/>
          <w:sz w:val="24"/>
          <w:szCs w:val="24"/>
        </w:rPr>
        <w:t>Th</w:t>
      </w:r>
      <w:r>
        <w:rPr>
          <w:rFonts w:ascii="Arial" w:hAnsi="Arial" w:cs="Arial"/>
          <w:sz w:val="24"/>
          <w:szCs w:val="24"/>
        </w:rPr>
        <w:t>e present matter has been referred to th</w:t>
      </w:r>
      <w:r w:rsidRPr="007C2686">
        <w:rPr>
          <w:rFonts w:ascii="Arial" w:hAnsi="Arial" w:cs="Arial"/>
          <w:sz w:val="24"/>
          <w:szCs w:val="24"/>
        </w:rPr>
        <w:t xml:space="preserve">e </w:t>
      </w:r>
      <w:r>
        <w:rPr>
          <w:rFonts w:ascii="Arial" w:hAnsi="Arial" w:cs="Arial"/>
          <w:sz w:val="24"/>
          <w:szCs w:val="24"/>
        </w:rPr>
        <w:t xml:space="preserve">Tribunal by the Commission for Conciliation and Mediation under Section 69(7) of the Employment Relations Act (hereinafter referred to as “the Act”).  </w:t>
      </w:r>
      <w:r w:rsidR="00C9340E">
        <w:rPr>
          <w:rFonts w:ascii="Arial" w:hAnsi="Arial" w:cs="Arial"/>
          <w:sz w:val="24"/>
          <w:szCs w:val="24"/>
        </w:rPr>
        <w:t>Both</w:t>
      </w:r>
      <w:r>
        <w:rPr>
          <w:rFonts w:ascii="Arial" w:hAnsi="Arial" w:cs="Arial"/>
          <w:sz w:val="24"/>
          <w:szCs w:val="24"/>
        </w:rPr>
        <w:t xml:space="preserve"> parties </w:t>
      </w:r>
      <w:r w:rsidR="00C9340E">
        <w:rPr>
          <w:rFonts w:ascii="Arial" w:hAnsi="Arial" w:cs="Arial"/>
          <w:sz w:val="24"/>
          <w:szCs w:val="24"/>
        </w:rPr>
        <w:t>w</w:t>
      </w:r>
      <w:r>
        <w:rPr>
          <w:rFonts w:ascii="Arial" w:hAnsi="Arial" w:cs="Arial"/>
          <w:sz w:val="24"/>
          <w:szCs w:val="24"/>
        </w:rPr>
        <w:t xml:space="preserve">ere assisted by Counsel </w:t>
      </w:r>
      <w:r w:rsidR="00467F70">
        <w:rPr>
          <w:rFonts w:ascii="Arial" w:hAnsi="Arial" w:cs="Arial"/>
          <w:sz w:val="24"/>
          <w:szCs w:val="24"/>
        </w:rPr>
        <w:t>and t</w:t>
      </w:r>
      <w:r>
        <w:rPr>
          <w:rFonts w:ascii="Arial" w:hAnsi="Arial" w:cs="Arial"/>
          <w:sz w:val="24"/>
          <w:szCs w:val="24"/>
        </w:rPr>
        <w:t>he terms of reference read as follows:</w:t>
      </w:r>
    </w:p>
    <w:p w:rsidR="003E3B09" w:rsidRDefault="003E3B09"/>
    <w:p w:rsidR="00916CC7" w:rsidRPr="005C2477" w:rsidRDefault="00916CC7" w:rsidP="00916CC7">
      <w:pPr>
        <w:jc w:val="both"/>
        <w:rPr>
          <w:rFonts w:ascii="Arial" w:hAnsi="Arial" w:cs="Arial"/>
          <w:i/>
          <w:sz w:val="24"/>
          <w:szCs w:val="24"/>
        </w:rPr>
      </w:pPr>
      <w:r w:rsidRPr="005C2477">
        <w:rPr>
          <w:rFonts w:ascii="Arial" w:hAnsi="Arial" w:cs="Arial"/>
          <w:i/>
          <w:sz w:val="24"/>
          <w:szCs w:val="24"/>
        </w:rPr>
        <w:t>“</w:t>
      </w:r>
      <w:r w:rsidR="00467F70">
        <w:rPr>
          <w:rFonts w:ascii="Arial" w:hAnsi="Arial" w:cs="Arial"/>
          <w:i/>
          <w:sz w:val="24"/>
          <w:szCs w:val="24"/>
        </w:rPr>
        <w:t xml:space="preserve">Whether </w:t>
      </w:r>
      <w:r w:rsidR="00830838">
        <w:rPr>
          <w:rFonts w:ascii="Arial" w:hAnsi="Arial" w:cs="Arial"/>
          <w:i/>
          <w:sz w:val="24"/>
          <w:szCs w:val="24"/>
        </w:rPr>
        <w:t>I, Mrs Bibi Zaheboon Nessa Joomun, should be paid one additional increment with effect from 1</w:t>
      </w:r>
      <w:r w:rsidR="00830838" w:rsidRPr="00830838">
        <w:rPr>
          <w:rFonts w:ascii="Arial" w:hAnsi="Arial" w:cs="Arial"/>
          <w:i/>
          <w:sz w:val="24"/>
          <w:szCs w:val="24"/>
          <w:vertAlign w:val="superscript"/>
        </w:rPr>
        <w:t>st</w:t>
      </w:r>
      <w:r w:rsidR="00830838">
        <w:rPr>
          <w:rFonts w:ascii="Arial" w:hAnsi="Arial" w:cs="Arial"/>
          <w:i/>
          <w:sz w:val="24"/>
          <w:szCs w:val="24"/>
        </w:rPr>
        <w:t xml:space="preserve"> July 2003 as I reckon 25 years service in the same post continuously without promotion with the Committee of Social Welfare Centre / Sugar Industry Labour Welfare Fund.” </w:t>
      </w:r>
    </w:p>
    <w:p w:rsidR="003E3B09" w:rsidRDefault="003E3B09"/>
    <w:p w:rsidR="00D51EA5" w:rsidRDefault="00B31B74" w:rsidP="003E3B09">
      <w:pPr>
        <w:jc w:val="both"/>
        <w:rPr>
          <w:rFonts w:ascii="Arial" w:hAnsi="Arial" w:cs="Arial"/>
          <w:sz w:val="24"/>
          <w:szCs w:val="24"/>
        </w:rPr>
      </w:pPr>
      <w:r>
        <w:rPr>
          <w:rFonts w:ascii="Arial" w:hAnsi="Arial" w:cs="Arial"/>
          <w:sz w:val="24"/>
          <w:szCs w:val="24"/>
        </w:rPr>
        <w:t xml:space="preserve">The Disputant deponed before the Tribunal and she stated that </w:t>
      </w:r>
      <w:r w:rsidR="00E71CAF">
        <w:rPr>
          <w:rFonts w:ascii="Arial" w:hAnsi="Arial" w:cs="Arial"/>
          <w:sz w:val="24"/>
          <w:szCs w:val="24"/>
        </w:rPr>
        <w:t xml:space="preserve">she started working in the Social Welfare Centre at </w:t>
      </w:r>
      <w:proofErr w:type="spellStart"/>
      <w:r w:rsidR="00E71CAF">
        <w:rPr>
          <w:rFonts w:ascii="Arial" w:hAnsi="Arial" w:cs="Arial"/>
          <w:sz w:val="24"/>
          <w:szCs w:val="24"/>
        </w:rPr>
        <w:t>Plaine</w:t>
      </w:r>
      <w:proofErr w:type="spellEnd"/>
      <w:r w:rsidR="00E71CAF">
        <w:rPr>
          <w:rFonts w:ascii="Arial" w:hAnsi="Arial" w:cs="Arial"/>
          <w:sz w:val="24"/>
          <w:szCs w:val="24"/>
        </w:rPr>
        <w:t xml:space="preserve"> des Papayes </w:t>
      </w:r>
      <w:r w:rsidR="00FC6AA4">
        <w:rPr>
          <w:rFonts w:ascii="Arial" w:hAnsi="Arial" w:cs="Arial"/>
          <w:sz w:val="24"/>
          <w:szCs w:val="24"/>
        </w:rPr>
        <w:t>o</w:t>
      </w:r>
      <w:r w:rsidR="00E71CAF">
        <w:rPr>
          <w:rFonts w:ascii="Arial" w:hAnsi="Arial" w:cs="Arial"/>
          <w:sz w:val="24"/>
          <w:szCs w:val="24"/>
        </w:rPr>
        <w:t xml:space="preserve">n </w:t>
      </w:r>
      <w:r w:rsidR="00FC6AA4">
        <w:rPr>
          <w:rFonts w:ascii="Arial" w:hAnsi="Arial" w:cs="Arial"/>
          <w:sz w:val="24"/>
          <w:szCs w:val="24"/>
        </w:rPr>
        <w:t xml:space="preserve">2 </w:t>
      </w:r>
      <w:r w:rsidR="00E71CAF">
        <w:rPr>
          <w:rFonts w:ascii="Arial" w:hAnsi="Arial" w:cs="Arial"/>
          <w:sz w:val="24"/>
          <w:szCs w:val="24"/>
        </w:rPr>
        <w:t>February 1978.  She a</w:t>
      </w:r>
      <w:r w:rsidR="008004CB">
        <w:rPr>
          <w:rFonts w:ascii="Arial" w:hAnsi="Arial" w:cs="Arial"/>
          <w:sz w:val="24"/>
          <w:szCs w:val="24"/>
        </w:rPr>
        <w:t>verred</w:t>
      </w:r>
      <w:r w:rsidR="00E71CAF">
        <w:rPr>
          <w:rFonts w:ascii="Arial" w:hAnsi="Arial" w:cs="Arial"/>
          <w:sz w:val="24"/>
          <w:szCs w:val="24"/>
        </w:rPr>
        <w:t xml:space="preserve"> that </w:t>
      </w:r>
      <w:r w:rsidR="00A019E4">
        <w:rPr>
          <w:rFonts w:ascii="Arial" w:hAnsi="Arial" w:cs="Arial"/>
          <w:sz w:val="24"/>
          <w:szCs w:val="24"/>
        </w:rPr>
        <w:t>s</w:t>
      </w:r>
      <w:r w:rsidR="00E71CAF">
        <w:rPr>
          <w:rFonts w:ascii="Arial" w:hAnsi="Arial" w:cs="Arial"/>
          <w:sz w:val="24"/>
          <w:szCs w:val="24"/>
        </w:rPr>
        <w:t xml:space="preserve">he </w:t>
      </w:r>
      <w:r w:rsidR="00A019E4">
        <w:rPr>
          <w:rFonts w:ascii="Arial" w:hAnsi="Arial" w:cs="Arial"/>
          <w:sz w:val="24"/>
          <w:szCs w:val="24"/>
        </w:rPr>
        <w:t xml:space="preserve">was working </w:t>
      </w:r>
      <w:r w:rsidR="00444CDA">
        <w:rPr>
          <w:rFonts w:ascii="Arial" w:hAnsi="Arial" w:cs="Arial"/>
          <w:sz w:val="24"/>
          <w:szCs w:val="24"/>
        </w:rPr>
        <w:t>at</w:t>
      </w:r>
      <w:r w:rsidR="00A019E4">
        <w:rPr>
          <w:rFonts w:ascii="Arial" w:hAnsi="Arial" w:cs="Arial"/>
          <w:sz w:val="24"/>
          <w:szCs w:val="24"/>
        </w:rPr>
        <w:t xml:space="preserve"> the “Sugar Industry” </w:t>
      </w:r>
      <w:r w:rsidR="008004CB">
        <w:rPr>
          <w:rFonts w:ascii="Arial" w:hAnsi="Arial" w:cs="Arial"/>
          <w:sz w:val="24"/>
          <w:szCs w:val="24"/>
        </w:rPr>
        <w:t xml:space="preserve">whereby she was referring to Respondent.   </w:t>
      </w:r>
      <w:r w:rsidR="00E32F1D">
        <w:rPr>
          <w:rFonts w:ascii="Arial" w:hAnsi="Arial" w:cs="Arial"/>
          <w:sz w:val="24"/>
          <w:szCs w:val="24"/>
        </w:rPr>
        <w:t>She obtained sick and local leaves as from 1979</w:t>
      </w:r>
      <w:r w:rsidR="008004CB">
        <w:rPr>
          <w:rFonts w:ascii="Arial" w:hAnsi="Arial" w:cs="Arial"/>
          <w:sz w:val="24"/>
          <w:szCs w:val="24"/>
        </w:rPr>
        <w:t xml:space="preserve"> and was even granted maternity leave in 1979</w:t>
      </w:r>
      <w:r w:rsidR="00E32F1D">
        <w:rPr>
          <w:rFonts w:ascii="Arial" w:hAnsi="Arial" w:cs="Arial"/>
          <w:sz w:val="24"/>
          <w:szCs w:val="24"/>
        </w:rPr>
        <w:t xml:space="preserve">.  </w:t>
      </w:r>
    </w:p>
    <w:p w:rsidR="00D51EA5" w:rsidRDefault="00D51EA5" w:rsidP="003E3B09">
      <w:pPr>
        <w:jc w:val="both"/>
        <w:rPr>
          <w:rFonts w:ascii="Arial" w:hAnsi="Arial" w:cs="Arial"/>
          <w:sz w:val="24"/>
          <w:szCs w:val="24"/>
        </w:rPr>
      </w:pPr>
    </w:p>
    <w:p w:rsidR="00A84BA9" w:rsidRDefault="00D51EA5" w:rsidP="003E3B09">
      <w:pPr>
        <w:jc w:val="both"/>
        <w:rPr>
          <w:rFonts w:ascii="Arial" w:hAnsi="Arial" w:cs="Arial"/>
          <w:sz w:val="24"/>
          <w:szCs w:val="24"/>
        </w:rPr>
      </w:pPr>
      <w:r>
        <w:rPr>
          <w:rFonts w:ascii="Arial" w:hAnsi="Arial" w:cs="Arial"/>
          <w:sz w:val="24"/>
          <w:szCs w:val="24"/>
        </w:rPr>
        <w:t xml:space="preserve">The Disputant stated that in 1987 the </w:t>
      </w:r>
      <w:r w:rsidR="003F6D52">
        <w:rPr>
          <w:rFonts w:ascii="Arial" w:hAnsi="Arial" w:cs="Arial"/>
          <w:sz w:val="24"/>
          <w:szCs w:val="24"/>
        </w:rPr>
        <w:t>“</w:t>
      </w:r>
      <w:r>
        <w:rPr>
          <w:rFonts w:ascii="Arial" w:hAnsi="Arial" w:cs="Arial"/>
          <w:sz w:val="24"/>
          <w:szCs w:val="24"/>
        </w:rPr>
        <w:t>Social Welfare Fund</w:t>
      </w:r>
      <w:r w:rsidR="003F6D52">
        <w:rPr>
          <w:rFonts w:ascii="Arial" w:hAnsi="Arial" w:cs="Arial"/>
          <w:sz w:val="24"/>
          <w:szCs w:val="24"/>
        </w:rPr>
        <w:t>”</w:t>
      </w:r>
      <w:r>
        <w:rPr>
          <w:rFonts w:ascii="Arial" w:hAnsi="Arial" w:cs="Arial"/>
          <w:sz w:val="24"/>
          <w:szCs w:val="24"/>
        </w:rPr>
        <w:t xml:space="preserve"> was integrated with the Respondent.  She received a letter </w:t>
      </w:r>
      <w:r w:rsidR="003F6D52">
        <w:rPr>
          <w:rFonts w:ascii="Arial" w:hAnsi="Arial" w:cs="Arial"/>
          <w:sz w:val="24"/>
          <w:szCs w:val="24"/>
        </w:rPr>
        <w:t xml:space="preserve">of offer of employment from Respondent </w:t>
      </w:r>
      <w:r>
        <w:rPr>
          <w:rFonts w:ascii="Arial" w:hAnsi="Arial" w:cs="Arial"/>
          <w:sz w:val="24"/>
          <w:szCs w:val="24"/>
        </w:rPr>
        <w:t xml:space="preserve">but her letter was </w:t>
      </w:r>
      <w:r w:rsidR="0011695C">
        <w:rPr>
          <w:rFonts w:ascii="Arial" w:hAnsi="Arial" w:cs="Arial"/>
          <w:sz w:val="24"/>
          <w:szCs w:val="24"/>
        </w:rPr>
        <w:t>damaged and she produced a copy of a similar letter received by her colleague (</w:t>
      </w:r>
      <w:r w:rsidR="00D610B3">
        <w:rPr>
          <w:rFonts w:ascii="Arial" w:hAnsi="Arial" w:cs="Arial"/>
          <w:sz w:val="24"/>
          <w:szCs w:val="24"/>
        </w:rPr>
        <w:t xml:space="preserve">Doc A - </w:t>
      </w:r>
      <w:r w:rsidR="0011695C">
        <w:rPr>
          <w:rFonts w:ascii="Arial" w:hAnsi="Arial" w:cs="Arial"/>
          <w:sz w:val="24"/>
          <w:szCs w:val="24"/>
        </w:rPr>
        <w:t xml:space="preserve">there was no objection to the production of same by </w:t>
      </w:r>
      <w:r w:rsidR="00444CDA">
        <w:rPr>
          <w:rFonts w:ascii="Arial" w:hAnsi="Arial" w:cs="Arial"/>
          <w:sz w:val="24"/>
          <w:szCs w:val="24"/>
        </w:rPr>
        <w:t xml:space="preserve">Respondent and by </w:t>
      </w:r>
      <w:r w:rsidR="0011695C">
        <w:rPr>
          <w:rFonts w:ascii="Arial" w:hAnsi="Arial" w:cs="Arial"/>
          <w:sz w:val="24"/>
          <w:szCs w:val="24"/>
        </w:rPr>
        <w:t>the recipient</w:t>
      </w:r>
      <w:r w:rsidR="00444CDA">
        <w:rPr>
          <w:rFonts w:ascii="Arial" w:hAnsi="Arial" w:cs="Arial"/>
          <w:sz w:val="24"/>
          <w:szCs w:val="24"/>
        </w:rPr>
        <w:t xml:space="preserve"> of the letter</w:t>
      </w:r>
      <w:r w:rsidR="0011695C">
        <w:rPr>
          <w:rFonts w:ascii="Arial" w:hAnsi="Arial" w:cs="Arial"/>
          <w:sz w:val="24"/>
          <w:szCs w:val="24"/>
        </w:rPr>
        <w:t xml:space="preserve">).  </w:t>
      </w:r>
      <w:r w:rsidR="00444E27">
        <w:rPr>
          <w:rFonts w:ascii="Arial" w:hAnsi="Arial" w:cs="Arial"/>
          <w:sz w:val="24"/>
          <w:szCs w:val="24"/>
        </w:rPr>
        <w:t xml:space="preserve">She stated that </w:t>
      </w:r>
      <w:r w:rsidR="003F6D52">
        <w:rPr>
          <w:rFonts w:ascii="Arial" w:hAnsi="Arial" w:cs="Arial"/>
          <w:sz w:val="24"/>
          <w:szCs w:val="24"/>
        </w:rPr>
        <w:t xml:space="preserve">she </w:t>
      </w:r>
      <w:r w:rsidR="00444E27">
        <w:rPr>
          <w:rFonts w:ascii="Arial" w:hAnsi="Arial" w:cs="Arial"/>
          <w:sz w:val="24"/>
          <w:szCs w:val="24"/>
        </w:rPr>
        <w:t xml:space="preserve">was </w:t>
      </w:r>
      <w:r w:rsidR="003F6D52">
        <w:rPr>
          <w:rFonts w:ascii="Arial" w:hAnsi="Arial" w:cs="Arial"/>
          <w:sz w:val="24"/>
          <w:szCs w:val="24"/>
        </w:rPr>
        <w:t>granted “</w:t>
      </w:r>
      <w:r w:rsidR="00444E27">
        <w:rPr>
          <w:rFonts w:ascii="Arial" w:hAnsi="Arial" w:cs="Arial"/>
          <w:sz w:val="24"/>
          <w:szCs w:val="24"/>
        </w:rPr>
        <w:t>continuous service</w:t>
      </w:r>
      <w:r w:rsidR="003F6D52">
        <w:rPr>
          <w:rFonts w:ascii="Arial" w:hAnsi="Arial" w:cs="Arial"/>
          <w:sz w:val="24"/>
          <w:szCs w:val="24"/>
        </w:rPr>
        <w:t>”</w:t>
      </w:r>
      <w:r w:rsidR="00444E27">
        <w:rPr>
          <w:rFonts w:ascii="Arial" w:hAnsi="Arial" w:cs="Arial"/>
          <w:sz w:val="24"/>
          <w:szCs w:val="24"/>
        </w:rPr>
        <w:t xml:space="preserve"> and referred to an earlier award (</w:t>
      </w:r>
      <w:r w:rsidR="00AB7159" w:rsidRPr="00AB7159">
        <w:rPr>
          <w:rFonts w:ascii="Arial" w:hAnsi="Arial" w:cs="Arial"/>
          <w:b/>
          <w:sz w:val="24"/>
          <w:szCs w:val="24"/>
        </w:rPr>
        <w:t>ERT/</w:t>
      </w:r>
      <w:r w:rsidR="00444E27" w:rsidRPr="00AB7159">
        <w:rPr>
          <w:rFonts w:ascii="Arial" w:hAnsi="Arial" w:cs="Arial"/>
          <w:b/>
          <w:sz w:val="24"/>
          <w:szCs w:val="24"/>
        </w:rPr>
        <w:t>RN</w:t>
      </w:r>
      <w:r w:rsidR="00AB7159">
        <w:rPr>
          <w:rFonts w:ascii="Arial" w:hAnsi="Arial" w:cs="Arial"/>
          <w:b/>
          <w:sz w:val="24"/>
          <w:szCs w:val="24"/>
        </w:rPr>
        <w:t xml:space="preserve"> 18/12</w:t>
      </w:r>
      <w:r w:rsidR="00444E27">
        <w:rPr>
          <w:rFonts w:ascii="Arial" w:hAnsi="Arial" w:cs="Arial"/>
          <w:sz w:val="24"/>
          <w:szCs w:val="24"/>
        </w:rPr>
        <w:t xml:space="preserve">) of the Tribunal which would have </w:t>
      </w:r>
      <w:r w:rsidR="00AB7159">
        <w:rPr>
          <w:rFonts w:ascii="Arial" w:hAnsi="Arial" w:cs="Arial"/>
          <w:sz w:val="24"/>
          <w:szCs w:val="24"/>
        </w:rPr>
        <w:t>upheld same.</w:t>
      </w:r>
      <w:r w:rsidR="0011695C">
        <w:rPr>
          <w:rFonts w:ascii="Arial" w:hAnsi="Arial" w:cs="Arial"/>
          <w:sz w:val="24"/>
          <w:szCs w:val="24"/>
        </w:rPr>
        <w:t xml:space="preserve"> </w:t>
      </w:r>
      <w:r w:rsidR="00F910E8">
        <w:rPr>
          <w:rFonts w:ascii="Arial" w:hAnsi="Arial" w:cs="Arial"/>
          <w:sz w:val="24"/>
          <w:szCs w:val="24"/>
        </w:rPr>
        <w:t xml:space="preserve"> </w:t>
      </w:r>
      <w:r w:rsidR="0011695C">
        <w:rPr>
          <w:rFonts w:ascii="Arial" w:hAnsi="Arial" w:cs="Arial"/>
          <w:sz w:val="24"/>
          <w:szCs w:val="24"/>
        </w:rPr>
        <w:t xml:space="preserve"> </w:t>
      </w:r>
      <w:r w:rsidR="00AB7159">
        <w:rPr>
          <w:rFonts w:ascii="Arial" w:hAnsi="Arial" w:cs="Arial"/>
          <w:sz w:val="24"/>
          <w:szCs w:val="24"/>
        </w:rPr>
        <w:t xml:space="preserve">Mrs Joomun stated that she did not have any document to show that she started working as from 2 February 1978 but that the attendance register which she </w:t>
      </w:r>
      <w:r w:rsidR="00444CDA">
        <w:rPr>
          <w:rFonts w:ascii="Arial" w:hAnsi="Arial" w:cs="Arial"/>
          <w:sz w:val="24"/>
          <w:szCs w:val="24"/>
        </w:rPr>
        <w:lastRenderedPageBreak/>
        <w:t xml:space="preserve">has been </w:t>
      </w:r>
      <w:r w:rsidR="00AB7159">
        <w:rPr>
          <w:rFonts w:ascii="Arial" w:hAnsi="Arial" w:cs="Arial"/>
          <w:sz w:val="24"/>
          <w:szCs w:val="24"/>
        </w:rPr>
        <w:t>sign</w:t>
      </w:r>
      <w:r w:rsidR="00444CDA">
        <w:rPr>
          <w:rFonts w:ascii="Arial" w:hAnsi="Arial" w:cs="Arial"/>
          <w:sz w:val="24"/>
          <w:szCs w:val="24"/>
        </w:rPr>
        <w:t>ing</w:t>
      </w:r>
      <w:r w:rsidR="00AB7159">
        <w:rPr>
          <w:rFonts w:ascii="Arial" w:hAnsi="Arial" w:cs="Arial"/>
          <w:sz w:val="24"/>
          <w:szCs w:val="24"/>
        </w:rPr>
        <w:t xml:space="preserve"> w</w:t>
      </w:r>
      <w:r w:rsidR="00444CDA">
        <w:rPr>
          <w:rFonts w:ascii="Arial" w:hAnsi="Arial" w:cs="Arial"/>
          <w:sz w:val="24"/>
          <w:szCs w:val="24"/>
        </w:rPr>
        <w:t>ill</w:t>
      </w:r>
      <w:r w:rsidR="00AB7159">
        <w:rPr>
          <w:rFonts w:ascii="Arial" w:hAnsi="Arial" w:cs="Arial"/>
          <w:sz w:val="24"/>
          <w:szCs w:val="24"/>
        </w:rPr>
        <w:t xml:space="preserve"> confirm same.  </w:t>
      </w:r>
      <w:r w:rsidR="00A650A0">
        <w:rPr>
          <w:rFonts w:ascii="Arial" w:hAnsi="Arial" w:cs="Arial"/>
          <w:sz w:val="24"/>
          <w:szCs w:val="24"/>
        </w:rPr>
        <w:t xml:space="preserve">She </w:t>
      </w:r>
      <w:r w:rsidR="009C7758">
        <w:rPr>
          <w:rFonts w:ascii="Arial" w:hAnsi="Arial" w:cs="Arial"/>
          <w:sz w:val="24"/>
          <w:szCs w:val="24"/>
        </w:rPr>
        <w:t>added</w:t>
      </w:r>
      <w:r w:rsidR="00A650A0">
        <w:rPr>
          <w:rFonts w:ascii="Arial" w:hAnsi="Arial" w:cs="Arial"/>
          <w:sz w:val="24"/>
          <w:szCs w:val="24"/>
        </w:rPr>
        <w:t xml:space="preserve"> that she was making contributions to the </w:t>
      </w:r>
      <w:r w:rsidR="009C7758">
        <w:rPr>
          <w:rFonts w:ascii="Arial" w:hAnsi="Arial" w:cs="Arial"/>
          <w:sz w:val="24"/>
          <w:szCs w:val="24"/>
        </w:rPr>
        <w:t>National Pension S</w:t>
      </w:r>
      <w:r w:rsidR="00A650A0">
        <w:rPr>
          <w:rFonts w:ascii="Arial" w:hAnsi="Arial" w:cs="Arial"/>
          <w:sz w:val="24"/>
          <w:szCs w:val="24"/>
        </w:rPr>
        <w:t xml:space="preserve">cheme since 1979.  </w:t>
      </w:r>
      <w:r w:rsidR="00EB0175">
        <w:rPr>
          <w:rFonts w:ascii="Arial" w:hAnsi="Arial" w:cs="Arial"/>
          <w:sz w:val="24"/>
          <w:szCs w:val="24"/>
        </w:rPr>
        <w:t>The Disputant stated that from 1978 to 2003, she did the same job for 25 years without any promotion.</w:t>
      </w:r>
      <w:r w:rsidR="004B2D78">
        <w:rPr>
          <w:rFonts w:ascii="Arial" w:hAnsi="Arial" w:cs="Arial"/>
          <w:sz w:val="24"/>
          <w:szCs w:val="24"/>
        </w:rPr>
        <w:t xml:space="preserve">  She however did not have </w:t>
      </w:r>
      <w:r w:rsidR="008004CB">
        <w:rPr>
          <w:rFonts w:ascii="Arial" w:hAnsi="Arial" w:cs="Arial"/>
          <w:sz w:val="24"/>
          <w:szCs w:val="24"/>
        </w:rPr>
        <w:t>the</w:t>
      </w:r>
      <w:r w:rsidR="004B2D78">
        <w:rPr>
          <w:rFonts w:ascii="Arial" w:hAnsi="Arial" w:cs="Arial"/>
          <w:sz w:val="24"/>
          <w:szCs w:val="24"/>
        </w:rPr>
        <w:t xml:space="preserve"> increment as </w:t>
      </w:r>
      <w:r w:rsidR="00025F15">
        <w:rPr>
          <w:rFonts w:ascii="Arial" w:hAnsi="Arial" w:cs="Arial"/>
          <w:sz w:val="24"/>
          <w:szCs w:val="24"/>
        </w:rPr>
        <w:t>co</w:t>
      </w:r>
      <w:r w:rsidR="004B2D78">
        <w:rPr>
          <w:rFonts w:ascii="Arial" w:hAnsi="Arial" w:cs="Arial"/>
          <w:sz w:val="24"/>
          <w:szCs w:val="24"/>
        </w:rPr>
        <w:t xml:space="preserve">ntemplated by the PRB Report of 2003.  </w:t>
      </w:r>
    </w:p>
    <w:p w:rsidR="00A84BA9" w:rsidRDefault="00A84BA9" w:rsidP="003E3B09">
      <w:pPr>
        <w:jc w:val="both"/>
        <w:rPr>
          <w:rFonts w:ascii="Arial" w:hAnsi="Arial" w:cs="Arial"/>
          <w:sz w:val="24"/>
          <w:szCs w:val="24"/>
        </w:rPr>
      </w:pPr>
    </w:p>
    <w:p w:rsidR="0048739C" w:rsidRDefault="00A84BA9" w:rsidP="003E3B09">
      <w:pPr>
        <w:jc w:val="both"/>
        <w:rPr>
          <w:rFonts w:ascii="Arial" w:hAnsi="Arial" w:cs="Arial"/>
          <w:sz w:val="24"/>
          <w:szCs w:val="24"/>
        </w:rPr>
      </w:pPr>
      <w:r>
        <w:rPr>
          <w:rFonts w:ascii="Arial" w:hAnsi="Arial" w:cs="Arial"/>
          <w:sz w:val="24"/>
          <w:szCs w:val="24"/>
        </w:rPr>
        <w:t xml:space="preserve">In cross-examination, Disputant </w:t>
      </w:r>
      <w:r w:rsidR="005F5CE5">
        <w:rPr>
          <w:rFonts w:ascii="Arial" w:hAnsi="Arial" w:cs="Arial"/>
          <w:sz w:val="24"/>
          <w:szCs w:val="24"/>
        </w:rPr>
        <w:t xml:space="preserve">(wrongly) averred </w:t>
      </w:r>
      <w:r w:rsidR="006D6A5E">
        <w:rPr>
          <w:rFonts w:ascii="Arial" w:hAnsi="Arial" w:cs="Arial"/>
          <w:sz w:val="24"/>
          <w:szCs w:val="24"/>
        </w:rPr>
        <w:t>that right from the beginning she was employed by Respondent.</w:t>
      </w:r>
      <w:r w:rsidR="0074096E">
        <w:rPr>
          <w:rFonts w:ascii="Arial" w:hAnsi="Arial" w:cs="Arial"/>
          <w:sz w:val="24"/>
          <w:szCs w:val="24"/>
        </w:rPr>
        <w:t xml:space="preserve">  </w:t>
      </w:r>
      <w:r w:rsidR="005F5CE5">
        <w:rPr>
          <w:rFonts w:ascii="Arial" w:hAnsi="Arial" w:cs="Arial"/>
          <w:sz w:val="24"/>
          <w:szCs w:val="24"/>
        </w:rPr>
        <w:t>She</w:t>
      </w:r>
      <w:r w:rsidR="0074096E">
        <w:rPr>
          <w:rFonts w:ascii="Arial" w:hAnsi="Arial" w:cs="Arial"/>
          <w:sz w:val="24"/>
          <w:szCs w:val="24"/>
        </w:rPr>
        <w:t xml:space="preserve"> </w:t>
      </w:r>
      <w:r w:rsidR="003C273B">
        <w:rPr>
          <w:rFonts w:ascii="Arial" w:hAnsi="Arial" w:cs="Arial"/>
          <w:sz w:val="24"/>
          <w:szCs w:val="24"/>
        </w:rPr>
        <w:t xml:space="preserve">identified a copy of </w:t>
      </w:r>
      <w:r w:rsidR="005F5CE5">
        <w:rPr>
          <w:rFonts w:ascii="Arial" w:hAnsi="Arial" w:cs="Arial"/>
          <w:sz w:val="24"/>
          <w:szCs w:val="24"/>
        </w:rPr>
        <w:t xml:space="preserve">her </w:t>
      </w:r>
      <w:r w:rsidR="003C273B">
        <w:rPr>
          <w:rFonts w:ascii="Arial" w:hAnsi="Arial" w:cs="Arial"/>
          <w:sz w:val="24"/>
          <w:szCs w:val="24"/>
        </w:rPr>
        <w:t xml:space="preserve">letter dated 9 September 1987 </w:t>
      </w:r>
      <w:r w:rsidR="005F5CE5">
        <w:rPr>
          <w:rFonts w:ascii="Arial" w:hAnsi="Arial" w:cs="Arial"/>
          <w:sz w:val="24"/>
          <w:szCs w:val="24"/>
        </w:rPr>
        <w:t>(</w:t>
      </w:r>
      <w:r w:rsidR="003C273B">
        <w:rPr>
          <w:rFonts w:ascii="Arial" w:hAnsi="Arial" w:cs="Arial"/>
          <w:sz w:val="24"/>
          <w:szCs w:val="24"/>
        </w:rPr>
        <w:t>Doc B</w:t>
      </w:r>
      <w:r w:rsidR="005F5CE5">
        <w:rPr>
          <w:rFonts w:ascii="Arial" w:hAnsi="Arial" w:cs="Arial"/>
          <w:sz w:val="24"/>
          <w:szCs w:val="24"/>
        </w:rPr>
        <w:t>)</w:t>
      </w:r>
      <w:r w:rsidR="003C273B">
        <w:rPr>
          <w:rFonts w:ascii="Arial" w:hAnsi="Arial" w:cs="Arial"/>
          <w:sz w:val="24"/>
          <w:szCs w:val="24"/>
        </w:rPr>
        <w:t>.</w:t>
      </w:r>
      <w:r w:rsidR="00174144">
        <w:rPr>
          <w:rFonts w:ascii="Arial" w:hAnsi="Arial" w:cs="Arial"/>
          <w:sz w:val="24"/>
          <w:szCs w:val="24"/>
        </w:rPr>
        <w:t xml:space="preserve">  Mrs Joomun stated that she accepted </w:t>
      </w:r>
      <w:r w:rsidR="00C53B53">
        <w:rPr>
          <w:rFonts w:ascii="Arial" w:hAnsi="Arial" w:cs="Arial"/>
          <w:sz w:val="24"/>
          <w:szCs w:val="24"/>
        </w:rPr>
        <w:t xml:space="preserve">the move </w:t>
      </w:r>
      <w:r w:rsidR="00174144">
        <w:rPr>
          <w:rFonts w:ascii="Arial" w:hAnsi="Arial" w:cs="Arial"/>
          <w:sz w:val="24"/>
          <w:szCs w:val="24"/>
        </w:rPr>
        <w:t xml:space="preserve">in 1987 since she was benefitting from continuous service and </w:t>
      </w:r>
      <w:r w:rsidR="00273322">
        <w:rPr>
          <w:rFonts w:ascii="Arial" w:hAnsi="Arial" w:cs="Arial"/>
          <w:sz w:val="24"/>
          <w:szCs w:val="24"/>
        </w:rPr>
        <w:t xml:space="preserve">could from then on go directly to Respondent instead of having to go through the Social Welfare Committee.  </w:t>
      </w:r>
      <w:r w:rsidR="00252EE5">
        <w:rPr>
          <w:rFonts w:ascii="Arial" w:hAnsi="Arial" w:cs="Arial"/>
          <w:sz w:val="24"/>
          <w:szCs w:val="24"/>
        </w:rPr>
        <w:t xml:space="preserve">Disputant accepted that she has been given an increment as </w:t>
      </w:r>
      <w:r w:rsidR="00111657">
        <w:rPr>
          <w:rFonts w:ascii="Arial" w:hAnsi="Arial" w:cs="Arial"/>
          <w:sz w:val="24"/>
          <w:szCs w:val="24"/>
        </w:rPr>
        <w:t xml:space="preserve">from the time </w:t>
      </w:r>
      <w:r w:rsidR="00252EE5">
        <w:rPr>
          <w:rFonts w:ascii="Arial" w:hAnsi="Arial" w:cs="Arial"/>
          <w:sz w:val="24"/>
          <w:szCs w:val="24"/>
        </w:rPr>
        <w:t xml:space="preserve">Respondent considered that she had completed the required 24 years’ service. </w:t>
      </w:r>
      <w:r w:rsidR="00685380">
        <w:rPr>
          <w:rFonts w:ascii="Arial" w:hAnsi="Arial" w:cs="Arial"/>
          <w:sz w:val="24"/>
          <w:szCs w:val="24"/>
        </w:rPr>
        <w:t xml:space="preserve">  She claims that she should have been paid the increment well before when she </w:t>
      </w:r>
      <w:r w:rsidR="00C53B53">
        <w:rPr>
          <w:rFonts w:ascii="Arial" w:hAnsi="Arial" w:cs="Arial"/>
          <w:sz w:val="24"/>
          <w:szCs w:val="24"/>
        </w:rPr>
        <w:t xml:space="preserve">actually </w:t>
      </w:r>
      <w:r w:rsidR="00685380">
        <w:rPr>
          <w:rFonts w:ascii="Arial" w:hAnsi="Arial" w:cs="Arial"/>
          <w:sz w:val="24"/>
          <w:szCs w:val="24"/>
        </w:rPr>
        <w:t>completed the said 24 years’ service.</w:t>
      </w:r>
      <w:r w:rsidR="0048739C">
        <w:rPr>
          <w:rFonts w:ascii="Arial" w:hAnsi="Arial" w:cs="Arial"/>
          <w:sz w:val="24"/>
          <w:szCs w:val="24"/>
        </w:rPr>
        <w:t xml:space="preserve">   </w:t>
      </w:r>
      <w:r w:rsidR="00C214D7">
        <w:rPr>
          <w:rFonts w:ascii="Arial" w:hAnsi="Arial" w:cs="Arial"/>
          <w:sz w:val="24"/>
          <w:szCs w:val="24"/>
        </w:rPr>
        <w:t xml:space="preserve"> </w:t>
      </w:r>
      <w:r w:rsidR="00252EE5">
        <w:rPr>
          <w:rFonts w:ascii="Arial" w:hAnsi="Arial" w:cs="Arial"/>
          <w:sz w:val="24"/>
          <w:szCs w:val="24"/>
        </w:rPr>
        <w:t xml:space="preserve"> </w:t>
      </w:r>
    </w:p>
    <w:p w:rsidR="0074096E" w:rsidRDefault="00252EE5" w:rsidP="003E3B09">
      <w:pPr>
        <w:jc w:val="both"/>
        <w:rPr>
          <w:rFonts w:ascii="Arial" w:hAnsi="Arial" w:cs="Arial"/>
          <w:sz w:val="24"/>
          <w:szCs w:val="24"/>
        </w:rPr>
      </w:pPr>
      <w:r>
        <w:rPr>
          <w:rFonts w:ascii="Arial" w:hAnsi="Arial" w:cs="Arial"/>
          <w:sz w:val="24"/>
          <w:szCs w:val="24"/>
        </w:rPr>
        <w:t xml:space="preserve"> </w:t>
      </w:r>
      <w:r w:rsidR="003C273B">
        <w:rPr>
          <w:rFonts w:ascii="Arial" w:hAnsi="Arial" w:cs="Arial"/>
          <w:sz w:val="24"/>
          <w:szCs w:val="24"/>
        </w:rPr>
        <w:t xml:space="preserve">    </w:t>
      </w:r>
    </w:p>
    <w:p w:rsidR="0074096E" w:rsidRDefault="009C7758" w:rsidP="003E3B09">
      <w:pPr>
        <w:jc w:val="both"/>
        <w:rPr>
          <w:rFonts w:ascii="Arial" w:hAnsi="Arial" w:cs="Arial"/>
          <w:sz w:val="24"/>
          <w:szCs w:val="24"/>
        </w:rPr>
      </w:pPr>
      <w:r>
        <w:rPr>
          <w:rFonts w:ascii="Arial" w:hAnsi="Arial" w:cs="Arial"/>
          <w:sz w:val="24"/>
          <w:szCs w:val="24"/>
        </w:rPr>
        <w:t>Mr Dhooky</w:t>
      </w:r>
      <w:r w:rsidR="0030459B">
        <w:rPr>
          <w:rFonts w:ascii="Arial" w:hAnsi="Arial" w:cs="Arial"/>
          <w:sz w:val="24"/>
          <w:szCs w:val="24"/>
        </w:rPr>
        <w:t xml:space="preserve">, secretary of the Social Welfare Community Union deponed at another sitting.  He averred that he had a list of workers with their job titles, posts occupied before they joined Respondent and their salaries.  </w:t>
      </w:r>
      <w:r w:rsidR="003F6D52">
        <w:rPr>
          <w:rFonts w:ascii="Arial" w:hAnsi="Arial" w:cs="Arial"/>
          <w:sz w:val="24"/>
          <w:szCs w:val="24"/>
        </w:rPr>
        <w:t>He stated that, as per t</w:t>
      </w:r>
      <w:r w:rsidR="0030459B">
        <w:rPr>
          <w:rFonts w:ascii="Arial" w:hAnsi="Arial" w:cs="Arial"/>
          <w:sz w:val="24"/>
          <w:szCs w:val="24"/>
        </w:rPr>
        <w:t>he list</w:t>
      </w:r>
      <w:r w:rsidR="003F6D52">
        <w:rPr>
          <w:rFonts w:ascii="Arial" w:hAnsi="Arial" w:cs="Arial"/>
          <w:sz w:val="24"/>
          <w:szCs w:val="24"/>
        </w:rPr>
        <w:t>,</w:t>
      </w:r>
      <w:r w:rsidR="0030459B">
        <w:rPr>
          <w:rFonts w:ascii="Arial" w:hAnsi="Arial" w:cs="Arial"/>
          <w:sz w:val="24"/>
          <w:szCs w:val="24"/>
        </w:rPr>
        <w:t xml:space="preserve"> the said workers did not have the same salaries</w:t>
      </w:r>
      <w:r w:rsidR="005542F1">
        <w:rPr>
          <w:rFonts w:ascii="Arial" w:hAnsi="Arial" w:cs="Arial"/>
          <w:sz w:val="24"/>
          <w:szCs w:val="24"/>
        </w:rPr>
        <w:t xml:space="preserve"> in 1987</w:t>
      </w:r>
      <w:r w:rsidR="0030459B">
        <w:rPr>
          <w:rFonts w:ascii="Arial" w:hAnsi="Arial" w:cs="Arial"/>
          <w:sz w:val="24"/>
          <w:szCs w:val="24"/>
        </w:rPr>
        <w:t>.</w:t>
      </w:r>
      <w:r w:rsidR="005542F1">
        <w:rPr>
          <w:rFonts w:ascii="Arial" w:hAnsi="Arial" w:cs="Arial"/>
          <w:sz w:val="24"/>
          <w:szCs w:val="24"/>
        </w:rPr>
        <w:t xml:space="preserve">  According to him, if they had joined Respondent at the same period, they would not have been at different salary points.  </w:t>
      </w:r>
      <w:r w:rsidR="00A00641">
        <w:rPr>
          <w:rFonts w:ascii="Arial" w:hAnsi="Arial" w:cs="Arial"/>
          <w:sz w:val="24"/>
          <w:szCs w:val="24"/>
        </w:rPr>
        <w:t xml:space="preserve">He also suggested that a worker who was employed on a temporary basis would not earn increments and would start earning benefits when he is confirmed in his post.  </w:t>
      </w:r>
      <w:r w:rsidR="00E200A4">
        <w:rPr>
          <w:rFonts w:ascii="Arial" w:hAnsi="Arial" w:cs="Arial"/>
          <w:sz w:val="24"/>
          <w:szCs w:val="24"/>
        </w:rPr>
        <w:t xml:space="preserve">The union has written to the Social Welfare Division to have a list of workers and the dates on which they joined the Respondent.  </w:t>
      </w:r>
      <w:r w:rsidR="005542F1">
        <w:rPr>
          <w:rFonts w:ascii="Arial" w:hAnsi="Arial" w:cs="Arial"/>
          <w:sz w:val="24"/>
          <w:szCs w:val="24"/>
        </w:rPr>
        <w:t xml:space="preserve"> </w:t>
      </w:r>
      <w:r w:rsidR="0030459B">
        <w:rPr>
          <w:rFonts w:ascii="Arial" w:hAnsi="Arial" w:cs="Arial"/>
          <w:sz w:val="24"/>
          <w:szCs w:val="24"/>
        </w:rPr>
        <w:t xml:space="preserve">     </w:t>
      </w:r>
    </w:p>
    <w:p w:rsidR="00E111FE" w:rsidRDefault="00E111FE" w:rsidP="003E3B09">
      <w:pPr>
        <w:jc w:val="both"/>
        <w:rPr>
          <w:rFonts w:ascii="Arial" w:hAnsi="Arial" w:cs="Arial"/>
          <w:sz w:val="24"/>
          <w:szCs w:val="24"/>
        </w:rPr>
      </w:pPr>
    </w:p>
    <w:p w:rsidR="004C4998" w:rsidRDefault="00E111FE" w:rsidP="003E3B09">
      <w:pPr>
        <w:jc w:val="both"/>
        <w:rPr>
          <w:rFonts w:ascii="Arial" w:hAnsi="Arial" w:cs="Arial"/>
          <w:sz w:val="24"/>
          <w:szCs w:val="24"/>
        </w:rPr>
      </w:pPr>
      <w:r>
        <w:rPr>
          <w:rFonts w:ascii="Arial" w:hAnsi="Arial" w:cs="Arial"/>
          <w:sz w:val="24"/>
          <w:szCs w:val="24"/>
        </w:rPr>
        <w:t xml:space="preserve">In cross-examination, </w:t>
      </w:r>
      <w:r w:rsidR="00D22B0C">
        <w:rPr>
          <w:rFonts w:ascii="Arial" w:hAnsi="Arial" w:cs="Arial"/>
          <w:sz w:val="24"/>
          <w:szCs w:val="24"/>
        </w:rPr>
        <w:t xml:space="preserve">when asked if he had any document to show that Disputant </w:t>
      </w:r>
      <w:r w:rsidR="00B7375E">
        <w:rPr>
          <w:rFonts w:ascii="Arial" w:hAnsi="Arial" w:cs="Arial"/>
          <w:sz w:val="24"/>
          <w:szCs w:val="24"/>
        </w:rPr>
        <w:t>started working</w:t>
      </w:r>
      <w:r w:rsidR="00D22B0C">
        <w:rPr>
          <w:rFonts w:ascii="Arial" w:hAnsi="Arial" w:cs="Arial"/>
          <w:sz w:val="24"/>
          <w:szCs w:val="24"/>
        </w:rPr>
        <w:t xml:space="preserve"> in 1978, Mr Dhooky stated that Disputant showed him a document pertaining to deductions made for payments to the </w:t>
      </w:r>
      <w:r w:rsidR="00B7375E">
        <w:rPr>
          <w:rFonts w:ascii="Arial" w:hAnsi="Arial" w:cs="Arial"/>
          <w:sz w:val="24"/>
          <w:szCs w:val="24"/>
        </w:rPr>
        <w:t>N</w:t>
      </w:r>
      <w:r w:rsidR="005F5CE5">
        <w:rPr>
          <w:rFonts w:ascii="Arial" w:hAnsi="Arial" w:cs="Arial"/>
          <w:sz w:val="24"/>
          <w:szCs w:val="24"/>
        </w:rPr>
        <w:t xml:space="preserve">ational </w:t>
      </w:r>
      <w:r w:rsidR="00B7375E">
        <w:rPr>
          <w:rFonts w:ascii="Arial" w:hAnsi="Arial" w:cs="Arial"/>
          <w:sz w:val="24"/>
          <w:szCs w:val="24"/>
        </w:rPr>
        <w:t>P</w:t>
      </w:r>
      <w:r w:rsidR="005F5CE5">
        <w:rPr>
          <w:rFonts w:ascii="Arial" w:hAnsi="Arial" w:cs="Arial"/>
          <w:sz w:val="24"/>
          <w:szCs w:val="24"/>
        </w:rPr>
        <w:t xml:space="preserve">ension </w:t>
      </w:r>
      <w:r w:rsidR="00B7375E">
        <w:rPr>
          <w:rFonts w:ascii="Arial" w:hAnsi="Arial" w:cs="Arial"/>
          <w:sz w:val="24"/>
          <w:szCs w:val="24"/>
        </w:rPr>
        <w:t>F</w:t>
      </w:r>
      <w:r w:rsidR="005F5CE5">
        <w:rPr>
          <w:rFonts w:ascii="Arial" w:hAnsi="Arial" w:cs="Arial"/>
          <w:sz w:val="24"/>
          <w:szCs w:val="24"/>
        </w:rPr>
        <w:t>und</w:t>
      </w:r>
      <w:r w:rsidR="00B7375E">
        <w:rPr>
          <w:rFonts w:ascii="Arial" w:hAnsi="Arial" w:cs="Arial"/>
          <w:sz w:val="24"/>
          <w:szCs w:val="24"/>
        </w:rPr>
        <w:t xml:space="preserve"> </w:t>
      </w:r>
      <w:r w:rsidR="005F5CE5">
        <w:rPr>
          <w:rFonts w:ascii="Arial" w:hAnsi="Arial" w:cs="Arial"/>
          <w:sz w:val="24"/>
          <w:szCs w:val="24"/>
        </w:rPr>
        <w:t xml:space="preserve">(NPF) </w:t>
      </w:r>
      <w:r w:rsidR="00B7375E">
        <w:rPr>
          <w:rFonts w:ascii="Arial" w:hAnsi="Arial" w:cs="Arial"/>
          <w:sz w:val="24"/>
          <w:szCs w:val="24"/>
        </w:rPr>
        <w:t xml:space="preserve">for Disputant.  Her employer then was the Social Centre Committee.   </w:t>
      </w:r>
      <w:r w:rsidR="004C4998">
        <w:rPr>
          <w:rFonts w:ascii="Arial" w:hAnsi="Arial" w:cs="Arial"/>
          <w:sz w:val="24"/>
          <w:szCs w:val="24"/>
        </w:rPr>
        <w:t xml:space="preserve">  </w:t>
      </w:r>
    </w:p>
    <w:p w:rsidR="00E111FE" w:rsidRDefault="00F07FD1" w:rsidP="003E3B09">
      <w:pPr>
        <w:jc w:val="both"/>
        <w:rPr>
          <w:rFonts w:ascii="Arial" w:hAnsi="Arial" w:cs="Arial"/>
          <w:sz w:val="24"/>
          <w:szCs w:val="24"/>
        </w:rPr>
      </w:pPr>
      <w:r>
        <w:rPr>
          <w:rFonts w:ascii="Arial" w:hAnsi="Arial" w:cs="Arial"/>
          <w:sz w:val="24"/>
          <w:szCs w:val="24"/>
        </w:rPr>
        <w:t xml:space="preserve"> </w:t>
      </w:r>
      <w:r w:rsidR="00B7375E">
        <w:rPr>
          <w:rFonts w:ascii="Arial" w:hAnsi="Arial" w:cs="Arial"/>
          <w:sz w:val="24"/>
          <w:szCs w:val="24"/>
        </w:rPr>
        <w:t xml:space="preserve">  </w:t>
      </w:r>
    </w:p>
    <w:p w:rsidR="00D00DF6" w:rsidRDefault="004C4998" w:rsidP="003E3B09">
      <w:pPr>
        <w:jc w:val="both"/>
        <w:rPr>
          <w:rFonts w:ascii="Arial" w:hAnsi="Arial" w:cs="Arial"/>
          <w:sz w:val="24"/>
          <w:szCs w:val="24"/>
        </w:rPr>
      </w:pPr>
      <w:r>
        <w:rPr>
          <w:rFonts w:ascii="Arial" w:hAnsi="Arial" w:cs="Arial"/>
          <w:sz w:val="24"/>
          <w:szCs w:val="24"/>
        </w:rPr>
        <w:t xml:space="preserve">Mrs </w:t>
      </w:r>
      <w:proofErr w:type="spellStart"/>
      <w:r>
        <w:rPr>
          <w:rFonts w:ascii="Arial" w:hAnsi="Arial" w:cs="Arial"/>
          <w:sz w:val="24"/>
          <w:szCs w:val="24"/>
        </w:rPr>
        <w:t>Chooraman</w:t>
      </w:r>
      <w:proofErr w:type="spellEnd"/>
      <w:r>
        <w:rPr>
          <w:rFonts w:ascii="Arial" w:hAnsi="Arial" w:cs="Arial"/>
          <w:sz w:val="24"/>
          <w:szCs w:val="24"/>
        </w:rPr>
        <w:t>, a clerical officer of Respondent was also called as a witness</w:t>
      </w:r>
      <w:r w:rsidR="006D6A5E">
        <w:rPr>
          <w:rFonts w:ascii="Arial" w:hAnsi="Arial" w:cs="Arial"/>
          <w:sz w:val="24"/>
          <w:szCs w:val="24"/>
        </w:rPr>
        <w:t xml:space="preserve"> </w:t>
      </w:r>
      <w:r>
        <w:rPr>
          <w:rFonts w:ascii="Arial" w:hAnsi="Arial" w:cs="Arial"/>
          <w:sz w:val="24"/>
          <w:szCs w:val="24"/>
        </w:rPr>
        <w:t xml:space="preserve">at this stage and she stated that Disputant joined Respondent on 14 August 1987.  She produced </w:t>
      </w:r>
      <w:r w:rsidR="000741EA">
        <w:rPr>
          <w:rFonts w:ascii="Arial" w:hAnsi="Arial" w:cs="Arial"/>
          <w:sz w:val="24"/>
          <w:szCs w:val="24"/>
        </w:rPr>
        <w:t>c</w:t>
      </w:r>
      <w:r>
        <w:rPr>
          <w:rFonts w:ascii="Arial" w:hAnsi="Arial" w:cs="Arial"/>
          <w:sz w:val="24"/>
          <w:szCs w:val="24"/>
        </w:rPr>
        <w:t>op</w:t>
      </w:r>
      <w:r w:rsidR="000741EA">
        <w:rPr>
          <w:rFonts w:ascii="Arial" w:hAnsi="Arial" w:cs="Arial"/>
          <w:sz w:val="24"/>
          <w:szCs w:val="24"/>
        </w:rPr>
        <w:t>ies</w:t>
      </w:r>
      <w:r>
        <w:rPr>
          <w:rFonts w:ascii="Arial" w:hAnsi="Arial" w:cs="Arial"/>
          <w:sz w:val="24"/>
          <w:szCs w:val="24"/>
        </w:rPr>
        <w:t xml:space="preserve"> of the offer of appointment </w:t>
      </w:r>
      <w:r w:rsidR="003F6D52">
        <w:rPr>
          <w:rFonts w:ascii="Arial" w:hAnsi="Arial" w:cs="Arial"/>
          <w:sz w:val="24"/>
          <w:szCs w:val="24"/>
        </w:rPr>
        <w:t xml:space="preserve">made to Disputant </w:t>
      </w:r>
      <w:r>
        <w:rPr>
          <w:rFonts w:ascii="Arial" w:hAnsi="Arial" w:cs="Arial"/>
          <w:sz w:val="24"/>
          <w:szCs w:val="24"/>
        </w:rPr>
        <w:t>(Doc C)</w:t>
      </w:r>
      <w:r w:rsidR="000741EA">
        <w:rPr>
          <w:rFonts w:ascii="Arial" w:hAnsi="Arial" w:cs="Arial"/>
          <w:sz w:val="24"/>
          <w:szCs w:val="24"/>
        </w:rPr>
        <w:t xml:space="preserve">, a letter in relation to the restyling of Disputant’s post (Doc D) and the schedule of duties of the post of Social/Welfare worker (Doc E).  She was not aware if the Social </w:t>
      </w:r>
      <w:r w:rsidR="005F5CE5">
        <w:rPr>
          <w:rFonts w:ascii="Arial" w:hAnsi="Arial" w:cs="Arial"/>
          <w:sz w:val="24"/>
          <w:szCs w:val="24"/>
        </w:rPr>
        <w:t>W</w:t>
      </w:r>
      <w:r w:rsidR="000741EA">
        <w:rPr>
          <w:rFonts w:ascii="Arial" w:hAnsi="Arial" w:cs="Arial"/>
          <w:sz w:val="24"/>
          <w:szCs w:val="24"/>
        </w:rPr>
        <w:t>elfare</w:t>
      </w:r>
      <w:r w:rsidR="003F6D52">
        <w:rPr>
          <w:rFonts w:ascii="Arial" w:hAnsi="Arial" w:cs="Arial"/>
          <w:sz w:val="24"/>
          <w:szCs w:val="24"/>
        </w:rPr>
        <w:t xml:space="preserve"> Division</w:t>
      </w:r>
      <w:r w:rsidR="000741EA">
        <w:rPr>
          <w:rFonts w:ascii="Arial" w:hAnsi="Arial" w:cs="Arial"/>
          <w:sz w:val="24"/>
          <w:szCs w:val="24"/>
        </w:rPr>
        <w:t xml:space="preserve"> had given certain documents to Respondent for the purposes of the integration process.  She confirmed that the Disputant is </w:t>
      </w:r>
      <w:r w:rsidR="00D00DF6">
        <w:rPr>
          <w:rFonts w:ascii="Arial" w:hAnsi="Arial" w:cs="Arial"/>
          <w:sz w:val="24"/>
          <w:szCs w:val="24"/>
        </w:rPr>
        <w:t>still performing the same duties as per Doc E.</w:t>
      </w:r>
      <w:r w:rsidR="000741EA">
        <w:rPr>
          <w:rFonts w:ascii="Arial" w:hAnsi="Arial" w:cs="Arial"/>
          <w:sz w:val="24"/>
          <w:szCs w:val="24"/>
        </w:rPr>
        <w:t xml:space="preserve"> </w:t>
      </w:r>
      <w:r w:rsidR="00D00DF6">
        <w:rPr>
          <w:rFonts w:ascii="Arial" w:hAnsi="Arial" w:cs="Arial"/>
          <w:sz w:val="24"/>
          <w:szCs w:val="24"/>
        </w:rPr>
        <w:t xml:space="preserve">  </w:t>
      </w:r>
    </w:p>
    <w:p w:rsidR="00D00DF6" w:rsidRDefault="00D00DF6" w:rsidP="003E3B09">
      <w:pPr>
        <w:jc w:val="both"/>
        <w:rPr>
          <w:rFonts w:ascii="Arial" w:hAnsi="Arial" w:cs="Arial"/>
          <w:sz w:val="24"/>
          <w:szCs w:val="24"/>
        </w:rPr>
      </w:pPr>
    </w:p>
    <w:p w:rsidR="005713A9" w:rsidRDefault="00D00DF6" w:rsidP="003E3B09">
      <w:pPr>
        <w:jc w:val="both"/>
        <w:rPr>
          <w:rFonts w:ascii="Arial" w:hAnsi="Arial" w:cs="Arial"/>
          <w:sz w:val="24"/>
          <w:szCs w:val="24"/>
        </w:rPr>
      </w:pPr>
      <w:r>
        <w:rPr>
          <w:rFonts w:ascii="Arial" w:hAnsi="Arial" w:cs="Arial"/>
          <w:sz w:val="24"/>
          <w:szCs w:val="24"/>
        </w:rPr>
        <w:t xml:space="preserve">Mr </w:t>
      </w:r>
      <w:proofErr w:type="spellStart"/>
      <w:r>
        <w:rPr>
          <w:rFonts w:ascii="Arial" w:hAnsi="Arial" w:cs="Arial"/>
          <w:sz w:val="24"/>
          <w:szCs w:val="24"/>
        </w:rPr>
        <w:t>Shudanand</w:t>
      </w:r>
      <w:proofErr w:type="spellEnd"/>
      <w:r>
        <w:rPr>
          <w:rFonts w:ascii="Arial" w:hAnsi="Arial" w:cs="Arial"/>
          <w:sz w:val="24"/>
          <w:szCs w:val="24"/>
        </w:rPr>
        <w:t xml:space="preserve">, the Deputy Social Welfare Commissioner then deponed before the Tribunal and he </w:t>
      </w:r>
      <w:r w:rsidR="00500E5A">
        <w:rPr>
          <w:rFonts w:ascii="Arial" w:hAnsi="Arial" w:cs="Arial"/>
          <w:sz w:val="24"/>
          <w:szCs w:val="24"/>
        </w:rPr>
        <w:t>confirmed that the Disputant was employed by the Social Welfare Committee.  The Social Welfare Division was in charge of the administration and was receiving an administrative grant from Respondent for payment of expenses related to the Social Welfare Centres.</w:t>
      </w:r>
      <w:r w:rsidR="00D07F41">
        <w:rPr>
          <w:rFonts w:ascii="Arial" w:hAnsi="Arial" w:cs="Arial"/>
          <w:sz w:val="24"/>
          <w:szCs w:val="24"/>
        </w:rPr>
        <w:t xml:space="preserve">  He explained the reasons leading to the integration of Social Welfare staff on the establishment of the Respondent as from 13 August 1987.</w:t>
      </w:r>
      <w:r w:rsidR="00500E5A">
        <w:rPr>
          <w:rFonts w:ascii="Arial" w:hAnsi="Arial" w:cs="Arial"/>
          <w:sz w:val="24"/>
          <w:szCs w:val="24"/>
        </w:rPr>
        <w:t xml:space="preserve">  </w:t>
      </w:r>
      <w:r w:rsidR="001D57D0">
        <w:rPr>
          <w:rFonts w:ascii="Arial" w:hAnsi="Arial" w:cs="Arial"/>
          <w:sz w:val="24"/>
          <w:szCs w:val="24"/>
        </w:rPr>
        <w:t xml:space="preserve">He stated that, according to the attendance book, Disputant assumed duty on </w:t>
      </w:r>
      <w:r w:rsidR="001D57D0" w:rsidRPr="00FC6AA4">
        <w:rPr>
          <w:rFonts w:ascii="Arial" w:hAnsi="Arial" w:cs="Arial"/>
          <w:sz w:val="24"/>
          <w:szCs w:val="24"/>
        </w:rPr>
        <w:t>17 January 1978</w:t>
      </w:r>
      <w:r w:rsidR="001D57D0">
        <w:rPr>
          <w:rFonts w:ascii="Arial" w:hAnsi="Arial" w:cs="Arial"/>
          <w:sz w:val="24"/>
          <w:szCs w:val="24"/>
        </w:rPr>
        <w:t xml:space="preserve"> at </w:t>
      </w:r>
      <w:proofErr w:type="spellStart"/>
      <w:r w:rsidR="001D57D0">
        <w:rPr>
          <w:rFonts w:ascii="Arial" w:hAnsi="Arial" w:cs="Arial"/>
          <w:sz w:val="24"/>
          <w:szCs w:val="24"/>
        </w:rPr>
        <w:t>Pla</w:t>
      </w:r>
      <w:r w:rsidR="005F5CE5">
        <w:rPr>
          <w:rFonts w:ascii="Arial" w:hAnsi="Arial" w:cs="Arial"/>
          <w:sz w:val="24"/>
          <w:szCs w:val="24"/>
        </w:rPr>
        <w:t>i</w:t>
      </w:r>
      <w:r w:rsidR="001D57D0">
        <w:rPr>
          <w:rFonts w:ascii="Arial" w:hAnsi="Arial" w:cs="Arial"/>
          <w:sz w:val="24"/>
          <w:szCs w:val="24"/>
        </w:rPr>
        <w:t>ne</w:t>
      </w:r>
      <w:proofErr w:type="spellEnd"/>
      <w:r w:rsidR="001D57D0">
        <w:rPr>
          <w:rFonts w:ascii="Arial" w:hAnsi="Arial" w:cs="Arial"/>
          <w:sz w:val="24"/>
          <w:szCs w:val="24"/>
        </w:rPr>
        <w:t xml:space="preserve"> des Papayes.  He produced a copy of an extract of the relevant attendance book (Doc F). </w:t>
      </w:r>
      <w:r w:rsidR="00275E6B">
        <w:rPr>
          <w:rFonts w:ascii="Arial" w:hAnsi="Arial" w:cs="Arial"/>
          <w:sz w:val="24"/>
          <w:szCs w:val="24"/>
        </w:rPr>
        <w:t xml:space="preserve">Mr </w:t>
      </w:r>
      <w:proofErr w:type="spellStart"/>
      <w:r w:rsidR="00275E6B">
        <w:rPr>
          <w:rFonts w:ascii="Arial" w:hAnsi="Arial" w:cs="Arial"/>
          <w:sz w:val="24"/>
          <w:szCs w:val="24"/>
        </w:rPr>
        <w:t>Shudanand</w:t>
      </w:r>
      <w:proofErr w:type="spellEnd"/>
      <w:r w:rsidR="00275E6B">
        <w:rPr>
          <w:rFonts w:ascii="Arial" w:hAnsi="Arial" w:cs="Arial"/>
          <w:sz w:val="24"/>
          <w:szCs w:val="24"/>
        </w:rPr>
        <w:t xml:space="preserve"> referred to a letter issued to another worker </w:t>
      </w:r>
      <w:r w:rsidR="00275E6B">
        <w:rPr>
          <w:rFonts w:ascii="Arial" w:hAnsi="Arial" w:cs="Arial"/>
          <w:sz w:val="24"/>
          <w:szCs w:val="24"/>
        </w:rPr>
        <w:lastRenderedPageBreak/>
        <w:t>whereby it was clearly provided that the latter would be “on a trial basis for three months as from 1</w:t>
      </w:r>
      <w:r w:rsidR="00275E6B" w:rsidRPr="00275E6B">
        <w:rPr>
          <w:rFonts w:ascii="Arial" w:hAnsi="Arial" w:cs="Arial"/>
          <w:sz w:val="24"/>
          <w:szCs w:val="24"/>
          <w:vertAlign w:val="superscript"/>
        </w:rPr>
        <w:t>st</w:t>
      </w:r>
      <w:r w:rsidR="00275E6B">
        <w:rPr>
          <w:rFonts w:ascii="Arial" w:hAnsi="Arial" w:cs="Arial"/>
          <w:sz w:val="24"/>
          <w:szCs w:val="24"/>
        </w:rPr>
        <w:t xml:space="preserve"> July 1978”.  He is not aware of any case where formal confirmation or appointment letters would have been </w:t>
      </w:r>
      <w:r w:rsidR="005F5CE5">
        <w:rPr>
          <w:rFonts w:ascii="Arial" w:hAnsi="Arial" w:cs="Arial"/>
          <w:sz w:val="24"/>
          <w:szCs w:val="24"/>
        </w:rPr>
        <w:t>issued</w:t>
      </w:r>
      <w:r w:rsidR="00275E6B">
        <w:rPr>
          <w:rFonts w:ascii="Arial" w:hAnsi="Arial" w:cs="Arial"/>
          <w:sz w:val="24"/>
          <w:szCs w:val="24"/>
        </w:rPr>
        <w:t xml:space="preserve"> to workers.  Instead, when the trial period </w:t>
      </w:r>
      <w:r w:rsidR="005F5CE5">
        <w:rPr>
          <w:rFonts w:ascii="Arial" w:hAnsi="Arial" w:cs="Arial"/>
          <w:sz w:val="24"/>
          <w:szCs w:val="24"/>
        </w:rPr>
        <w:t>wa</w:t>
      </w:r>
      <w:r w:rsidR="00275E6B">
        <w:rPr>
          <w:rFonts w:ascii="Arial" w:hAnsi="Arial" w:cs="Arial"/>
          <w:sz w:val="24"/>
          <w:szCs w:val="24"/>
        </w:rPr>
        <w:t xml:space="preserve">s over, if there was no adverse report this was it and the worker was appointed.  He produced a copy of the letter issued to the other worker (no objection from the latter </w:t>
      </w:r>
      <w:r w:rsidR="003F6D52">
        <w:rPr>
          <w:rFonts w:ascii="Arial" w:hAnsi="Arial" w:cs="Arial"/>
          <w:sz w:val="24"/>
          <w:szCs w:val="24"/>
        </w:rPr>
        <w:t>an</w:t>
      </w:r>
      <w:r w:rsidR="00275E6B">
        <w:rPr>
          <w:rFonts w:ascii="Arial" w:hAnsi="Arial" w:cs="Arial"/>
          <w:sz w:val="24"/>
          <w:szCs w:val="24"/>
        </w:rPr>
        <w:t>d from Respondent) (Doc G).</w:t>
      </w:r>
      <w:r w:rsidR="005713A9">
        <w:rPr>
          <w:rFonts w:ascii="Arial" w:hAnsi="Arial" w:cs="Arial"/>
          <w:sz w:val="24"/>
          <w:szCs w:val="24"/>
        </w:rPr>
        <w:t xml:space="preserve">  According to him, the same trial period applied to all employees at that time.  </w:t>
      </w:r>
    </w:p>
    <w:p w:rsidR="005713A9" w:rsidRDefault="005713A9" w:rsidP="003E3B09">
      <w:pPr>
        <w:jc w:val="both"/>
        <w:rPr>
          <w:rFonts w:ascii="Arial" w:hAnsi="Arial" w:cs="Arial"/>
          <w:sz w:val="24"/>
          <w:szCs w:val="24"/>
        </w:rPr>
      </w:pPr>
    </w:p>
    <w:p w:rsidR="000F1799" w:rsidRDefault="0007732F" w:rsidP="003E3B09">
      <w:pPr>
        <w:jc w:val="both"/>
        <w:rPr>
          <w:rFonts w:ascii="Arial" w:hAnsi="Arial" w:cs="Arial"/>
          <w:sz w:val="24"/>
          <w:szCs w:val="24"/>
        </w:rPr>
      </w:pPr>
      <w:r>
        <w:rPr>
          <w:rFonts w:ascii="Arial" w:hAnsi="Arial" w:cs="Arial"/>
          <w:sz w:val="24"/>
          <w:szCs w:val="24"/>
        </w:rPr>
        <w:t xml:space="preserve">Mr </w:t>
      </w:r>
      <w:proofErr w:type="spellStart"/>
      <w:r>
        <w:rPr>
          <w:rFonts w:ascii="Arial" w:hAnsi="Arial" w:cs="Arial"/>
          <w:sz w:val="24"/>
          <w:szCs w:val="24"/>
        </w:rPr>
        <w:t>Shudanand</w:t>
      </w:r>
      <w:proofErr w:type="spellEnd"/>
      <w:r>
        <w:rPr>
          <w:rFonts w:ascii="Arial" w:hAnsi="Arial" w:cs="Arial"/>
          <w:sz w:val="24"/>
          <w:szCs w:val="24"/>
        </w:rPr>
        <w:t xml:space="preserve"> stated that Disputant would have been confirmed three months after she started and could thus benefit from a first increment which was paid in </w:t>
      </w:r>
      <w:r w:rsidR="003F6D52">
        <w:rPr>
          <w:rFonts w:ascii="Arial" w:hAnsi="Arial" w:cs="Arial"/>
          <w:sz w:val="24"/>
          <w:szCs w:val="24"/>
        </w:rPr>
        <w:t xml:space="preserve">the month of </w:t>
      </w:r>
      <w:r>
        <w:rPr>
          <w:rFonts w:ascii="Arial" w:hAnsi="Arial" w:cs="Arial"/>
          <w:sz w:val="24"/>
          <w:szCs w:val="24"/>
        </w:rPr>
        <w:t xml:space="preserve">July at that time.  He averred that if a worker was not confirmed, he would not earn the increment. </w:t>
      </w:r>
      <w:r w:rsidR="0041134E">
        <w:rPr>
          <w:rFonts w:ascii="Arial" w:hAnsi="Arial" w:cs="Arial"/>
          <w:sz w:val="24"/>
          <w:szCs w:val="24"/>
        </w:rPr>
        <w:t xml:space="preserve">In cross-examination, Mr </w:t>
      </w:r>
      <w:proofErr w:type="spellStart"/>
      <w:r w:rsidR="0041134E">
        <w:rPr>
          <w:rFonts w:ascii="Arial" w:hAnsi="Arial" w:cs="Arial"/>
          <w:sz w:val="24"/>
          <w:szCs w:val="24"/>
        </w:rPr>
        <w:t>Shudanand</w:t>
      </w:r>
      <w:proofErr w:type="spellEnd"/>
      <w:r w:rsidR="00275E6B">
        <w:rPr>
          <w:rFonts w:ascii="Arial" w:hAnsi="Arial" w:cs="Arial"/>
          <w:sz w:val="24"/>
          <w:szCs w:val="24"/>
        </w:rPr>
        <w:t xml:space="preserve"> </w:t>
      </w:r>
      <w:r w:rsidR="005F5CE5">
        <w:rPr>
          <w:rFonts w:ascii="Arial" w:hAnsi="Arial" w:cs="Arial"/>
          <w:sz w:val="24"/>
          <w:szCs w:val="24"/>
        </w:rPr>
        <w:t>confirmed</w:t>
      </w:r>
      <w:r w:rsidR="0041134E">
        <w:rPr>
          <w:rFonts w:ascii="Arial" w:hAnsi="Arial" w:cs="Arial"/>
          <w:sz w:val="24"/>
          <w:szCs w:val="24"/>
        </w:rPr>
        <w:t xml:space="preserve"> that the employer of Disputant before 1987 w</w:t>
      </w:r>
      <w:r w:rsidR="005F5CE5">
        <w:rPr>
          <w:rFonts w:ascii="Arial" w:hAnsi="Arial" w:cs="Arial"/>
          <w:sz w:val="24"/>
          <w:szCs w:val="24"/>
        </w:rPr>
        <w:t>a</w:t>
      </w:r>
      <w:r w:rsidR="0041134E">
        <w:rPr>
          <w:rFonts w:ascii="Arial" w:hAnsi="Arial" w:cs="Arial"/>
          <w:sz w:val="24"/>
          <w:szCs w:val="24"/>
        </w:rPr>
        <w:t xml:space="preserve">s the Committee of the Social Welfare Centre.  </w:t>
      </w:r>
    </w:p>
    <w:p w:rsidR="000F1799" w:rsidRDefault="000F1799" w:rsidP="003E3B09">
      <w:pPr>
        <w:jc w:val="both"/>
        <w:rPr>
          <w:rFonts w:ascii="Arial" w:hAnsi="Arial" w:cs="Arial"/>
          <w:sz w:val="24"/>
          <w:szCs w:val="24"/>
        </w:rPr>
      </w:pPr>
    </w:p>
    <w:p w:rsidR="002E242F" w:rsidRDefault="000F1799" w:rsidP="003E3B09">
      <w:pPr>
        <w:jc w:val="both"/>
        <w:rPr>
          <w:rFonts w:ascii="Arial" w:hAnsi="Arial" w:cs="Arial"/>
          <w:sz w:val="24"/>
          <w:szCs w:val="24"/>
        </w:rPr>
      </w:pPr>
      <w:r>
        <w:rPr>
          <w:rFonts w:ascii="Arial" w:hAnsi="Arial" w:cs="Arial"/>
          <w:sz w:val="24"/>
          <w:szCs w:val="24"/>
        </w:rPr>
        <w:t xml:space="preserve">Mr </w:t>
      </w:r>
      <w:r w:rsidR="00283EBC">
        <w:rPr>
          <w:rFonts w:ascii="Arial" w:hAnsi="Arial" w:cs="Arial"/>
          <w:sz w:val="24"/>
          <w:szCs w:val="24"/>
        </w:rPr>
        <w:t>Gooneadry</w:t>
      </w:r>
      <w:r>
        <w:rPr>
          <w:rFonts w:ascii="Arial" w:hAnsi="Arial" w:cs="Arial"/>
          <w:sz w:val="24"/>
          <w:szCs w:val="24"/>
        </w:rPr>
        <w:t xml:space="preserve">, the Human Resource </w:t>
      </w:r>
      <w:r w:rsidR="000B7101">
        <w:rPr>
          <w:rFonts w:ascii="Arial" w:hAnsi="Arial" w:cs="Arial"/>
          <w:sz w:val="24"/>
          <w:szCs w:val="24"/>
        </w:rPr>
        <w:t xml:space="preserve">Management </w:t>
      </w:r>
      <w:r>
        <w:rPr>
          <w:rFonts w:ascii="Arial" w:hAnsi="Arial" w:cs="Arial"/>
          <w:sz w:val="24"/>
          <w:szCs w:val="24"/>
        </w:rPr>
        <w:t xml:space="preserve">Officer of Respondent then deponed and he stated that Respondent is governed by the Pay Research Bureau </w:t>
      </w:r>
      <w:r w:rsidR="00496F6B">
        <w:rPr>
          <w:rFonts w:ascii="Arial" w:hAnsi="Arial" w:cs="Arial"/>
          <w:sz w:val="24"/>
          <w:szCs w:val="24"/>
        </w:rPr>
        <w:t xml:space="preserve">(PRB) </w:t>
      </w:r>
      <w:r>
        <w:rPr>
          <w:rFonts w:ascii="Arial" w:hAnsi="Arial" w:cs="Arial"/>
          <w:sz w:val="24"/>
          <w:szCs w:val="24"/>
        </w:rPr>
        <w:t xml:space="preserve">Report and has to abide by the provisions in the Human </w:t>
      </w:r>
      <w:r w:rsidR="005F5CE5">
        <w:rPr>
          <w:rFonts w:ascii="Arial" w:hAnsi="Arial" w:cs="Arial"/>
          <w:sz w:val="24"/>
          <w:szCs w:val="24"/>
        </w:rPr>
        <w:t>R</w:t>
      </w:r>
      <w:r>
        <w:rPr>
          <w:rFonts w:ascii="Arial" w:hAnsi="Arial" w:cs="Arial"/>
          <w:sz w:val="24"/>
          <w:szCs w:val="24"/>
        </w:rPr>
        <w:t xml:space="preserve">esource Management Manual.  </w:t>
      </w:r>
      <w:r w:rsidR="0007437A">
        <w:rPr>
          <w:rFonts w:ascii="Arial" w:hAnsi="Arial" w:cs="Arial"/>
          <w:sz w:val="24"/>
          <w:szCs w:val="24"/>
        </w:rPr>
        <w:t>The Respondent recognizes Disputant as his employee as from the date that Respondent issued an appointment letter to Disputant</w:t>
      </w:r>
      <w:r w:rsidR="005F5CE5">
        <w:rPr>
          <w:rFonts w:ascii="Arial" w:hAnsi="Arial" w:cs="Arial"/>
          <w:sz w:val="24"/>
          <w:szCs w:val="24"/>
        </w:rPr>
        <w:t xml:space="preserve">, that is, as from 13 August 1987. </w:t>
      </w:r>
      <w:r w:rsidR="0007437A">
        <w:rPr>
          <w:rFonts w:ascii="Arial" w:hAnsi="Arial" w:cs="Arial"/>
          <w:sz w:val="24"/>
          <w:szCs w:val="24"/>
        </w:rPr>
        <w:t xml:space="preserve"> </w:t>
      </w:r>
      <w:r w:rsidR="007520F2">
        <w:rPr>
          <w:rFonts w:ascii="Arial" w:hAnsi="Arial" w:cs="Arial"/>
          <w:sz w:val="24"/>
          <w:szCs w:val="24"/>
        </w:rPr>
        <w:t xml:space="preserve">He explained that the start date for the purposes of the ‘long term service increment’ was taken as being 1987.  He produced a copy of the notes of a meeting held </w:t>
      </w:r>
      <w:r w:rsidR="00FE73C4">
        <w:rPr>
          <w:rFonts w:ascii="Arial" w:hAnsi="Arial" w:cs="Arial"/>
          <w:sz w:val="24"/>
          <w:szCs w:val="24"/>
        </w:rPr>
        <w:t>in relation to t</w:t>
      </w:r>
      <w:r w:rsidR="007520F2">
        <w:rPr>
          <w:rFonts w:ascii="Arial" w:hAnsi="Arial" w:cs="Arial"/>
          <w:sz w:val="24"/>
          <w:szCs w:val="24"/>
        </w:rPr>
        <w:t xml:space="preserve">he implementation of Government’s decision for Respondent to be the employer of staff employed by local committees of Social Welfare Centres (Doc H).  </w:t>
      </w:r>
      <w:r w:rsidR="002E242F">
        <w:rPr>
          <w:rFonts w:ascii="Arial" w:hAnsi="Arial" w:cs="Arial"/>
          <w:sz w:val="24"/>
          <w:szCs w:val="24"/>
        </w:rPr>
        <w:t xml:space="preserve">Disputant was paid her </w:t>
      </w:r>
      <w:r w:rsidR="004525D8">
        <w:rPr>
          <w:rFonts w:ascii="Arial" w:hAnsi="Arial" w:cs="Arial"/>
          <w:sz w:val="24"/>
          <w:szCs w:val="24"/>
        </w:rPr>
        <w:t>‘</w:t>
      </w:r>
      <w:r w:rsidR="005F5CE5">
        <w:rPr>
          <w:rFonts w:ascii="Arial" w:hAnsi="Arial" w:cs="Arial"/>
          <w:sz w:val="24"/>
          <w:szCs w:val="24"/>
        </w:rPr>
        <w:t xml:space="preserve">long term service </w:t>
      </w:r>
      <w:r w:rsidR="002E242F">
        <w:rPr>
          <w:rFonts w:ascii="Arial" w:hAnsi="Arial" w:cs="Arial"/>
          <w:sz w:val="24"/>
          <w:szCs w:val="24"/>
        </w:rPr>
        <w:t>increment</w:t>
      </w:r>
      <w:r w:rsidR="004525D8">
        <w:rPr>
          <w:rFonts w:ascii="Arial" w:hAnsi="Arial" w:cs="Arial"/>
          <w:sz w:val="24"/>
          <w:szCs w:val="24"/>
        </w:rPr>
        <w:t>’</w:t>
      </w:r>
      <w:r w:rsidR="002E242F">
        <w:rPr>
          <w:rFonts w:ascii="Arial" w:hAnsi="Arial" w:cs="Arial"/>
          <w:sz w:val="24"/>
          <w:szCs w:val="24"/>
        </w:rPr>
        <w:t xml:space="preserve"> as from August 2011.</w:t>
      </w:r>
    </w:p>
    <w:p w:rsidR="002E242F" w:rsidRDefault="002E242F" w:rsidP="003E3B09">
      <w:pPr>
        <w:jc w:val="both"/>
        <w:rPr>
          <w:rFonts w:ascii="Arial" w:hAnsi="Arial" w:cs="Arial"/>
          <w:sz w:val="24"/>
          <w:szCs w:val="24"/>
        </w:rPr>
      </w:pPr>
    </w:p>
    <w:p w:rsidR="002E089D" w:rsidRDefault="002E242F" w:rsidP="003E3B09">
      <w:pPr>
        <w:jc w:val="both"/>
        <w:rPr>
          <w:rFonts w:ascii="Arial" w:hAnsi="Arial" w:cs="Arial"/>
          <w:sz w:val="24"/>
          <w:szCs w:val="24"/>
        </w:rPr>
      </w:pPr>
      <w:r>
        <w:rPr>
          <w:rFonts w:ascii="Arial" w:hAnsi="Arial" w:cs="Arial"/>
          <w:sz w:val="24"/>
          <w:szCs w:val="24"/>
        </w:rPr>
        <w:t xml:space="preserve">In cross-examination, </w:t>
      </w:r>
      <w:r w:rsidR="00496F6B">
        <w:rPr>
          <w:rFonts w:ascii="Arial" w:hAnsi="Arial" w:cs="Arial"/>
          <w:sz w:val="24"/>
          <w:szCs w:val="24"/>
        </w:rPr>
        <w:t xml:space="preserve">Mr </w:t>
      </w:r>
      <w:r w:rsidR="00283EBC">
        <w:rPr>
          <w:rFonts w:ascii="Arial" w:hAnsi="Arial" w:cs="Arial"/>
          <w:sz w:val="24"/>
          <w:szCs w:val="24"/>
        </w:rPr>
        <w:t>Gooneadry</w:t>
      </w:r>
      <w:r w:rsidR="00496F6B">
        <w:rPr>
          <w:rFonts w:ascii="Arial" w:hAnsi="Arial" w:cs="Arial"/>
          <w:sz w:val="24"/>
          <w:szCs w:val="24"/>
        </w:rPr>
        <w:t xml:space="preserve"> stated that recommendations of the PRB are implemented </w:t>
      </w:r>
      <w:r w:rsidR="004525D8">
        <w:rPr>
          <w:rFonts w:ascii="Arial" w:hAnsi="Arial" w:cs="Arial"/>
          <w:sz w:val="24"/>
          <w:szCs w:val="24"/>
        </w:rPr>
        <w:t xml:space="preserve">and that </w:t>
      </w:r>
      <w:r w:rsidR="00496F6B">
        <w:rPr>
          <w:rFonts w:ascii="Arial" w:hAnsi="Arial" w:cs="Arial"/>
          <w:sz w:val="24"/>
          <w:szCs w:val="24"/>
        </w:rPr>
        <w:t xml:space="preserve">where broad guidelines are provided, the manual must be consulted for implementation.   </w:t>
      </w:r>
      <w:r w:rsidR="00741B6E">
        <w:rPr>
          <w:rFonts w:ascii="Arial" w:hAnsi="Arial" w:cs="Arial"/>
          <w:sz w:val="24"/>
          <w:szCs w:val="24"/>
        </w:rPr>
        <w:t xml:space="preserve">He confirmed that a worker who is on probation would not earn increment. </w:t>
      </w:r>
      <w:r w:rsidR="007520F2">
        <w:rPr>
          <w:rFonts w:ascii="Arial" w:hAnsi="Arial" w:cs="Arial"/>
          <w:sz w:val="24"/>
          <w:szCs w:val="24"/>
        </w:rPr>
        <w:t xml:space="preserve"> </w:t>
      </w:r>
      <w:r w:rsidR="00EE5291">
        <w:rPr>
          <w:rFonts w:ascii="Arial" w:hAnsi="Arial" w:cs="Arial"/>
          <w:sz w:val="24"/>
          <w:szCs w:val="24"/>
        </w:rPr>
        <w:t xml:space="preserve">He </w:t>
      </w:r>
      <w:r w:rsidR="00C44A32">
        <w:rPr>
          <w:rFonts w:ascii="Arial" w:hAnsi="Arial" w:cs="Arial"/>
          <w:sz w:val="24"/>
          <w:szCs w:val="24"/>
        </w:rPr>
        <w:t xml:space="preserve">stated that </w:t>
      </w:r>
      <w:r w:rsidR="00FA55F7">
        <w:rPr>
          <w:rFonts w:ascii="Arial" w:hAnsi="Arial" w:cs="Arial"/>
          <w:sz w:val="24"/>
          <w:szCs w:val="24"/>
        </w:rPr>
        <w:t>employees who came from the Social Welfare Division were not earning the same salary.</w:t>
      </w:r>
      <w:r w:rsidR="00C44A32">
        <w:rPr>
          <w:rFonts w:ascii="Arial" w:hAnsi="Arial" w:cs="Arial"/>
          <w:sz w:val="24"/>
          <w:szCs w:val="24"/>
        </w:rPr>
        <w:t xml:space="preserve">  </w:t>
      </w:r>
      <w:r w:rsidR="007210E8">
        <w:rPr>
          <w:rFonts w:ascii="Arial" w:hAnsi="Arial" w:cs="Arial"/>
          <w:sz w:val="24"/>
          <w:szCs w:val="24"/>
        </w:rPr>
        <w:t xml:space="preserve">He did not however agree that the difference in salary was because Disputant had already been confirmed in her job and had earned several increments. </w:t>
      </w:r>
      <w:r w:rsidR="00C2790D">
        <w:rPr>
          <w:rFonts w:ascii="Arial" w:hAnsi="Arial" w:cs="Arial"/>
          <w:sz w:val="24"/>
          <w:szCs w:val="24"/>
        </w:rPr>
        <w:t xml:space="preserve">It was only when the decision had to be implemented that several correspondences were exchanged between the Social Welfare Centre and </w:t>
      </w:r>
      <w:r w:rsidR="00A65181">
        <w:rPr>
          <w:rFonts w:ascii="Arial" w:hAnsi="Arial" w:cs="Arial"/>
          <w:sz w:val="24"/>
          <w:szCs w:val="24"/>
        </w:rPr>
        <w:t>R</w:t>
      </w:r>
      <w:r w:rsidR="00C2790D">
        <w:rPr>
          <w:rFonts w:ascii="Arial" w:hAnsi="Arial" w:cs="Arial"/>
          <w:sz w:val="24"/>
          <w:szCs w:val="24"/>
        </w:rPr>
        <w:t>espondent.</w:t>
      </w:r>
      <w:r w:rsidR="00A65181">
        <w:rPr>
          <w:rFonts w:ascii="Arial" w:hAnsi="Arial" w:cs="Arial"/>
          <w:sz w:val="24"/>
          <w:szCs w:val="24"/>
        </w:rPr>
        <w:t xml:space="preserve">  According to him, the Respondent had</w:t>
      </w:r>
      <w:r w:rsidR="00C2790D">
        <w:rPr>
          <w:rFonts w:ascii="Arial" w:hAnsi="Arial" w:cs="Arial"/>
          <w:sz w:val="24"/>
          <w:szCs w:val="24"/>
        </w:rPr>
        <w:t xml:space="preserve"> </w:t>
      </w:r>
      <w:r w:rsidR="00A65181">
        <w:rPr>
          <w:rFonts w:ascii="Arial" w:hAnsi="Arial" w:cs="Arial"/>
          <w:sz w:val="24"/>
          <w:szCs w:val="24"/>
        </w:rPr>
        <w:t xml:space="preserve">asked for all information but received only a list of employees with their salaries.  </w:t>
      </w:r>
      <w:r w:rsidR="00AA6459">
        <w:rPr>
          <w:rFonts w:ascii="Arial" w:hAnsi="Arial" w:cs="Arial"/>
          <w:sz w:val="24"/>
          <w:szCs w:val="24"/>
        </w:rPr>
        <w:t xml:space="preserve">Mr </w:t>
      </w:r>
      <w:r w:rsidR="00283EBC">
        <w:rPr>
          <w:rFonts w:ascii="Arial" w:hAnsi="Arial" w:cs="Arial"/>
          <w:sz w:val="24"/>
          <w:szCs w:val="24"/>
        </w:rPr>
        <w:t>Gooneadry</w:t>
      </w:r>
      <w:r w:rsidR="00AA6459">
        <w:rPr>
          <w:rFonts w:ascii="Arial" w:hAnsi="Arial" w:cs="Arial"/>
          <w:sz w:val="24"/>
          <w:szCs w:val="24"/>
        </w:rPr>
        <w:t xml:space="preserve"> </w:t>
      </w:r>
      <w:r w:rsidR="004525D8">
        <w:rPr>
          <w:rFonts w:ascii="Arial" w:hAnsi="Arial" w:cs="Arial"/>
          <w:sz w:val="24"/>
          <w:szCs w:val="24"/>
        </w:rPr>
        <w:t xml:space="preserve">highlighted the difference between </w:t>
      </w:r>
      <w:r w:rsidR="00E53E23">
        <w:rPr>
          <w:rFonts w:ascii="Arial" w:hAnsi="Arial" w:cs="Arial"/>
          <w:sz w:val="24"/>
          <w:szCs w:val="24"/>
        </w:rPr>
        <w:t>a permanent transfer a</w:t>
      </w:r>
      <w:r w:rsidR="004525D8">
        <w:rPr>
          <w:rFonts w:ascii="Arial" w:hAnsi="Arial" w:cs="Arial"/>
          <w:sz w:val="24"/>
          <w:szCs w:val="24"/>
        </w:rPr>
        <w:t xml:space="preserve">nd </w:t>
      </w:r>
      <w:r w:rsidR="00E53E23">
        <w:rPr>
          <w:rFonts w:ascii="Arial" w:hAnsi="Arial" w:cs="Arial"/>
          <w:sz w:val="24"/>
          <w:szCs w:val="24"/>
        </w:rPr>
        <w:t>a transfer of an employee from a non approved service to an approved service.</w:t>
      </w:r>
    </w:p>
    <w:p w:rsidR="002E089D" w:rsidRDefault="002E089D" w:rsidP="003E3B09">
      <w:pPr>
        <w:jc w:val="both"/>
        <w:rPr>
          <w:rFonts w:ascii="Arial" w:hAnsi="Arial" w:cs="Arial"/>
          <w:sz w:val="24"/>
          <w:szCs w:val="24"/>
        </w:rPr>
      </w:pPr>
    </w:p>
    <w:p w:rsidR="005559C5" w:rsidRDefault="002E089D" w:rsidP="003E3B09">
      <w:pPr>
        <w:jc w:val="both"/>
        <w:rPr>
          <w:rFonts w:ascii="Arial" w:hAnsi="Arial" w:cs="Arial"/>
          <w:sz w:val="24"/>
          <w:szCs w:val="24"/>
        </w:rPr>
      </w:pPr>
      <w:r>
        <w:rPr>
          <w:rFonts w:ascii="Arial" w:hAnsi="Arial" w:cs="Arial"/>
          <w:sz w:val="24"/>
          <w:szCs w:val="24"/>
        </w:rPr>
        <w:t xml:space="preserve">Mr </w:t>
      </w:r>
      <w:r w:rsidR="00283EBC">
        <w:rPr>
          <w:rFonts w:ascii="Arial" w:hAnsi="Arial" w:cs="Arial"/>
          <w:sz w:val="24"/>
          <w:szCs w:val="24"/>
        </w:rPr>
        <w:t>Gooneadry</w:t>
      </w:r>
      <w:r>
        <w:rPr>
          <w:rFonts w:ascii="Arial" w:hAnsi="Arial" w:cs="Arial"/>
          <w:sz w:val="24"/>
          <w:szCs w:val="24"/>
        </w:rPr>
        <w:t xml:space="preserve"> </w:t>
      </w:r>
      <w:r w:rsidR="004525D8">
        <w:rPr>
          <w:rFonts w:ascii="Arial" w:hAnsi="Arial" w:cs="Arial"/>
          <w:sz w:val="24"/>
          <w:szCs w:val="24"/>
        </w:rPr>
        <w:t>did not ch</w:t>
      </w:r>
      <w:r>
        <w:rPr>
          <w:rFonts w:ascii="Arial" w:hAnsi="Arial" w:cs="Arial"/>
          <w:sz w:val="24"/>
          <w:szCs w:val="24"/>
        </w:rPr>
        <w:t>alleng</w:t>
      </w:r>
      <w:r w:rsidR="004525D8">
        <w:rPr>
          <w:rFonts w:ascii="Arial" w:hAnsi="Arial" w:cs="Arial"/>
          <w:sz w:val="24"/>
          <w:szCs w:val="24"/>
        </w:rPr>
        <w:t>e</w:t>
      </w:r>
      <w:r>
        <w:rPr>
          <w:rFonts w:ascii="Arial" w:hAnsi="Arial" w:cs="Arial"/>
          <w:sz w:val="24"/>
          <w:szCs w:val="24"/>
        </w:rPr>
        <w:t xml:space="preserve"> </w:t>
      </w:r>
      <w:r w:rsidR="004525D8">
        <w:rPr>
          <w:rFonts w:ascii="Arial" w:hAnsi="Arial" w:cs="Arial"/>
          <w:sz w:val="24"/>
          <w:szCs w:val="24"/>
        </w:rPr>
        <w:t xml:space="preserve">evidence adduced by </w:t>
      </w:r>
      <w:r>
        <w:rPr>
          <w:rFonts w:ascii="Arial" w:hAnsi="Arial" w:cs="Arial"/>
          <w:sz w:val="24"/>
          <w:szCs w:val="24"/>
        </w:rPr>
        <w:t xml:space="preserve">Mr </w:t>
      </w:r>
      <w:proofErr w:type="spellStart"/>
      <w:r>
        <w:rPr>
          <w:rFonts w:ascii="Arial" w:hAnsi="Arial" w:cs="Arial"/>
          <w:sz w:val="24"/>
          <w:szCs w:val="24"/>
        </w:rPr>
        <w:t>Shudanand</w:t>
      </w:r>
      <w:proofErr w:type="spellEnd"/>
      <w:r w:rsidR="004525D8">
        <w:rPr>
          <w:rFonts w:ascii="Arial" w:hAnsi="Arial" w:cs="Arial"/>
          <w:sz w:val="24"/>
          <w:szCs w:val="24"/>
        </w:rPr>
        <w:t xml:space="preserve">.  </w:t>
      </w:r>
      <w:r w:rsidR="00301457">
        <w:rPr>
          <w:rFonts w:ascii="Arial" w:hAnsi="Arial" w:cs="Arial"/>
          <w:sz w:val="24"/>
          <w:szCs w:val="24"/>
        </w:rPr>
        <w:t xml:space="preserve">He </w:t>
      </w:r>
      <w:r w:rsidR="004525D8">
        <w:rPr>
          <w:rFonts w:ascii="Arial" w:hAnsi="Arial" w:cs="Arial"/>
          <w:sz w:val="24"/>
          <w:szCs w:val="24"/>
        </w:rPr>
        <w:t xml:space="preserve">also </w:t>
      </w:r>
      <w:r w:rsidR="00301457">
        <w:rPr>
          <w:rFonts w:ascii="Arial" w:hAnsi="Arial" w:cs="Arial"/>
          <w:sz w:val="24"/>
          <w:szCs w:val="24"/>
        </w:rPr>
        <w:t xml:space="preserve">accepted that an employee cannot be kept on probation forever.  </w:t>
      </w:r>
      <w:r w:rsidR="00517335">
        <w:rPr>
          <w:rFonts w:ascii="Arial" w:hAnsi="Arial" w:cs="Arial"/>
          <w:sz w:val="24"/>
          <w:szCs w:val="24"/>
        </w:rPr>
        <w:t xml:space="preserve">He had no evidence to show that there was a break in the service of Disputant since she was employed in 1978.  She accepted that when Disputant signed the </w:t>
      </w:r>
      <w:r w:rsidR="005844EE">
        <w:rPr>
          <w:rFonts w:ascii="Arial" w:hAnsi="Arial" w:cs="Arial"/>
          <w:sz w:val="24"/>
          <w:szCs w:val="24"/>
        </w:rPr>
        <w:t xml:space="preserve">attendance book, she </w:t>
      </w:r>
      <w:r w:rsidR="004525D8">
        <w:rPr>
          <w:rFonts w:ascii="Arial" w:hAnsi="Arial" w:cs="Arial"/>
          <w:sz w:val="24"/>
          <w:szCs w:val="24"/>
        </w:rPr>
        <w:t xml:space="preserve">must have been </w:t>
      </w:r>
      <w:r w:rsidR="005844EE">
        <w:rPr>
          <w:rFonts w:ascii="Arial" w:hAnsi="Arial" w:cs="Arial"/>
          <w:sz w:val="24"/>
          <w:szCs w:val="24"/>
        </w:rPr>
        <w:t>an employee of the Social Welfare</w:t>
      </w:r>
      <w:r w:rsidR="003F6D52">
        <w:rPr>
          <w:rFonts w:ascii="Arial" w:hAnsi="Arial" w:cs="Arial"/>
          <w:sz w:val="24"/>
          <w:szCs w:val="24"/>
        </w:rPr>
        <w:t xml:space="preserve"> Division</w:t>
      </w:r>
      <w:r w:rsidR="005844EE">
        <w:rPr>
          <w:rFonts w:ascii="Arial" w:hAnsi="Arial" w:cs="Arial"/>
          <w:sz w:val="24"/>
          <w:szCs w:val="24"/>
        </w:rPr>
        <w:t xml:space="preserve">.  </w:t>
      </w:r>
      <w:r w:rsidR="00936090">
        <w:rPr>
          <w:rFonts w:ascii="Arial" w:hAnsi="Arial" w:cs="Arial"/>
          <w:sz w:val="24"/>
          <w:szCs w:val="24"/>
        </w:rPr>
        <w:t xml:space="preserve">As from 1987, </w:t>
      </w:r>
      <w:r w:rsidR="00C03241">
        <w:rPr>
          <w:rFonts w:ascii="Arial" w:hAnsi="Arial" w:cs="Arial"/>
          <w:sz w:val="24"/>
          <w:szCs w:val="24"/>
        </w:rPr>
        <w:t>D</w:t>
      </w:r>
      <w:r w:rsidR="00936090">
        <w:rPr>
          <w:rFonts w:ascii="Arial" w:hAnsi="Arial" w:cs="Arial"/>
          <w:sz w:val="24"/>
          <w:szCs w:val="24"/>
        </w:rPr>
        <w:t xml:space="preserve">isputant was put on the establishment of the Respondent and pension contributions were </w:t>
      </w:r>
      <w:r w:rsidR="0062496F">
        <w:rPr>
          <w:rFonts w:ascii="Arial" w:hAnsi="Arial" w:cs="Arial"/>
          <w:sz w:val="24"/>
          <w:szCs w:val="24"/>
        </w:rPr>
        <w:t>made</w:t>
      </w:r>
      <w:r w:rsidR="00936090">
        <w:rPr>
          <w:rFonts w:ascii="Arial" w:hAnsi="Arial" w:cs="Arial"/>
          <w:sz w:val="24"/>
          <w:szCs w:val="24"/>
        </w:rPr>
        <w:t xml:space="preserve"> to SICOM for her.</w:t>
      </w:r>
      <w:r w:rsidR="00C03241">
        <w:rPr>
          <w:rFonts w:ascii="Arial" w:hAnsi="Arial" w:cs="Arial"/>
          <w:sz w:val="24"/>
          <w:szCs w:val="24"/>
        </w:rPr>
        <w:t xml:space="preserve">  </w:t>
      </w:r>
      <w:r w:rsidR="0062496F">
        <w:rPr>
          <w:rFonts w:ascii="Arial" w:hAnsi="Arial" w:cs="Arial"/>
          <w:sz w:val="24"/>
          <w:szCs w:val="24"/>
        </w:rPr>
        <w:t xml:space="preserve">He averred that for the period 1978 to 1987, she would be paid a severance allowance at the time of retirement based on the last salary drawn at the time of </w:t>
      </w:r>
      <w:r w:rsidR="0062496F">
        <w:rPr>
          <w:rFonts w:ascii="Arial" w:hAnsi="Arial" w:cs="Arial"/>
          <w:sz w:val="24"/>
          <w:szCs w:val="24"/>
        </w:rPr>
        <w:lastRenderedPageBreak/>
        <w:t>retirement.</w:t>
      </w:r>
      <w:r w:rsidR="00BF3F0E">
        <w:rPr>
          <w:rFonts w:ascii="Arial" w:hAnsi="Arial" w:cs="Arial"/>
          <w:sz w:val="24"/>
          <w:szCs w:val="24"/>
        </w:rPr>
        <w:t xml:space="preserve">  He agreed that there was no change in the work performed by Disputant from 1987 to 2003 and the latter was not promoted.  </w:t>
      </w:r>
      <w:r w:rsidR="00B84223">
        <w:rPr>
          <w:rFonts w:ascii="Arial" w:hAnsi="Arial" w:cs="Arial"/>
          <w:sz w:val="24"/>
          <w:szCs w:val="24"/>
        </w:rPr>
        <w:t>He did not agree that Disputant should have been</w:t>
      </w:r>
      <w:r w:rsidR="00BF3F0E">
        <w:rPr>
          <w:rFonts w:ascii="Arial" w:hAnsi="Arial" w:cs="Arial"/>
          <w:sz w:val="24"/>
          <w:szCs w:val="24"/>
        </w:rPr>
        <w:t xml:space="preserve"> </w:t>
      </w:r>
      <w:r w:rsidR="00B84223">
        <w:rPr>
          <w:rFonts w:ascii="Arial" w:hAnsi="Arial" w:cs="Arial"/>
          <w:sz w:val="24"/>
          <w:szCs w:val="24"/>
        </w:rPr>
        <w:t>granted her increment before 2003.</w:t>
      </w:r>
      <w:r w:rsidR="005559C5">
        <w:rPr>
          <w:rFonts w:ascii="Arial" w:hAnsi="Arial" w:cs="Arial"/>
          <w:sz w:val="24"/>
          <w:szCs w:val="24"/>
        </w:rPr>
        <w:t xml:space="preserve">  He produced copies of correspondences exchanged between his office and the Social Welfare Division</w:t>
      </w:r>
      <w:r w:rsidR="00183D0A">
        <w:rPr>
          <w:rFonts w:ascii="Arial" w:hAnsi="Arial" w:cs="Arial"/>
          <w:sz w:val="24"/>
          <w:szCs w:val="24"/>
        </w:rPr>
        <w:t xml:space="preserve"> </w:t>
      </w:r>
      <w:r w:rsidR="005559C5">
        <w:rPr>
          <w:rFonts w:ascii="Arial" w:hAnsi="Arial" w:cs="Arial"/>
          <w:sz w:val="24"/>
          <w:szCs w:val="24"/>
        </w:rPr>
        <w:t xml:space="preserve">(Docs I to I 9).  He is not challenging information received from the Social Welfare Division but he averred that this was not substantiated by any document </w:t>
      </w:r>
      <w:r w:rsidR="004525D8">
        <w:rPr>
          <w:rFonts w:ascii="Arial" w:hAnsi="Arial" w:cs="Arial"/>
          <w:sz w:val="24"/>
          <w:szCs w:val="24"/>
        </w:rPr>
        <w:t>(and more particularly in relation to confirmation)</w:t>
      </w:r>
      <w:r w:rsidR="00FF66A2">
        <w:rPr>
          <w:rFonts w:ascii="Arial" w:hAnsi="Arial" w:cs="Arial"/>
          <w:sz w:val="24"/>
          <w:szCs w:val="24"/>
        </w:rPr>
        <w:t xml:space="preserve"> </w:t>
      </w:r>
      <w:r w:rsidR="005559C5">
        <w:rPr>
          <w:rFonts w:ascii="Arial" w:hAnsi="Arial" w:cs="Arial"/>
          <w:sz w:val="24"/>
          <w:szCs w:val="24"/>
        </w:rPr>
        <w:t xml:space="preserve">required from </w:t>
      </w:r>
      <w:r w:rsidR="009C51D3">
        <w:rPr>
          <w:rFonts w:ascii="Arial" w:hAnsi="Arial" w:cs="Arial"/>
          <w:sz w:val="24"/>
          <w:szCs w:val="24"/>
        </w:rPr>
        <w:t>the Social Welfare Division</w:t>
      </w:r>
      <w:r w:rsidR="005559C5">
        <w:rPr>
          <w:rFonts w:ascii="Arial" w:hAnsi="Arial" w:cs="Arial"/>
          <w:sz w:val="24"/>
          <w:szCs w:val="24"/>
        </w:rPr>
        <w:t xml:space="preserve">.  </w:t>
      </w:r>
    </w:p>
    <w:p w:rsidR="005559C5" w:rsidRDefault="005559C5" w:rsidP="003E3B09">
      <w:pPr>
        <w:jc w:val="both"/>
        <w:rPr>
          <w:rFonts w:ascii="Arial" w:hAnsi="Arial" w:cs="Arial"/>
          <w:sz w:val="24"/>
          <w:szCs w:val="24"/>
        </w:rPr>
      </w:pPr>
    </w:p>
    <w:p w:rsidR="00493C64" w:rsidRDefault="005559C5" w:rsidP="003E3B09">
      <w:pPr>
        <w:jc w:val="both"/>
        <w:rPr>
          <w:rFonts w:ascii="Arial" w:hAnsi="Arial" w:cs="Arial"/>
          <w:sz w:val="24"/>
          <w:szCs w:val="24"/>
        </w:rPr>
      </w:pPr>
      <w:r>
        <w:rPr>
          <w:rFonts w:ascii="Arial" w:hAnsi="Arial" w:cs="Arial"/>
          <w:sz w:val="24"/>
          <w:szCs w:val="24"/>
        </w:rPr>
        <w:t xml:space="preserve">Counsel for Disputant submitted that </w:t>
      </w:r>
      <w:r w:rsidR="00F06B77">
        <w:rPr>
          <w:rFonts w:ascii="Arial" w:hAnsi="Arial" w:cs="Arial"/>
          <w:sz w:val="24"/>
          <w:szCs w:val="24"/>
        </w:rPr>
        <w:t xml:space="preserve">it was for the employer to keep a very good record </w:t>
      </w:r>
      <w:r w:rsidR="003F6D52">
        <w:rPr>
          <w:rFonts w:ascii="Arial" w:hAnsi="Arial" w:cs="Arial"/>
          <w:sz w:val="24"/>
          <w:szCs w:val="24"/>
        </w:rPr>
        <w:t>of</w:t>
      </w:r>
      <w:r w:rsidR="00F06B77">
        <w:rPr>
          <w:rFonts w:ascii="Arial" w:hAnsi="Arial" w:cs="Arial"/>
          <w:sz w:val="24"/>
          <w:szCs w:val="24"/>
        </w:rPr>
        <w:t xml:space="preserve"> his employee</w:t>
      </w:r>
      <w:r w:rsidR="003F6D52">
        <w:rPr>
          <w:rFonts w:ascii="Arial" w:hAnsi="Arial" w:cs="Arial"/>
          <w:sz w:val="24"/>
          <w:szCs w:val="24"/>
        </w:rPr>
        <w:t>s</w:t>
      </w:r>
      <w:r w:rsidR="00F06B77">
        <w:rPr>
          <w:rFonts w:ascii="Arial" w:hAnsi="Arial" w:cs="Arial"/>
          <w:sz w:val="24"/>
          <w:szCs w:val="24"/>
        </w:rPr>
        <w:t xml:space="preserve"> and which ha</w:t>
      </w:r>
      <w:r w:rsidR="009C51D3">
        <w:rPr>
          <w:rFonts w:ascii="Arial" w:hAnsi="Arial" w:cs="Arial"/>
          <w:sz w:val="24"/>
          <w:szCs w:val="24"/>
        </w:rPr>
        <w:t>d</w:t>
      </w:r>
      <w:r w:rsidR="00F06B77">
        <w:rPr>
          <w:rFonts w:ascii="Arial" w:hAnsi="Arial" w:cs="Arial"/>
          <w:sz w:val="24"/>
          <w:szCs w:val="24"/>
        </w:rPr>
        <w:t xml:space="preserve"> not been done </w:t>
      </w:r>
      <w:r w:rsidR="009C51D3">
        <w:rPr>
          <w:rFonts w:ascii="Arial" w:hAnsi="Arial" w:cs="Arial"/>
          <w:sz w:val="24"/>
          <w:szCs w:val="24"/>
        </w:rPr>
        <w:t>in the present matter.</w:t>
      </w:r>
      <w:r w:rsidR="00F06B77">
        <w:rPr>
          <w:rFonts w:ascii="Arial" w:hAnsi="Arial" w:cs="Arial"/>
          <w:sz w:val="24"/>
          <w:szCs w:val="24"/>
        </w:rPr>
        <w:t xml:space="preserve">  </w:t>
      </w:r>
      <w:r w:rsidR="00493C64">
        <w:rPr>
          <w:rFonts w:ascii="Arial" w:hAnsi="Arial" w:cs="Arial"/>
          <w:sz w:val="24"/>
          <w:szCs w:val="24"/>
        </w:rPr>
        <w:t xml:space="preserve">Counsel </w:t>
      </w:r>
      <w:r w:rsidR="00F06B77">
        <w:rPr>
          <w:rFonts w:ascii="Arial" w:hAnsi="Arial" w:cs="Arial"/>
          <w:sz w:val="24"/>
          <w:szCs w:val="24"/>
        </w:rPr>
        <w:t xml:space="preserve">suggested that the normal procedure is for confirmation of a worker after one year.  Counsel left it for the Tribunal to determine the date on which Disputant joined service in the present matter.  He suggested that Disputant should not be precluded from a benefit because of the absence of a letter of confirmation.  Counsel submitted that all the conditions set out in the relevant provision </w:t>
      </w:r>
      <w:r w:rsidR="000B3FFC">
        <w:rPr>
          <w:rFonts w:ascii="Arial" w:hAnsi="Arial" w:cs="Arial"/>
          <w:sz w:val="24"/>
          <w:szCs w:val="24"/>
        </w:rPr>
        <w:t xml:space="preserve">(for long service increment) </w:t>
      </w:r>
      <w:r w:rsidR="00F06B77">
        <w:rPr>
          <w:rFonts w:ascii="Arial" w:hAnsi="Arial" w:cs="Arial"/>
          <w:sz w:val="24"/>
          <w:szCs w:val="24"/>
        </w:rPr>
        <w:t xml:space="preserve">of </w:t>
      </w:r>
      <w:r w:rsidR="000B3FFC">
        <w:rPr>
          <w:rFonts w:ascii="Arial" w:hAnsi="Arial" w:cs="Arial"/>
          <w:sz w:val="24"/>
          <w:szCs w:val="24"/>
        </w:rPr>
        <w:t>the 2003</w:t>
      </w:r>
      <w:r w:rsidR="00F06B77">
        <w:rPr>
          <w:rFonts w:ascii="Arial" w:hAnsi="Arial" w:cs="Arial"/>
          <w:sz w:val="24"/>
          <w:szCs w:val="24"/>
        </w:rPr>
        <w:t xml:space="preserve"> PRB report </w:t>
      </w:r>
      <w:r w:rsidR="000B3FFC">
        <w:rPr>
          <w:rFonts w:ascii="Arial" w:hAnsi="Arial" w:cs="Arial"/>
          <w:sz w:val="24"/>
          <w:szCs w:val="24"/>
        </w:rPr>
        <w:t>had been met.  H</w:t>
      </w:r>
      <w:r w:rsidR="00493C64">
        <w:rPr>
          <w:rFonts w:ascii="Arial" w:hAnsi="Arial" w:cs="Arial"/>
          <w:sz w:val="24"/>
          <w:szCs w:val="24"/>
        </w:rPr>
        <w:t>is</w:t>
      </w:r>
      <w:r w:rsidR="000B3FFC">
        <w:rPr>
          <w:rFonts w:ascii="Arial" w:hAnsi="Arial" w:cs="Arial"/>
          <w:sz w:val="24"/>
          <w:szCs w:val="24"/>
        </w:rPr>
        <w:t xml:space="preserve"> position in relation to the date Disputant joined service </w:t>
      </w:r>
      <w:r w:rsidR="00493C64">
        <w:rPr>
          <w:rFonts w:ascii="Arial" w:hAnsi="Arial" w:cs="Arial"/>
          <w:sz w:val="24"/>
          <w:szCs w:val="24"/>
        </w:rPr>
        <w:t xml:space="preserve">however </w:t>
      </w:r>
      <w:r w:rsidR="000B3FFC">
        <w:rPr>
          <w:rFonts w:ascii="Arial" w:hAnsi="Arial" w:cs="Arial"/>
          <w:sz w:val="24"/>
          <w:szCs w:val="24"/>
        </w:rPr>
        <w:t>was not clear</w:t>
      </w:r>
      <w:r w:rsidR="00493C64">
        <w:rPr>
          <w:rFonts w:ascii="Arial" w:hAnsi="Arial" w:cs="Arial"/>
          <w:sz w:val="24"/>
          <w:szCs w:val="24"/>
        </w:rPr>
        <w:t xml:space="preserve">. </w:t>
      </w:r>
      <w:r w:rsidR="000B3FFC">
        <w:rPr>
          <w:rFonts w:ascii="Arial" w:hAnsi="Arial" w:cs="Arial"/>
          <w:sz w:val="24"/>
          <w:szCs w:val="24"/>
        </w:rPr>
        <w:t xml:space="preserve"> </w:t>
      </w:r>
    </w:p>
    <w:p w:rsidR="00493C64" w:rsidRDefault="00493C64" w:rsidP="003E3B09">
      <w:pPr>
        <w:jc w:val="both"/>
        <w:rPr>
          <w:rFonts w:ascii="Arial" w:hAnsi="Arial" w:cs="Arial"/>
          <w:sz w:val="24"/>
          <w:szCs w:val="24"/>
        </w:rPr>
      </w:pPr>
    </w:p>
    <w:p w:rsidR="00BF3F0E" w:rsidRDefault="000B3FFC" w:rsidP="003E3B09">
      <w:pPr>
        <w:jc w:val="both"/>
        <w:rPr>
          <w:rFonts w:ascii="Arial" w:hAnsi="Arial" w:cs="Arial"/>
          <w:sz w:val="24"/>
          <w:szCs w:val="24"/>
        </w:rPr>
      </w:pPr>
      <w:r>
        <w:rPr>
          <w:rFonts w:ascii="Arial" w:hAnsi="Arial" w:cs="Arial"/>
          <w:sz w:val="24"/>
          <w:szCs w:val="24"/>
        </w:rPr>
        <w:t xml:space="preserve">Counsel for Respondent </w:t>
      </w:r>
      <w:r w:rsidR="006D7AA6">
        <w:rPr>
          <w:rFonts w:ascii="Arial" w:hAnsi="Arial" w:cs="Arial"/>
          <w:sz w:val="24"/>
          <w:szCs w:val="24"/>
        </w:rPr>
        <w:t xml:space="preserve">referred to the previous award </w:t>
      </w:r>
      <w:r w:rsidR="00907E01">
        <w:rPr>
          <w:rFonts w:ascii="Arial" w:hAnsi="Arial" w:cs="Arial"/>
          <w:sz w:val="24"/>
          <w:szCs w:val="24"/>
        </w:rPr>
        <w:t xml:space="preserve">and interpretation </w:t>
      </w:r>
      <w:r w:rsidR="00493C64">
        <w:rPr>
          <w:rFonts w:ascii="Arial" w:hAnsi="Arial" w:cs="Arial"/>
          <w:sz w:val="24"/>
          <w:szCs w:val="24"/>
        </w:rPr>
        <w:t xml:space="preserve">delivered </w:t>
      </w:r>
      <w:r w:rsidR="006D7AA6">
        <w:rPr>
          <w:rFonts w:ascii="Arial" w:hAnsi="Arial" w:cs="Arial"/>
          <w:sz w:val="24"/>
          <w:szCs w:val="24"/>
        </w:rPr>
        <w:t xml:space="preserve">by </w:t>
      </w:r>
      <w:r w:rsidR="00907E01">
        <w:rPr>
          <w:rFonts w:ascii="Arial" w:hAnsi="Arial" w:cs="Arial"/>
          <w:sz w:val="24"/>
          <w:szCs w:val="24"/>
        </w:rPr>
        <w:t>another panel of the Tribunal</w:t>
      </w:r>
      <w:r w:rsidR="00793770">
        <w:rPr>
          <w:rFonts w:ascii="Arial" w:hAnsi="Arial" w:cs="Arial"/>
          <w:sz w:val="24"/>
          <w:szCs w:val="24"/>
        </w:rPr>
        <w:t>.  She averred that as the Disputant was employed by the Committee of Social Welfare, she was not</w:t>
      </w:r>
      <w:r w:rsidR="00493C64">
        <w:rPr>
          <w:rFonts w:ascii="Arial" w:hAnsi="Arial" w:cs="Arial"/>
          <w:sz w:val="24"/>
          <w:szCs w:val="24"/>
        </w:rPr>
        <w:t>,</w:t>
      </w:r>
      <w:r w:rsidR="00793770">
        <w:rPr>
          <w:rFonts w:ascii="Arial" w:hAnsi="Arial" w:cs="Arial"/>
          <w:sz w:val="24"/>
          <w:szCs w:val="24"/>
        </w:rPr>
        <w:t xml:space="preserve"> as per law</w:t>
      </w:r>
      <w:r w:rsidR="00493C64">
        <w:rPr>
          <w:rFonts w:ascii="Arial" w:hAnsi="Arial" w:cs="Arial"/>
          <w:sz w:val="24"/>
          <w:szCs w:val="24"/>
        </w:rPr>
        <w:t>,</w:t>
      </w:r>
      <w:r w:rsidR="00793770">
        <w:rPr>
          <w:rFonts w:ascii="Arial" w:hAnsi="Arial" w:cs="Arial"/>
          <w:sz w:val="24"/>
          <w:szCs w:val="24"/>
        </w:rPr>
        <w:t xml:space="preserve"> deemed to be a Government servant.  She argued that the </w:t>
      </w:r>
      <w:r w:rsidR="003F427A">
        <w:rPr>
          <w:rFonts w:ascii="Arial" w:hAnsi="Arial" w:cs="Arial"/>
          <w:sz w:val="24"/>
          <w:szCs w:val="24"/>
        </w:rPr>
        <w:t xml:space="preserve">Disputant </w:t>
      </w:r>
      <w:r w:rsidR="00793770">
        <w:rPr>
          <w:rFonts w:ascii="Arial" w:hAnsi="Arial" w:cs="Arial"/>
          <w:sz w:val="24"/>
          <w:szCs w:val="24"/>
        </w:rPr>
        <w:t xml:space="preserve">could not avail </w:t>
      </w:r>
      <w:r w:rsidR="003F427A">
        <w:rPr>
          <w:rFonts w:ascii="Arial" w:hAnsi="Arial" w:cs="Arial"/>
          <w:sz w:val="24"/>
          <w:szCs w:val="24"/>
        </w:rPr>
        <w:t xml:space="preserve">herself </w:t>
      </w:r>
      <w:r w:rsidR="00793770">
        <w:rPr>
          <w:rFonts w:ascii="Arial" w:hAnsi="Arial" w:cs="Arial"/>
          <w:sz w:val="24"/>
          <w:szCs w:val="24"/>
        </w:rPr>
        <w:t>of the benefits and entitlements under the PRB report.</w:t>
      </w:r>
      <w:r w:rsidR="009C6C4B">
        <w:rPr>
          <w:rFonts w:ascii="Arial" w:hAnsi="Arial" w:cs="Arial"/>
          <w:sz w:val="24"/>
          <w:szCs w:val="24"/>
        </w:rPr>
        <w:t xml:space="preserve">  She added that the calculation of increment would depend on the date of confirmation as per the Human Resource Management Manual.  </w:t>
      </w:r>
      <w:r w:rsidR="00493C64">
        <w:rPr>
          <w:rFonts w:ascii="Arial" w:hAnsi="Arial" w:cs="Arial"/>
          <w:sz w:val="24"/>
          <w:szCs w:val="24"/>
        </w:rPr>
        <w:t xml:space="preserve">However, the </w:t>
      </w:r>
      <w:r w:rsidR="004702E7">
        <w:rPr>
          <w:rFonts w:ascii="Arial" w:hAnsi="Arial" w:cs="Arial"/>
          <w:sz w:val="24"/>
          <w:szCs w:val="24"/>
        </w:rPr>
        <w:t xml:space="preserve">Disputant has not been able to provide </w:t>
      </w:r>
      <w:r w:rsidR="00D8624B">
        <w:rPr>
          <w:rFonts w:ascii="Arial" w:hAnsi="Arial" w:cs="Arial"/>
          <w:sz w:val="24"/>
          <w:szCs w:val="24"/>
        </w:rPr>
        <w:t xml:space="preserve">the date of confirmation of her employment.  </w:t>
      </w:r>
      <w:r w:rsidR="00793770">
        <w:rPr>
          <w:rFonts w:ascii="Arial" w:hAnsi="Arial" w:cs="Arial"/>
          <w:sz w:val="24"/>
          <w:szCs w:val="24"/>
        </w:rPr>
        <w:t xml:space="preserve">     </w:t>
      </w:r>
      <w:r w:rsidR="00907E01">
        <w:rPr>
          <w:rFonts w:ascii="Arial" w:hAnsi="Arial" w:cs="Arial"/>
          <w:sz w:val="24"/>
          <w:szCs w:val="24"/>
        </w:rPr>
        <w:t xml:space="preserve"> </w:t>
      </w:r>
      <w:r w:rsidR="00F06B77">
        <w:rPr>
          <w:rFonts w:ascii="Arial" w:hAnsi="Arial" w:cs="Arial"/>
          <w:sz w:val="24"/>
          <w:szCs w:val="24"/>
        </w:rPr>
        <w:t xml:space="preserve">    </w:t>
      </w:r>
      <w:r w:rsidR="005559C5">
        <w:rPr>
          <w:rFonts w:ascii="Arial" w:hAnsi="Arial" w:cs="Arial"/>
          <w:sz w:val="24"/>
          <w:szCs w:val="24"/>
        </w:rPr>
        <w:t xml:space="preserve">   </w:t>
      </w:r>
      <w:r w:rsidR="00183D0A">
        <w:rPr>
          <w:rFonts w:ascii="Arial" w:hAnsi="Arial" w:cs="Arial"/>
          <w:sz w:val="24"/>
          <w:szCs w:val="24"/>
        </w:rPr>
        <w:t xml:space="preserve"> </w:t>
      </w:r>
      <w:r w:rsidR="00B84223">
        <w:rPr>
          <w:rFonts w:ascii="Arial" w:hAnsi="Arial" w:cs="Arial"/>
          <w:sz w:val="24"/>
          <w:szCs w:val="24"/>
        </w:rPr>
        <w:t xml:space="preserve">  </w:t>
      </w:r>
      <w:r w:rsidR="00BF3F0E">
        <w:rPr>
          <w:rFonts w:ascii="Arial" w:hAnsi="Arial" w:cs="Arial"/>
          <w:sz w:val="24"/>
          <w:szCs w:val="24"/>
        </w:rPr>
        <w:t xml:space="preserve"> </w:t>
      </w:r>
      <w:r w:rsidR="0062496F">
        <w:rPr>
          <w:rFonts w:ascii="Arial" w:hAnsi="Arial" w:cs="Arial"/>
          <w:sz w:val="24"/>
          <w:szCs w:val="24"/>
        </w:rPr>
        <w:t xml:space="preserve">  </w:t>
      </w:r>
    </w:p>
    <w:p w:rsidR="00476490" w:rsidRDefault="0062496F" w:rsidP="003E3B09">
      <w:pPr>
        <w:jc w:val="both"/>
        <w:rPr>
          <w:rFonts w:ascii="Arial" w:hAnsi="Arial" w:cs="Arial"/>
          <w:sz w:val="24"/>
          <w:szCs w:val="24"/>
        </w:rPr>
      </w:pPr>
      <w:r>
        <w:rPr>
          <w:rFonts w:ascii="Arial" w:hAnsi="Arial" w:cs="Arial"/>
          <w:sz w:val="24"/>
          <w:szCs w:val="24"/>
        </w:rPr>
        <w:t xml:space="preserve"> </w:t>
      </w:r>
      <w:r w:rsidR="00936090">
        <w:rPr>
          <w:rFonts w:ascii="Arial" w:hAnsi="Arial" w:cs="Arial"/>
          <w:sz w:val="24"/>
          <w:szCs w:val="24"/>
        </w:rPr>
        <w:t xml:space="preserve">      </w:t>
      </w:r>
      <w:r w:rsidR="00517335">
        <w:rPr>
          <w:rFonts w:ascii="Arial" w:hAnsi="Arial" w:cs="Arial"/>
          <w:sz w:val="24"/>
          <w:szCs w:val="24"/>
        </w:rPr>
        <w:t xml:space="preserve"> </w:t>
      </w:r>
      <w:r w:rsidR="00301457">
        <w:rPr>
          <w:rFonts w:ascii="Arial" w:hAnsi="Arial" w:cs="Arial"/>
          <w:sz w:val="24"/>
          <w:szCs w:val="24"/>
        </w:rPr>
        <w:t xml:space="preserve"> </w:t>
      </w:r>
      <w:r w:rsidR="002E089D">
        <w:rPr>
          <w:rFonts w:ascii="Arial" w:hAnsi="Arial" w:cs="Arial"/>
          <w:sz w:val="24"/>
          <w:szCs w:val="24"/>
        </w:rPr>
        <w:t xml:space="preserve">   </w:t>
      </w:r>
      <w:r w:rsidR="00E53E23">
        <w:rPr>
          <w:rFonts w:ascii="Arial" w:hAnsi="Arial" w:cs="Arial"/>
          <w:sz w:val="24"/>
          <w:szCs w:val="24"/>
        </w:rPr>
        <w:t xml:space="preserve">  </w:t>
      </w:r>
      <w:r w:rsidR="00C2790D">
        <w:rPr>
          <w:rFonts w:ascii="Arial" w:hAnsi="Arial" w:cs="Arial"/>
          <w:sz w:val="24"/>
          <w:szCs w:val="24"/>
        </w:rPr>
        <w:t xml:space="preserve"> </w:t>
      </w:r>
      <w:r w:rsidR="007210E8">
        <w:rPr>
          <w:rFonts w:ascii="Arial" w:hAnsi="Arial" w:cs="Arial"/>
          <w:sz w:val="24"/>
          <w:szCs w:val="24"/>
        </w:rPr>
        <w:t xml:space="preserve"> </w:t>
      </w:r>
      <w:r w:rsidR="00FA55F7">
        <w:rPr>
          <w:rFonts w:ascii="Arial" w:hAnsi="Arial" w:cs="Arial"/>
          <w:sz w:val="24"/>
          <w:szCs w:val="24"/>
        </w:rPr>
        <w:t xml:space="preserve">   </w:t>
      </w:r>
      <w:r w:rsidR="0007437A">
        <w:rPr>
          <w:rFonts w:ascii="Arial" w:hAnsi="Arial" w:cs="Arial"/>
          <w:sz w:val="24"/>
          <w:szCs w:val="24"/>
        </w:rPr>
        <w:t xml:space="preserve">  </w:t>
      </w:r>
    </w:p>
    <w:p w:rsidR="000104E7" w:rsidRDefault="00D8624B" w:rsidP="003E3B09">
      <w:pPr>
        <w:jc w:val="both"/>
        <w:rPr>
          <w:rFonts w:ascii="Arial" w:hAnsi="Arial" w:cs="Arial"/>
          <w:sz w:val="24"/>
          <w:szCs w:val="24"/>
        </w:rPr>
      </w:pPr>
      <w:r>
        <w:rPr>
          <w:rFonts w:ascii="Arial" w:hAnsi="Arial" w:cs="Arial"/>
          <w:sz w:val="24"/>
          <w:szCs w:val="24"/>
        </w:rPr>
        <w:t xml:space="preserve">The Tribunal has examined all the evidence on record including </w:t>
      </w:r>
      <w:r w:rsidR="000C4CFC">
        <w:rPr>
          <w:rFonts w:ascii="Arial" w:hAnsi="Arial" w:cs="Arial"/>
          <w:sz w:val="24"/>
          <w:szCs w:val="24"/>
        </w:rPr>
        <w:t xml:space="preserve">the </w:t>
      </w:r>
      <w:r>
        <w:rPr>
          <w:rFonts w:ascii="Arial" w:hAnsi="Arial" w:cs="Arial"/>
          <w:sz w:val="24"/>
          <w:szCs w:val="24"/>
        </w:rPr>
        <w:t xml:space="preserve">submissions of both </w:t>
      </w:r>
      <w:proofErr w:type="gramStart"/>
      <w:r w:rsidR="000C4CFC">
        <w:rPr>
          <w:rFonts w:ascii="Arial" w:hAnsi="Arial" w:cs="Arial"/>
          <w:sz w:val="24"/>
          <w:szCs w:val="24"/>
        </w:rPr>
        <w:t>C</w:t>
      </w:r>
      <w:r>
        <w:rPr>
          <w:rFonts w:ascii="Arial" w:hAnsi="Arial" w:cs="Arial"/>
          <w:sz w:val="24"/>
          <w:szCs w:val="24"/>
        </w:rPr>
        <w:t>ounsel</w:t>
      </w:r>
      <w:proofErr w:type="gramEnd"/>
      <w:r>
        <w:rPr>
          <w:rFonts w:ascii="Arial" w:hAnsi="Arial" w:cs="Arial"/>
          <w:sz w:val="24"/>
          <w:szCs w:val="24"/>
        </w:rPr>
        <w:t>.</w:t>
      </w:r>
      <w:r w:rsidR="00F84144">
        <w:rPr>
          <w:rFonts w:ascii="Arial" w:hAnsi="Arial" w:cs="Arial"/>
          <w:sz w:val="24"/>
          <w:szCs w:val="24"/>
        </w:rPr>
        <w:t xml:space="preserve">  Though proceedings </w:t>
      </w:r>
      <w:r w:rsidR="00160DC5">
        <w:rPr>
          <w:rFonts w:ascii="Arial" w:hAnsi="Arial" w:cs="Arial"/>
          <w:sz w:val="24"/>
          <w:szCs w:val="24"/>
        </w:rPr>
        <w:t xml:space="preserve">took place over a number of sittings and </w:t>
      </w:r>
      <w:r w:rsidR="00F84144">
        <w:rPr>
          <w:rFonts w:ascii="Arial" w:hAnsi="Arial" w:cs="Arial"/>
          <w:sz w:val="24"/>
          <w:szCs w:val="24"/>
        </w:rPr>
        <w:t xml:space="preserve">were quite long, the issues to be decided are </w:t>
      </w:r>
      <w:r w:rsidR="00160DC5">
        <w:rPr>
          <w:rFonts w:ascii="Arial" w:hAnsi="Arial" w:cs="Arial"/>
          <w:sz w:val="24"/>
          <w:szCs w:val="24"/>
        </w:rPr>
        <w:t xml:space="preserve">quite </w:t>
      </w:r>
      <w:proofErr w:type="gramStart"/>
      <w:r w:rsidR="00160DC5">
        <w:rPr>
          <w:rFonts w:ascii="Arial" w:hAnsi="Arial" w:cs="Arial"/>
          <w:sz w:val="24"/>
          <w:szCs w:val="24"/>
        </w:rPr>
        <w:t>clear</w:t>
      </w:r>
      <w:proofErr w:type="gramEnd"/>
      <w:r w:rsidR="00160DC5">
        <w:rPr>
          <w:rFonts w:ascii="Arial" w:hAnsi="Arial" w:cs="Arial"/>
          <w:sz w:val="24"/>
          <w:szCs w:val="24"/>
        </w:rPr>
        <w:t xml:space="preserve"> cut and distinct</w:t>
      </w:r>
      <w:r w:rsidR="00F84144">
        <w:rPr>
          <w:rFonts w:ascii="Arial" w:hAnsi="Arial" w:cs="Arial"/>
          <w:sz w:val="24"/>
          <w:szCs w:val="24"/>
        </w:rPr>
        <w:t>.  This dispute was preceded by a fairly similar dispute reported by the Social Welfare and Community Centres Employees Union against Respondent and it concerned employees of the Committee</w:t>
      </w:r>
      <w:r w:rsidR="003F6D52">
        <w:rPr>
          <w:rFonts w:ascii="Arial" w:hAnsi="Arial" w:cs="Arial"/>
          <w:sz w:val="24"/>
          <w:szCs w:val="24"/>
        </w:rPr>
        <w:t>s</w:t>
      </w:r>
      <w:r w:rsidR="00F84144">
        <w:rPr>
          <w:rFonts w:ascii="Arial" w:hAnsi="Arial" w:cs="Arial"/>
          <w:sz w:val="24"/>
          <w:szCs w:val="24"/>
        </w:rPr>
        <w:t xml:space="preserve"> of Social Welfare </w:t>
      </w:r>
      <w:r w:rsidR="003F6D52">
        <w:rPr>
          <w:rFonts w:ascii="Arial" w:hAnsi="Arial" w:cs="Arial"/>
          <w:sz w:val="24"/>
          <w:szCs w:val="24"/>
        </w:rPr>
        <w:t xml:space="preserve">Centres / </w:t>
      </w:r>
      <w:r w:rsidR="00F84144">
        <w:rPr>
          <w:rFonts w:ascii="Arial" w:hAnsi="Arial" w:cs="Arial"/>
          <w:sz w:val="24"/>
          <w:szCs w:val="24"/>
        </w:rPr>
        <w:t xml:space="preserve">Community Centres who were taken over by the Respondent as from 13 August 1987.  The award </w:t>
      </w:r>
      <w:r w:rsidR="004D04ED">
        <w:rPr>
          <w:rFonts w:ascii="Arial" w:hAnsi="Arial" w:cs="Arial"/>
          <w:sz w:val="24"/>
          <w:szCs w:val="24"/>
        </w:rPr>
        <w:t>(</w:t>
      </w:r>
      <w:r w:rsidR="004D04ED" w:rsidRPr="004D04ED">
        <w:rPr>
          <w:rFonts w:ascii="Arial" w:hAnsi="Arial" w:cs="Arial"/>
          <w:b/>
          <w:sz w:val="24"/>
          <w:szCs w:val="24"/>
        </w:rPr>
        <w:t>Social Welfare and Community Centres Employees Union v Sugar Industry Labour Welfare Fund, ERT/RN 18/12</w:t>
      </w:r>
      <w:r w:rsidR="004D04ED">
        <w:rPr>
          <w:rFonts w:ascii="Arial" w:hAnsi="Arial" w:cs="Arial"/>
          <w:sz w:val="24"/>
          <w:szCs w:val="24"/>
        </w:rPr>
        <w:t xml:space="preserve">) </w:t>
      </w:r>
      <w:r w:rsidR="00F84144">
        <w:rPr>
          <w:rFonts w:ascii="Arial" w:hAnsi="Arial" w:cs="Arial"/>
          <w:sz w:val="24"/>
          <w:szCs w:val="24"/>
        </w:rPr>
        <w:t>delivered by the Tribunal in th</w:t>
      </w:r>
      <w:r w:rsidR="00160DC5">
        <w:rPr>
          <w:rFonts w:ascii="Arial" w:hAnsi="Arial" w:cs="Arial"/>
          <w:sz w:val="24"/>
          <w:szCs w:val="24"/>
        </w:rPr>
        <w:t>e previous</w:t>
      </w:r>
      <w:r w:rsidR="00F84144">
        <w:rPr>
          <w:rFonts w:ascii="Arial" w:hAnsi="Arial" w:cs="Arial"/>
          <w:sz w:val="24"/>
          <w:szCs w:val="24"/>
        </w:rPr>
        <w:t xml:space="preserve"> case has been annexed as Annex A1 to Disputant’s Statement of Case whilst a</w:t>
      </w:r>
      <w:r w:rsidR="00674356">
        <w:rPr>
          <w:rFonts w:ascii="Arial" w:hAnsi="Arial" w:cs="Arial"/>
          <w:sz w:val="24"/>
          <w:szCs w:val="24"/>
        </w:rPr>
        <w:t>nother award</w:t>
      </w:r>
      <w:r w:rsidR="00F84144">
        <w:rPr>
          <w:rFonts w:ascii="Arial" w:hAnsi="Arial" w:cs="Arial"/>
          <w:sz w:val="24"/>
          <w:szCs w:val="24"/>
        </w:rPr>
        <w:t xml:space="preserve"> </w:t>
      </w:r>
      <w:r w:rsidR="00E708E8">
        <w:rPr>
          <w:rFonts w:ascii="Arial" w:hAnsi="Arial" w:cs="Arial"/>
          <w:sz w:val="24"/>
          <w:szCs w:val="24"/>
        </w:rPr>
        <w:t>(</w:t>
      </w:r>
      <w:r w:rsidR="00E708E8" w:rsidRPr="004D04ED">
        <w:rPr>
          <w:rFonts w:ascii="Arial" w:hAnsi="Arial" w:cs="Arial"/>
          <w:b/>
          <w:sz w:val="24"/>
          <w:szCs w:val="24"/>
        </w:rPr>
        <w:t xml:space="preserve">Sugar Industry Labour Welfare Fund </w:t>
      </w:r>
      <w:r w:rsidR="00E708E8">
        <w:rPr>
          <w:rFonts w:ascii="Arial" w:hAnsi="Arial" w:cs="Arial"/>
          <w:b/>
          <w:sz w:val="24"/>
          <w:szCs w:val="24"/>
        </w:rPr>
        <w:t xml:space="preserve">and </w:t>
      </w:r>
      <w:r w:rsidR="00E708E8" w:rsidRPr="004D04ED">
        <w:rPr>
          <w:rFonts w:ascii="Arial" w:hAnsi="Arial" w:cs="Arial"/>
          <w:b/>
          <w:sz w:val="24"/>
          <w:szCs w:val="24"/>
        </w:rPr>
        <w:t>Social Welfare and Community Centres Employees Union</w:t>
      </w:r>
      <w:r w:rsidR="00E708E8">
        <w:rPr>
          <w:rFonts w:ascii="Arial" w:hAnsi="Arial" w:cs="Arial"/>
          <w:b/>
          <w:sz w:val="24"/>
          <w:szCs w:val="24"/>
        </w:rPr>
        <w:t>, ERT/RN 66/12)</w:t>
      </w:r>
      <w:r w:rsidR="00E708E8">
        <w:rPr>
          <w:rFonts w:ascii="Arial" w:hAnsi="Arial" w:cs="Arial"/>
          <w:sz w:val="24"/>
          <w:szCs w:val="24"/>
        </w:rPr>
        <w:t xml:space="preserve"> </w:t>
      </w:r>
      <w:r w:rsidR="00674356">
        <w:rPr>
          <w:rFonts w:ascii="Arial" w:hAnsi="Arial" w:cs="Arial"/>
          <w:sz w:val="24"/>
          <w:szCs w:val="24"/>
        </w:rPr>
        <w:t xml:space="preserve">delivered by the Tribunal </w:t>
      </w:r>
      <w:r w:rsidR="00F84144">
        <w:rPr>
          <w:rFonts w:ascii="Arial" w:hAnsi="Arial" w:cs="Arial"/>
          <w:sz w:val="24"/>
          <w:szCs w:val="24"/>
        </w:rPr>
        <w:t xml:space="preserve">subsequent </w:t>
      </w:r>
      <w:r w:rsidR="00674356">
        <w:rPr>
          <w:rFonts w:ascii="Arial" w:hAnsi="Arial" w:cs="Arial"/>
          <w:sz w:val="24"/>
          <w:szCs w:val="24"/>
        </w:rPr>
        <w:t xml:space="preserve">to a request for interpretation of the first award was annexed as </w:t>
      </w:r>
      <w:r w:rsidR="00E3168D">
        <w:rPr>
          <w:rFonts w:ascii="Arial" w:hAnsi="Arial" w:cs="Arial"/>
          <w:sz w:val="24"/>
          <w:szCs w:val="24"/>
        </w:rPr>
        <w:t>Annex</w:t>
      </w:r>
      <w:r w:rsidR="00674356">
        <w:rPr>
          <w:rFonts w:ascii="Arial" w:hAnsi="Arial" w:cs="Arial"/>
          <w:sz w:val="24"/>
          <w:szCs w:val="24"/>
        </w:rPr>
        <w:t xml:space="preserve"> A to the same Statement of Case.  </w:t>
      </w:r>
      <w:r w:rsidR="006751A1">
        <w:rPr>
          <w:rFonts w:ascii="Arial" w:hAnsi="Arial" w:cs="Arial"/>
          <w:sz w:val="24"/>
          <w:szCs w:val="24"/>
        </w:rPr>
        <w:t>From the above, the Tribunal ha</w:t>
      </w:r>
      <w:r w:rsidR="00A346D8">
        <w:rPr>
          <w:rFonts w:ascii="Arial" w:hAnsi="Arial" w:cs="Arial"/>
          <w:sz w:val="24"/>
          <w:szCs w:val="24"/>
        </w:rPr>
        <w:t xml:space="preserve">s </w:t>
      </w:r>
      <w:r w:rsidR="002B3560">
        <w:rPr>
          <w:rFonts w:ascii="Arial" w:hAnsi="Arial" w:cs="Arial"/>
          <w:sz w:val="24"/>
          <w:szCs w:val="24"/>
        </w:rPr>
        <w:t>to ascertain whether the Disputant satisfied “the conditions of eligibility set out in paragraph 1.33(v) of the PRB Report 2003</w:t>
      </w:r>
      <w:r w:rsidR="00263F1B">
        <w:rPr>
          <w:rFonts w:ascii="Arial" w:hAnsi="Arial" w:cs="Arial"/>
          <w:sz w:val="24"/>
          <w:szCs w:val="24"/>
        </w:rPr>
        <w:t xml:space="preserve">” </w:t>
      </w:r>
      <w:r w:rsidR="00794456">
        <w:rPr>
          <w:rFonts w:ascii="Arial" w:hAnsi="Arial" w:cs="Arial"/>
          <w:sz w:val="24"/>
          <w:szCs w:val="24"/>
        </w:rPr>
        <w:t xml:space="preserve">(at the relevant material time) </w:t>
      </w:r>
      <w:r w:rsidR="00263F1B">
        <w:rPr>
          <w:rFonts w:ascii="Arial" w:hAnsi="Arial" w:cs="Arial"/>
          <w:sz w:val="24"/>
          <w:szCs w:val="24"/>
        </w:rPr>
        <w:t xml:space="preserve">and thus would be eligible for the additional increment </w:t>
      </w:r>
      <w:r w:rsidR="00794456">
        <w:rPr>
          <w:rFonts w:ascii="Arial" w:hAnsi="Arial" w:cs="Arial"/>
          <w:sz w:val="24"/>
          <w:szCs w:val="24"/>
        </w:rPr>
        <w:t>with effect as from 1 July 2003</w:t>
      </w:r>
      <w:r w:rsidR="00E06F28">
        <w:rPr>
          <w:rFonts w:ascii="Arial" w:hAnsi="Arial" w:cs="Arial"/>
          <w:sz w:val="24"/>
          <w:szCs w:val="24"/>
        </w:rPr>
        <w:t xml:space="preserve"> (obviously if the latter had opted to accept the revised terms and conditions of service as set out in the PRB Report 2003)</w:t>
      </w:r>
      <w:r w:rsidR="00794456">
        <w:rPr>
          <w:rFonts w:ascii="Arial" w:hAnsi="Arial" w:cs="Arial"/>
          <w:sz w:val="24"/>
          <w:szCs w:val="24"/>
        </w:rPr>
        <w:t>.</w:t>
      </w:r>
      <w:r w:rsidR="004D04ED">
        <w:rPr>
          <w:rFonts w:ascii="Arial" w:hAnsi="Arial" w:cs="Arial"/>
          <w:sz w:val="24"/>
          <w:szCs w:val="24"/>
        </w:rPr>
        <w:t xml:space="preserve">  Curiously, there is no evidence on record that Disputant </w:t>
      </w:r>
      <w:r w:rsidR="004D04ED" w:rsidRPr="00E3168D">
        <w:rPr>
          <w:rFonts w:ascii="Arial" w:hAnsi="Arial" w:cs="Arial"/>
          <w:sz w:val="24"/>
          <w:szCs w:val="24"/>
          <w:u w:val="single"/>
        </w:rPr>
        <w:t>opted</w:t>
      </w:r>
      <w:r w:rsidR="004D04ED">
        <w:rPr>
          <w:rFonts w:ascii="Arial" w:hAnsi="Arial" w:cs="Arial"/>
          <w:sz w:val="24"/>
          <w:szCs w:val="24"/>
        </w:rPr>
        <w:t xml:space="preserve"> </w:t>
      </w:r>
      <w:r w:rsidR="00E3168D">
        <w:rPr>
          <w:rFonts w:ascii="Arial" w:hAnsi="Arial" w:cs="Arial"/>
          <w:sz w:val="24"/>
          <w:szCs w:val="24"/>
        </w:rPr>
        <w:t xml:space="preserve">(underlining is ours) </w:t>
      </w:r>
      <w:r w:rsidR="004D04ED">
        <w:rPr>
          <w:rFonts w:ascii="Arial" w:hAnsi="Arial" w:cs="Arial"/>
          <w:sz w:val="24"/>
          <w:szCs w:val="24"/>
        </w:rPr>
        <w:t xml:space="preserve">for the revised terms and conditions as set out in </w:t>
      </w:r>
      <w:r w:rsidR="004D04ED">
        <w:rPr>
          <w:rFonts w:ascii="Arial" w:hAnsi="Arial" w:cs="Arial"/>
          <w:sz w:val="24"/>
          <w:szCs w:val="24"/>
        </w:rPr>
        <w:lastRenderedPageBreak/>
        <w:t xml:space="preserve">the PRB Report 2003 </w:t>
      </w:r>
      <w:r w:rsidR="00E3168D">
        <w:rPr>
          <w:rFonts w:ascii="Arial" w:hAnsi="Arial" w:cs="Arial"/>
          <w:sz w:val="24"/>
          <w:szCs w:val="24"/>
        </w:rPr>
        <w:t>a</w:t>
      </w:r>
      <w:r w:rsidR="00D418D2">
        <w:rPr>
          <w:rFonts w:ascii="Arial" w:hAnsi="Arial" w:cs="Arial"/>
          <w:sz w:val="24"/>
          <w:szCs w:val="24"/>
        </w:rPr>
        <w:t>nd the terms of reference have been drafted without any reference to the PRB Report 2003</w:t>
      </w:r>
      <w:r w:rsidR="004D04ED">
        <w:rPr>
          <w:rFonts w:ascii="Arial" w:hAnsi="Arial" w:cs="Arial"/>
          <w:sz w:val="24"/>
          <w:szCs w:val="24"/>
        </w:rPr>
        <w:t xml:space="preserve">.  The Tribunal will however proceed </w:t>
      </w:r>
      <w:r w:rsidR="00160DC5">
        <w:rPr>
          <w:rFonts w:ascii="Arial" w:hAnsi="Arial" w:cs="Arial"/>
          <w:sz w:val="24"/>
          <w:szCs w:val="24"/>
        </w:rPr>
        <w:t>further i</w:t>
      </w:r>
      <w:r w:rsidR="004D04ED">
        <w:rPr>
          <w:rFonts w:ascii="Arial" w:hAnsi="Arial" w:cs="Arial"/>
          <w:sz w:val="24"/>
          <w:szCs w:val="24"/>
        </w:rPr>
        <w:t xml:space="preserve">n view of the </w:t>
      </w:r>
      <w:r w:rsidR="000104E7">
        <w:rPr>
          <w:rFonts w:ascii="Arial" w:hAnsi="Arial" w:cs="Arial"/>
          <w:sz w:val="24"/>
          <w:szCs w:val="24"/>
        </w:rPr>
        <w:t xml:space="preserve">history of events leading to the present matter and bearing in mind that this case is </w:t>
      </w:r>
      <w:r w:rsidR="00160DC5">
        <w:rPr>
          <w:rFonts w:ascii="Arial" w:hAnsi="Arial" w:cs="Arial"/>
          <w:sz w:val="24"/>
          <w:szCs w:val="24"/>
        </w:rPr>
        <w:t xml:space="preserve">a sort of </w:t>
      </w:r>
      <w:r w:rsidR="008C60C5">
        <w:rPr>
          <w:rFonts w:ascii="Arial" w:hAnsi="Arial" w:cs="Arial"/>
          <w:sz w:val="24"/>
          <w:szCs w:val="24"/>
        </w:rPr>
        <w:t>‘</w:t>
      </w:r>
      <w:r w:rsidR="000104E7">
        <w:rPr>
          <w:rFonts w:ascii="Arial" w:hAnsi="Arial" w:cs="Arial"/>
          <w:sz w:val="24"/>
          <w:szCs w:val="24"/>
        </w:rPr>
        <w:t>test case</w:t>
      </w:r>
      <w:r w:rsidR="008C60C5">
        <w:rPr>
          <w:rFonts w:ascii="Arial" w:hAnsi="Arial" w:cs="Arial"/>
          <w:sz w:val="24"/>
          <w:szCs w:val="24"/>
        </w:rPr>
        <w:t>’</w:t>
      </w:r>
      <w:r w:rsidR="000104E7">
        <w:rPr>
          <w:rFonts w:ascii="Arial" w:hAnsi="Arial" w:cs="Arial"/>
          <w:sz w:val="24"/>
          <w:szCs w:val="24"/>
        </w:rPr>
        <w:t>.</w:t>
      </w:r>
    </w:p>
    <w:p w:rsidR="000104E7" w:rsidRDefault="000104E7" w:rsidP="003E3B09">
      <w:pPr>
        <w:jc w:val="both"/>
        <w:rPr>
          <w:rFonts w:ascii="Arial" w:hAnsi="Arial" w:cs="Arial"/>
          <w:sz w:val="24"/>
          <w:szCs w:val="24"/>
        </w:rPr>
      </w:pPr>
    </w:p>
    <w:p w:rsidR="00D418D2" w:rsidRDefault="000104E7" w:rsidP="003E3B09">
      <w:pPr>
        <w:jc w:val="both"/>
        <w:rPr>
          <w:rFonts w:ascii="Arial" w:hAnsi="Arial" w:cs="Arial"/>
          <w:sz w:val="24"/>
          <w:szCs w:val="24"/>
        </w:rPr>
      </w:pPr>
      <w:r>
        <w:rPr>
          <w:rFonts w:ascii="Arial" w:hAnsi="Arial" w:cs="Arial"/>
          <w:sz w:val="24"/>
          <w:szCs w:val="24"/>
        </w:rPr>
        <w:t xml:space="preserve">Paragraph 1.33 (v) of the PRB Report 2003 </w:t>
      </w:r>
      <w:r w:rsidR="00D418D2">
        <w:rPr>
          <w:rFonts w:ascii="Arial" w:hAnsi="Arial" w:cs="Arial"/>
          <w:sz w:val="24"/>
          <w:szCs w:val="24"/>
        </w:rPr>
        <w:t>Volume 1 provides as follows:</w:t>
      </w:r>
    </w:p>
    <w:p w:rsidR="00D418D2" w:rsidRDefault="00D418D2" w:rsidP="003E3B09">
      <w:pPr>
        <w:jc w:val="both"/>
        <w:rPr>
          <w:rFonts w:ascii="Arial" w:hAnsi="Arial" w:cs="Arial"/>
          <w:sz w:val="24"/>
          <w:szCs w:val="24"/>
        </w:rPr>
      </w:pPr>
    </w:p>
    <w:p w:rsidR="00D418D2" w:rsidRPr="00D418D2" w:rsidRDefault="00D418D2" w:rsidP="00D418D2">
      <w:pPr>
        <w:jc w:val="both"/>
        <w:rPr>
          <w:rFonts w:ascii="Arial" w:hAnsi="Arial" w:cs="Arial"/>
          <w:i/>
          <w:sz w:val="24"/>
          <w:szCs w:val="24"/>
        </w:rPr>
      </w:pPr>
      <w:r w:rsidRPr="00D418D2">
        <w:rPr>
          <w:rFonts w:ascii="Arial" w:hAnsi="Arial" w:cs="Arial"/>
          <w:i/>
          <w:sz w:val="24"/>
          <w:szCs w:val="24"/>
        </w:rPr>
        <w:t xml:space="preserve">“(v) Officers reckoning 25 years’ service in a single grade, and who have been drawing </w:t>
      </w:r>
    </w:p>
    <w:p w:rsidR="00D418D2" w:rsidRPr="00D418D2" w:rsidRDefault="00D418D2" w:rsidP="00D418D2">
      <w:pPr>
        <w:jc w:val="both"/>
        <w:rPr>
          <w:rFonts w:ascii="Arial" w:hAnsi="Arial" w:cs="Arial"/>
          <w:i/>
          <w:sz w:val="24"/>
          <w:szCs w:val="24"/>
        </w:rPr>
      </w:pPr>
      <w:proofErr w:type="gramStart"/>
      <w:r w:rsidRPr="00D418D2">
        <w:rPr>
          <w:rFonts w:ascii="Arial" w:hAnsi="Arial" w:cs="Arial"/>
          <w:i/>
          <w:sz w:val="24"/>
          <w:szCs w:val="24"/>
        </w:rPr>
        <w:t>the</w:t>
      </w:r>
      <w:proofErr w:type="gramEnd"/>
      <w:r w:rsidRPr="00D418D2">
        <w:rPr>
          <w:rFonts w:ascii="Arial" w:hAnsi="Arial" w:cs="Arial"/>
          <w:i/>
          <w:sz w:val="24"/>
          <w:szCs w:val="24"/>
        </w:rPr>
        <w:t xml:space="preserve"> top salary of their scale prior to this Report, should be granted the converted salary corresponding to an additional increment to</w:t>
      </w:r>
      <w:r>
        <w:rPr>
          <w:rFonts w:ascii="Arial" w:hAnsi="Arial" w:cs="Arial"/>
          <w:i/>
          <w:sz w:val="24"/>
          <w:szCs w:val="24"/>
        </w:rPr>
        <w:t xml:space="preserve"> </w:t>
      </w:r>
      <w:r w:rsidRPr="00D418D2">
        <w:rPr>
          <w:rFonts w:ascii="Arial" w:hAnsi="Arial" w:cs="Arial"/>
          <w:i/>
          <w:sz w:val="24"/>
          <w:szCs w:val="24"/>
        </w:rPr>
        <w:t>be read from their scale or the master salary scale with effect from 1 July 2003.</w:t>
      </w:r>
      <w:r>
        <w:rPr>
          <w:rFonts w:ascii="Arial" w:hAnsi="Arial" w:cs="Arial"/>
          <w:i/>
          <w:sz w:val="24"/>
          <w:szCs w:val="24"/>
        </w:rPr>
        <w:t>”</w:t>
      </w:r>
    </w:p>
    <w:p w:rsidR="00D418D2" w:rsidRDefault="00D418D2" w:rsidP="003E3B09">
      <w:pPr>
        <w:jc w:val="both"/>
        <w:rPr>
          <w:rFonts w:ascii="Arial" w:hAnsi="Arial" w:cs="Arial"/>
          <w:sz w:val="24"/>
          <w:szCs w:val="24"/>
        </w:rPr>
      </w:pPr>
    </w:p>
    <w:p w:rsidR="00D418D2" w:rsidRDefault="003F6D52" w:rsidP="00EB52CA">
      <w:pPr>
        <w:jc w:val="both"/>
        <w:rPr>
          <w:rFonts w:ascii="Arial" w:hAnsi="Arial" w:cs="Arial"/>
          <w:b/>
          <w:sz w:val="24"/>
          <w:szCs w:val="24"/>
        </w:rPr>
      </w:pPr>
      <w:r>
        <w:rPr>
          <w:rFonts w:ascii="Arial" w:hAnsi="Arial" w:cs="Arial"/>
          <w:sz w:val="24"/>
          <w:szCs w:val="24"/>
        </w:rPr>
        <w:t>T</w:t>
      </w:r>
      <w:r w:rsidR="00C34CF7">
        <w:rPr>
          <w:rFonts w:ascii="Arial" w:hAnsi="Arial" w:cs="Arial"/>
          <w:sz w:val="24"/>
          <w:szCs w:val="24"/>
        </w:rPr>
        <w:t xml:space="preserve">here is </w:t>
      </w:r>
      <w:r w:rsidR="00AC50E6">
        <w:rPr>
          <w:rFonts w:ascii="Arial" w:hAnsi="Arial" w:cs="Arial"/>
          <w:sz w:val="24"/>
          <w:szCs w:val="24"/>
        </w:rPr>
        <w:t xml:space="preserve">no </w:t>
      </w:r>
      <w:r w:rsidR="00C34CF7">
        <w:rPr>
          <w:rFonts w:ascii="Arial" w:hAnsi="Arial" w:cs="Arial"/>
          <w:sz w:val="24"/>
          <w:szCs w:val="24"/>
        </w:rPr>
        <w:t xml:space="preserve">evidence </w:t>
      </w:r>
      <w:r w:rsidR="00380FB4">
        <w:rPr>
          <w:rFonts w:ascii="Arial" w:hAnsi="Arial" w:cs="Arial"/>
          <w:sz w:val="24"/>
          <w:szCs w:val="24"/>
        </w:rPr>
        <w:t xml:space="preserve">at all </w:t>
      </w:r>
      <w:r w:rsidR="00AC50E6">
        <w:rPr>
          <w:rFonts w:ascii="Arial" w:hAnsi="Arial" w:cs="Arial"/>
          <w:sz w:val="24"/>
          <w:szCs w:val="24"/>
        </w:rPr>
        <w:t>on record t</w:t>
      </w:r>
      <w:r w:rsidR="00C34CF7">
        <w:rPr>
          <w:rFonts w:ascii="Arial" w:hAnsi="Arial" w:cs="Arial"/>
          <w:sz w:val="24"/>
          <w:szCs w:val="24"/>
        </w:rPr>
        <w:t>hat Di</w:t>
      </w:r>
      <w:r w:rsidR="00671DFD">
        <w:rPr>
          <w:rFonts w:ascii="Arial" w:hAnsi="Arial" w:cs="Arial"/>
          <w:sz w:val="24"/>
          <w:szCs w:val="24"/>
        </w:rPr>
        <w:t>s</w:t>
      </w:r>
      <w:r w:rsidR="00C34CF7">
        <w:rPr>
          <w:rFonts w:ascii="Arial" w:hAnsi="Arial" w:cs="Arial"/>
          <w:sz w:val="24"/>
          <w:szCs w:val="24"/>
        </w:rPr>
        <w:t>pu</w:t>
      </w:r>
      <w:r w:rsidR="00671DFD">
        <w:rPr>
          <w:rFonts w:ascii="Arial" w:hAnsi="Arial" w:cs="Arial"/>
          <w:sz w:val="24"/>
          <w:szCs w:val="24"/>
        </w:rPr>
        <w:t>tant ha</w:t>
      </w:r>
      <w:r w:rsidR="00AC50E6">
        <w:rPr>
          <w:rFonts w:ascii="Arial" w:hAnsi="Arial" w:cs="Arial"/>
          <w:sz w:val="24"/>
          <w:szCs w:val="24"/>
        </w:rPr>
        <w:t>s</w:t>
      </w:r>
      <w:r w:rsidR="00671DFD">
        <w:rPr>
          <w:rFonts w:ascii="Arial" w:hAnsi="Arial" w:cs="Arial"/>
          <w:sz w:val="24"/>
          <w:szCs w:val="24"/>
        </w:rPr>
        <w:t xml:space="preserve"> been drawing the top salary of her scale prior to the PRB Report 2003. </w:t>
      </w:r>
      <w:r w:rsidR="00AC50E6">
        <w:rPr>
          <w:rFonts w:ascii="Arial" w:hAnsi="Arial" w:cs="Arial"/>
          <w:sz w:val="24"/>
          <w:szCs w:val="24"/>
        </w:rPr>
        <w:t xml:space="preserve"> This is a</w:t>
      </w:r>
      <w:r w:rsidR="00380FB4">
        <w:rPr>
          <w:rFonts w:ascii="Arial" w:hAnsi="Arial" w:cs="Arial"/>
          <w:sz w:val="24"/>
          <w:szCs w:val="24"/>
        </w:rPr>
        <w:t>n</w:t>
      </w:r>
      <w:r w:rsidR="00AC50E6">
        <w:rPr>
          <w:rFonts w:ascii="Arial" w:hAnsi="Arial" w:cs="Arial"/>
          <w:sz w:val="24"/>
          <w:szCs w:val="24"/>
        </w:rPr>
        <w:t xml:space="preserve"> </w:t>
      </w:r>
      <w:r w:rsidR="00380FB4">
        <w:rPr>
          <w:rFonts w:ascii="Arial" w:hAnsi="Arial" w:cs="Arial"/>
          <w:sz w:val="24"/>
          <w:szCs w:val="24"/>
        </w:rPr>
        <w:t xml:space="preserve">essential </w:t>
      </w:r>
      <w:r w:rsidR="00AC50E6">
        <w:rPr>
          <w:rFonts w:ascii="Arial" w:hAnsi="Arial" w:cs="Arial"/>
          <w:sz w:val="24"/>
          <w:szCs w:val="24"/>
        </w:rPr>
        <w:t>condition attached for the granting of the increment (see paragraph 1.33 (v) of the PRB Report 2003 Volume 1 above).</w:t>
      </w:r>
      <w:r w:rsidR="00EB52CA">
        <w:rPr>
          <w:rFonts w:ascii="Arial" w:hAnsi="Arial" w:cs="Arial"/>
          <w:sz w:val="24"/>
          <w:szCs w:val="24"/>
        </w:rPr>
        <w:t xml:space="preserve">  </w:t>
      </w:r>
    </w:p>
    <w:p w:rsidR="00671DFD" w:rsidRDefault="00671DFD" w:rsidP="003E3B09">
      <w:pPr>
        <w:jc w:val="both"/>
        <w:rPr>
          <w:rFonts w:ascii="Arial" w:hAnsi="Arial" w:cs="Arial"/>
          <w:b/>
          <w:sz w:val="24"/>
          <w:szCs w:val="24"/>
        </w:rPr>
      </w:pPr>
    </w:p>
    <w:p w:rsidR="00651857" w:rsidRDefault="00EB52CA" w:rsidP="003E3B09">
      <w:pPr>
        <w:jc w:val="both"/>
        <w:rPr>
          <w:rFonts w:ascii="Arial" w:hAnsi="Arial" w:cs="Arial"/>
          <w:sz w:val="24"/>
          <w:szCs w:val="24"/>
        </w:rPr>
      </w:pPr>
      <w:r>
        <w:rPr>
          <w:rFonts w:ascii="Arial" w:hAnsi="Arial" w:cs="Arial"/>
          <w:sz w:val="24"/>
          <w:szCs w:val="24"/>
        </w:rPr>
        <w:t xml:space="preserve">There is more to it however in the present case.  Indeed, quite apart from the fact that there is no official letter of appointment/confirmation from the </w:t>
      </w:r>
      <w:r w:rsidR="00380FB4">
        <w:rPr>
          <w:rFonts w:ascii="Arial" w:hAnsi="Arial" w:cs="Arial"/>
          <w:sz w:val="24"/>
          <w:szCs w:val="24"/>
        </w:rPr>
        <w:t xml:space="preserve">relevant Social Welfare </w:t>
      </w:r>
      <w:r>
        <w:rPr>
          <w:rFonts w:ascii="Arial" w:hAnsi="Arial" w:cs="Arial"/>
          <w:sz w:val="24"/>
          <w:szCs w:val="24"/>
        </w:rPr>
        <w:t xml:space="preserve">Committee, the case </w:t>
      </w:r>
      <w:r w:rsidR="008C3B5B">
        <w:rPr>
          <w:rFonts w:ascii="Arial" w:hAnsi="Arial" w:cs="Arial"/>
          <w:sz w:val="24"/>
          <w:szCs w:val="24"/>
        </w:rPr>
        <w:t>o</w:t>
      </w:r>
      <w:r>
        <w:rPr>
          <w:rFonts w:ascii="Arial" w:hAnsi="Arial" w:cs="Arial"/>
          <w:sz w:val="24"/>
          <w:szCs w:val="24"/>
        </w:rPr>
        <w:t xml:space="preserve">f the Disputant as to </w:t>
      </w:r>
      <w:r w:rsidR="008C3B5B">
        <w:rPr>
          <w:rFonts w:ascii="Arial" w:hAnsi="Arial" w:cs="Arial"/>
          <w:sz w:val="24"/>
          <w:szCs w:val="24"/>
        </w:rPr>
        <w:t xml:space="preserve">the exact date </w:t>
      </w:r>
      <w:r>
        <w:rPr>
          <w:rFonts w:ascii="Arial" w:hAnsi="Arial" w:cs="Arial"/>
          <w:sz w:val="24"/>
          <w:szCs w:val="24"/>
        </w:rPr>
        <w:t xml:space="preserve">she joined service with the Committee is to say the least unsatisfactory.  Assuming Disputant was confirmed in her post, the date of confirmation would </w:t>
      </w:r>
      <w:r w:rsidR="008C3B5B">
        <w:rPr>
          <w:rFonts w:ascii="Arial" w:hAnsi="Arial" w:cs="Arial"/>
          <w:sz w:val="24"/>
          <w:szCs w:val="24"/>
        </w:rPr>
        <w:t>be similarly affected</w:t>
      </w:r>
      <w:r>
        <w:rPr>
          <w:rFonts w:ascii="Arial" w:hAnsi="Arial" w:cs="Arial"/>
          <w:sz w:val="24"/>
          <w:szCs w:val="24"/>
        </w:rPr>
        <w:t xml:space="preserve">.  Indeed, we have evidence </w:t>
      </w:r>
      <w:r w:rsidR="0076429D">
        <w:rPr>
          <w:rFonts w:ascii="Arial" w:hAnsi="Arial" w:cs="Arial"/>
          <w:sz w:val="24"/>
          <w:szCs w:val="24"/>
        </w:rPr>
        <w:t>from a copy of an extract of the attendance register where “</w:t>
      </w:r>
      <w:proofErr w:type="spellStart"/>
      <w:r w:rsidR="0076429D">
        <w:rPr>
          <w:rFonts w:ascii="Arial" w:hAnsi="Arial" w:cs="Arial"/>
          <w:sz w:val="24"/>
          <w:szCs w:val="24"/>
        </w:rPr>
        <w:t>Z.Joomun</w:t>
      </w:r>
      <w:proofErr w:type="spellEnd"/>
      <w:r w:rsidR="0076429D">
        <w:rPr>
          <w:rFonts w:ascii="Arial" w:hAnsi="Arial" w:cs="Arial"/>
          <w:sz w:val="24"/>
          <w:szCs w:val="24"/>
        </w:rPr>
        <w:t>” would have signed her attendance since “26/1/” which is purported to stand for 26 January 1978</w:t>
      </w:r>
      <w:r w:rsidR="00CF55CE">
        <w:rPr>
          <w:rFonts w:ascii="Arial" w:hAnsi="Arial" w:cs="Arial"/>
          <w:sz w:val="24"/>
          <w:szCs w:val="24"/>
        </w:rPr>
        <w:t xml:space="preserve"> (page for attendance from 16 January 1978 to 25 January 1978 missing in the extract </w:t>
      </w:r>
      <w:r w:rsidR="00FC6AA4">
        <w:rPr>
          <w:rFonts w:ascii="Arial" w:hAnsi="Arial" w:cs="Arial"/>
          <w:sz w:val="24"/>
          <w:szCs w:val="24"/>
        </w:rPr>
        <w:t>-</w:t>
      </w:r>
      <w:r w:rsidR="00CF55CE">
        <w:rPr>
          <w:rFonts w:ascii="Arial" w:hAnsi="Arial" w:cs="Arial"/>
          <w:sz w:val="24"/>
          <w:szCs w:val="24"/>
        </w:rPr>
        <w:t>Doc F)</w:t>
      </w:r>
      <w:r w:rsidR="0076429D">
        <w:rPr>
          <w:rFonts w:ascii="Arial" w:hAnsi="Arial" w:cs="Arial"/>
          <w:sz w:val="24"/>
          <w:szCs w:val="24"/>
        </w:rPr>
        <w:t xml:space="preserve">.  However, the Disputant when deponing referred to starting working at the Social Welfare Centre on 2 February 1978 (in accordance with date mentioned in her Statement of Case).  Counsel </w:t>
      </w:r>
      <w:r w:rsidR="00380FB4">
        <w:rPr>
          <w:rFonts w:ascii="Arial" w:hAnsi="Arial" w:cs="Arial"/>
          <w:sz w:val="24"/>
          <w:szCs w:val="24"/>
        </w:rPr>
        <w:t xml:space="preserve">for Disputant </w:t>
      </w:r>
      <w:r w:rsidR="0076429D">
        <w:rPr>
          <w:rFonts w:ascii="Arial" w:hAnsi="Arial" w:cs="Arial"/>
          <w:sz w:val="24"/>
          <w:szCs w:val="24"/>
        </w:rPr>
        <w:t xml:space="preserve">has added to the great confusion in relation to the date Disputant joined the Social Welfare Centre.  Indeed, </w:t>
      </w:r>
      <w:r w:rsidR="00651857">
        <w:rPr>
          <w:rFonts w:ascii="Arial" w:hAnsi="Arial" w:cs="Arial"/>
          <w:sz w:val="24"/>
          <w:szCs w:val="24"/>
        </w:rPr>
        <w:t>Counsel at the sitting</w:t>
      </w:r>
      <w:r w:rsidR="0076429D">
        <w:rPr>
          <w:rFonts w:ascii="Arial" w:hAnsi="Arial" w:cs="Arial"/>
          <w:sz w:val="24"/>
          <w:szCs w:val="24"/>
        </w:rPr>
        <w:t xml:space="preserve"> </w:t>
      </w:r>
      <w:r w:rsidR="00651857">
        <w:rPr>
          <w:rFonts w:ascii="Arial" w:hAnsi="Arial" w:cs="Arial"/>
          <w:sz w:val="24"/>
          <w:szCs w:val="24"/>
        </w:rPr>
        <w:t>of 7 May 2014 stated the following: “</w:t>
      </w:r>
      <w:r w:rsidR="00D90596" w:rsidRPr="00572459">
        <w:rPr>
          <w:rFonts w:ascii="Arial" w:hAnsi="Arial" w:cs="Arial"/>
          <w:i/>
          <w:sz w:val="24"/>
          <w:szCs w:val="24"/>
        </w:rPr>
        <w:t>At this stage I would like to make a statement to the Tribunal.  On the last occasion the date has skipped my mind. On the last occasion the date given by the Assistant Commissioner didn’t in fact tally with the date as per my Statement of Case.  But right now I would be moving this Tribunal that I shall be going by the date as given by the Assistant Commissioner but the date still stays 1978, there is only a discrepancy of one or two months with regard to months.</w:t>
      </w:r>
      <w:r w:rsidR="00651857">
        <w:rPr>
          <w:rFonts w:ascii="Arial" w:hAnsi="Arial" w:cs="Arial"/>
          <w:sz w:val="24"/>
          <w:szCs w:val="24"/>
        </w:rPr>
        <w:t>”</w:t>
      </w:r>
    </w:p>
    <w:p w:rsidR="00651857" w:rsidRDefault="00651857" w:rsidP="003E3B09">
      <w:pPr>
        <w:jc w:val="both"/>
        <w:rPr>
          <w:rFonts w:ascii="Arial" w:hAnsi="Arial" w:cs="Arial"/>
          <w:sz w:val="24"/>
          <w:szCs w:val="24"/>
        </w:rPr>
      </w:pPr>
    </w:p>
    <w:p w:rsidR="00651857" w:rsidRDefault="00651857" w:rsidP="003E3B09">
      <w:pPr>
        <w:jc w:val="both"/>
        <w:rPr>
          <w:rFonts w:ascii="Arial" w:hAnsi="Arial" w:cs="Arial"/>
          <w:sz w:val="24"/>
          <w:szCs w:val="24"/>
        </w:rPr>
      </w:pPr>
      <w:r>
        <w:rPr>
          <w:rFonts w:ascii="Arial" w:hAnsi="Arial" w:cs="Arial"/>
          <w:sz w:val="24"/>
          <w:szCs w:val="24"/>
        </w:rPr>
        <w:t>At the sitting of 26 May 2014, Counsel stated “</w:t>
      </w:r>
      <w:r w:rsidR="00D90596" w:rsidRPr="00572459">
        <w:rPr>
          <w:rFonts w:ascii="Arial" w:hAnsi="Arial" w:cs="Arial"/>
          <w:i/>
          <w:sz w:val="24"/>
          <w:szCs w:val="24"/>
        </w:rPr>
        <w:t xml:space="preserve">Yes. </w:t>
      </w:r>
      <w:proofErr w:type="gramStart"/>
      <w:r w:rsidR="00D90596" w:rsidRPr="00572459">
        <w:rPr>
          <w:rFonts w:ascii="Arial" w:hAnsi="Arial" w:cs="Arial"/>
          <w:i/>
          <w:sz w:val="24"/>
          <w:szCs w:val="24"/>
        </w:rPr>
        <w:t>Grateful Mr Vice-President, for drawing my attention.</w:t>
      </w:r>
      <w:proofErr w:type="gramEnd"/>
      <w:r w:rsidR="00D90596" w:rsidRPr="00572459">
        <w:rPr>
          <w:rFonts w:ascii="Arial" w:hAnsi="Arial" w:cs="Arial"/>
          <w:i/>
          <w:sz w:val="24"/>
          <w:szCs w:val="24"/>
        </w:rPr>
        <w:t xml:space="preserve">    In fact, my instructions are as far as the recollection of my client stands the date that she has given me is the 2</w:t>
      </w:r>
      <w:r w:rsidR="00D90596" w:rsidRPr="00572459">
        <w:rPr>
          <w:rFonts w:ascii="Arial" w:hAnsi="Arial" w:cs="Arial"/>
          <w:i/>
          <w:sz w:val="24"/>
          <w:szCs w:val="24"/>
          <w:vertAlign w:val="superscript"/>
        </w:rPr>
        <w:t>nd</w:t>
      </w:r>
      <w:r w:rsidR="00D90596" w:rsidRPr="00572459">
        <w:rPr>
          <w:rFonts w:ascii="Arial" w:hAnsi="Arial" w:cs="Arial"/>
          <w:i/>
          <w:sz w:val="24"/>
          <w:szCs w:val="24"/>
        </w:rPr>
        <w:t xml:space="preserve"> of February 1978 and as of now, with this letter I filed, in the possession of the Tribunal I think it will be safer to proceed on a document that is uncontested which is right here.</w:t>
      </w:r>
      <w:r>
        <w:rPr>
          <w:rFonts w:ascii="Arial" w:hAnsi="Arial" w:cs="Arial"/>
          <w:sz w:val="24"/>
          <w:szCs w:val="24"/>
        </w:rPr>
        <w:t>”</w:t>
      </w:r>
    </w:p>
    <w:p w:rsidR="00651857" w:rsidRDefault="00651857" w:rsidP="003E3B09">
      <w:pPr>
        <w:jc w:val="both"/>
        <w:rPr>
          <w:rFonts w:ascii="Arial" w:hAnsi="Arial" w:cs="Arial"/>
          <w:sz w:val="24"/>
          <w:szCs w:val="24"/>
        </w:rPr>
      </w:pPr>
    </w:p>
    <w:p w:rsidR="00EB52CA" w:rsidRDefault="00B701D2" w:rsidP="003E3B09">
      <w:pPr>
        <w:jc w:val="both"/>
        <w:rPr>
          <w:rFonts w:ascii="Arial" w:hAnsi="Arial" w:cs="Arial"/>
          <w:sz w:val="24"/>
          <w:szCs w:val="24"/>
        </w:rPr>
      </w:pPr>
      <w:r>
        <w:rPr>
          <w:rFonts w:ascii="Arial" w:hAnsi="Arial" w:cs="Arial"/>
          <w:sz w:val="24"/>
          <w:szCs w:val="24"/>
        </w:rPr>
        <w:t>Finally, in his submissions in relation to the date Disputant joined the Committee, Counsel stated the following: “</w:t>
      </w:r>
      <w:r w:rsidR="00D90596" w:rsidRPr="00572459">
        <w:rPr>
          <w:rFonts w:ascii="Arial" w:hAnsi="Arial" w:cs="Arial"/>
          <w:i/>
          <w:sz w:val="24"/>
          <w:szCs w:val="24"/>
        </w:rPr>
        <w:t>However, my position is not clear-cut, straightforward in this matter but I would like in my submission to draw the attention of the Tribunal with regard to, it is uncontested that Mrs Zaheboon</w:t>
      </w:r>
      <w:r w:rsidR="00D90596">
        <w:rPr>
          <w:rFonts w:ascii="Arial" w:hAnsi="Arial" w:cs="Arial"/>
          <w:i/>
        </w:rPr>
        <w:t xml:space="preserve"> </w:t>
      </w:r>
      <w:r w:rsidR="00D90596" w:rsidRPr="00572459">
        <w:rPr>
          <w:rFonts w:ascii="Arial" w:hAnsi="Arial" w:cs="Arial"/>
          <w:i/>
          <w:sz w:val="24"/>
          <w:szCs w:val="24"/>
        </w:rPr>
        <w:t>Joomun was in employment prior to 2</w:t>
      </w:r>
      <w:r w:rsidR="00D90596" w:rsidRPr="00572459">
        <w:rPr>
          <w:rFonts w:ascii="Arial" w:hAnsi="Arial" w:cs="Arial"/>
          <w:i/>
          <w:sz w:val="24"/>
          <w:szCs w:val="24"/>
          <w:vertAlign w:val="superscript"/>
        </w:rPr>
        <w:t>nd</w:t>
      </w:r>
      <w:r w:rsidR="00D90596" w:rsidRPr="00572459">
        <w:rPr>
          <w:rFonts w:ascii="Arial" w:hAnsi="Arial" w:cs="Arial"/>
          <w:i/>
          <w:sz w:val="24"/>
          <w:szCs w:val="24"/>
        </w:rPr>
        <w:t xml:space="preserve"> </w:t>
      </w:r>
      <w:r w:rsidR="00D90596" w:rsidRPr="00572459">
        <w:rPr>
          <w:rFonts w:ascii="Arial" w:hAnsi="Arial" w:cs="Arial"/>
          <w:i/>
          <w:sz w:val="24"/>
          <w:szCs w:val="24"/>
        </w:rPr>
        <w:lastRenderedPageBreak/>
        <w:t>of February 1978.  It is uncontested.  The exact date, we don’t have it in our possession, unfortunately.   But, what conclusion it leads me to in light of this evidence that is present is, had she been in employment prior to 2</w:t>
      </w:r>
      <w:r w:rsidR="00D90596" w:rsidRPr="00572459">
        <w:rPr>
          <w:rFonts w:ascii="Arial" w:hAnsi="Arial" w:cs="Arial"/>
          <w:i/>
          <w:sz w:val="24"/>
          <w:szCs w:val="24"/>
          <w:vertAlign w:val="superscript"/>
        </w:rPr>
        <w:t>nd</w:t>
      </w:r>
      <w:r w:rsidR="00D90596" w:rsidRPr="00572459">
        <w:rPr>
          <w:rFonts w:ascii="Arial" w:hAnsi="Arial" w:cs="Arial"/>
          <w:i/>
          <w:sz w:val="24"/>
          <w:szCs w:val="24"/>
        </w:rPr>
        <w:t xml:space="preserve"> of February 1978 and herein it is written date joined service, that would appear to be the date of confirmation which is end of the issue.  She could not have been in service just like that, prior to 2</w:t>
      </w:r>
      <w:r w:rsidR="00D90596" w:rsidRPr="00572459">
        <w:rPr>
          <w:rFonts w:ascii="Arial" w:hAnsi="Arial" w:cs="Arial"/>
          <w:i/>
          <w:sz w:val="24"/>
          <w:szCs w:val="24"/>
          <w:vertAlign w:val="superscript"/>
        </w:rPr>
        <w:t>nd</w:t>
      </w:r>
      <w:r w:rsidR="00D90596" w:rsidRPr="00572459">
        <w:rPr>
          <w:rFonts w:ascii="Arial" w:hAnsi="Arial" w:cs="Arial"/>
          <w:i/>
          <w:sz w:val="24"/>
          <w:szCs w:val="24"/>
        </w:rPr>
        <w:t xml:space="preserve"> of February when, I apologize …</w:t>
      </w:r>
      <w:r>
        <w:rPr>
          <w:rFonts w:ascii="Arial" w:hAnsi="Arial" w:cs="Arial"/>
          <w:sz w:val="24"/>
          <w:szCs w:val="24"/>
        </w:rPr>
        <w:t>”</w:t>
      </w:r>
    </w:p>
    <w:p w:rsidR="00B701D2" w:rsidRDefault="00B701D2" w:rsidP="003E3B09">
      <w:pPr>
        <w:jc w:val="both"/>
        <w:rPr>
          <w:rFonts w:ascii="Arial" w:hAnsi="Arial" w:cs="Arial"/>
          <w:sz w:val="24"/>
          <w:szCs w:val="24"/>
        </w:rPr>
      </w:pPr>
    </w:p>
    <w:p w:rsidR="00B701D2" w:rsidRDefault="00B701D2" w:rsidP="003E3B09">
      <w:pPr>
        <w:jc w:val="both"/>
        <w:rPr>
          <w:rFonts w:ascii="Arial" w:hAnsi="Arial" w:cs="Arial"/>
          <w:sz w:val="24"/>
          <w:szCs w:val="24"/>
        </w:rPr>
      </w:pPr>
      <w:r>
        <w:rPr>
          <w:rFonts w:ascii="Arial" w:hAnsi="Arial" w:cs="Arial"/>
          <w:sz w:val="24"/>
          <w:szCs w:val="24"/>
        </w:rPr>
        <w:t xml:space="preserve">The Tribunal finds that the least said on the </w:t>
      </w:r>
      <w:r w:rsidR="008C3B5B">
        <w:rPr>
          <w:rFonts w:ascii="Arial" w:hAnsi="Arial" w:cs="Arial"/>
          <w:sz w:val="24"/>
          <w:szCs w:val="24"/>
        </w:rPr>
        <w:t>last</w:t>
      </w:r>
      <w:r>
        <w:rPr>
          <w:rFonts w:ascii="Arial" w:hAnsi="Arial" w:cs="Arial"/>
          <w:sz w:val="24"/>
          <w:szCs w:val="24"/>
        </w:rPr>
        <w:t xml:space="preserve"> </w:t>
      </w:r>
      <w:r w:rsidR="008C3B5B">
        <w:rPr>
          <w:rFonts w:ascii="Arial" w:hAnsi="Arial" w:cs="Arial"/>
          <w:sz w:val="24"/>
          <w:szCs w:val="24"/>
        </w:rPr>
        <w:t>but</w:t>
      </w:r>
      <w:r>
        <w:rPr>
          <w:rFonts w:ascii="Arial" w:hAnsi="Arial" w:cs="Arial"/>
          <w:sz w:val="24"/>
          <w:szCs w:val="24"/>
        </w:rPr>
        <w:t xml:space="preserve"> </w:t>
      </w:r>
      <w:r w:rsidR="008C3B5B">
        <w:rPr>
          <w:rFonts w:ascii="Arial" w:hAnsi="Arial" w:cs="Arial"/>
          <w:sz w:val="24"/>
          <w:szCs w:val="24"/>
        </w:rPr>
        <w:t>novel</w:t>
      </w:r>
      <w:r>
        <w:rPr>
          <w:rFonts w:ascii="Arial" w:hAnsi="Arial" w:cs="Arial"/>
          <w:sz w:val="24"/>
          <w:szCs w:val="24"/>
        </w:rPr>
        <w:t xml:space="preserve"> version of Counsel that </w:t>
      </w:r>
      <w:r w:rsidR="008C3B5B">
        <w:rPr>
          <w:rFonts w:ascii="Arial" w:hAnsi="Arial" w:cs="Arial"/>
          <w:sz w:val="24"/>
          <w:szCs w:val="24"/>
        </w:rPr>
        <w:t xml:space="preserve">2 February 1978 </w:t>
      </w:r>
      <w:r>
        <w:rPr>
          <w:rFonts w:ascii="Arial" w:hAnsi="Arial" w:cs="Arial"/>
          <w:sz w:val="24"/>
          <w:szCs w:val="24"/>
        </w:rPr>
        <w:t xml:space="preserve">would be the date of confirmation </w:t>
      </w:r>
      <w:r w:rsidR="008C3B5B">
        <w:rPr>
          <w:rFonts w:ascii="Arial" w:hAnsi="Arial" w:cs="Arial"/>
          <w:sz w:val="24"/>
          <w:szCs w:val="24"/>
        </w:rPr>
        <w:t xml:space="preserve">of Disputant </w:t>
      </w:r>
      <w:r>
        <w:rPr>
          <w:rFonts w:ascii="Arial" w:hAnsi="Arial" w:cs="Arial"/>
          <w:sz w:val="24"/>
          <w:szCs w:val="24"/>
        </w:rPr>
        <w:t xml:space="preserve">the better it </w:t>
      </w:r>
      <w:r w:rsidR="00CF55CE">
        <w:rPr>
          <w:rFonts w:ascii="Arial" w:hAnsi="Arial" w:cs="Arial"/>
          <w:sz w:val="24"/>
          <w:szCs w:val="24"/>
        </w:rPr>
        <w:t>is</w:t>
      </w:r>
      <w:r>
        <w:rPr>
          <w:rFonts w:ascii="Arial" w:hAnsi="Arial" w:cs="Arial"/>
          <w:sz w:val="24"/>
          <w:szCs w:val="24"/>
        </w:rPr>
        <w:t>.</w:t>
      </w:r>
      <w:r w:rsidR="00B73881">
        <w:rPr>
          <w:rFonts w:ascii="Arial" w:hAnsi="Arial" w:cs="Arial"/>
          <w:sz w:val="24"/>
          <w:szCs w:val="24"/>
        </w:rPr>
        <w:t xml:space="preserve">  In the present matter, the </w:t>
      </w:r>
      <w:r w:rsidR="00CF55CE">
        <w:rPr>
          <w:rFonts w:ascii="Arial" w:hAnsi="Arial" w:cs="Arial"/>
          <w:sz w:val="24"/>
          <w:szCs w:val="24"/>
        </w:rPr>
        <w:t>case of disputant as to when she was first appointed differs from evidence adduced on her behalf</w:t>
      </w:r>
      <w:r w:rsidR="00B73881">
        <w:rPr>
          <w:rFonts w:ascii="Arial" w:hAnsi="Arial" w:cs="Arial"/>
          <w:sz w:val="24"/>
          <w:szCs w:val="24"/>
        </w:rPr>
        <w:t xml:space="preserve">. </w:t>
      </w:r>
      <w:r>
        <w:rPr>
          <w:rFonts w:ascii="Arial" w:hAnsi="Arial" w:cs="Arial"/>
          <w:sz w:val="24"/>
          <w:szCs w:val="24"/>
        </w:rPr>
        <w:t xml:space="preserve">    </w:t>
      </w:r>
    </w:p>
    <w:p w:rsidR="00B701D2" w:rsidRDefault="00B701D2" w:rsidP="003E3B09">
      <w:pPr>
        <w:jc w:val="both"/>
        <w:rPr>
          <w:rFonts w:ascii="Arial" w:hAnsi="Arial" w:cs="Arial"/>
          <w:sz w:val="24"/>
          <w:szCs w:val="24"/>
        </w:rPr>
      </w:pPr>
    </w:p>
    <w:p w:rsidR="007A7399" w:rsidRDefault="00E9550F" w:rsidP="002C190A">
      <w:pPr>
        <w:jc w:val="both"/>
        <w:rPr>
          <w:rFonts w:ascii="Arial" w:hAnsi="Arial" w:cs="Arial"/>
          <w:sz w:val="24"/>
          <w:szCs w:val="24"/>
        </w:rPr>
      </w:pPr>
      <w:r w:rsidRPr="00AC0D37">
        <w:rPr>
          <w:rFonts w:ascii="Arial" w:hAnsi="Arial" w:cs="Arial"/>
          <w:sz w:val="24"/>
          <w:szCs w:val="24"/>
        </w:rPr>
        <w:t xml:space="preserve">On the issue of “single grade”, </w:t>
      </w:r>
      <w:r w:rsidR="00AC0D37" w:rsidRPr="00AC0D37">
        <w:rPr>
          <w:rFonts w:ascii="Arial" w:hAnsi="Arial" w:cs="Arial"/>
          <w:sz w:val="24"/>
          <w:szCs w:val="24"/>
        </w:rPr>
        <w:t xml:space="preserve">there is evidence that Disputant was </w:t>
      </w:r>
      <w:r w:rsidR="00CF55CE">
        <w:rPr>
          <w:rFonts w:ascii="Arial" w:hAnsi="Arial" w:cs="Arial"/>
          <w:sz w:val="24"/>
          <w:szCs w:val="24"/>
        </w:rPr>
        <w:t>performing</w:t>
      </w:r>
      <w:r w:rsidR="00AC0D37" w:rsidRPr="00AC0D37">
        <w:rPr>
          <w:rFonts w:ascii="Arial" w:hAnsi="Arial" w:cs="Arial"/>
          <w:sz w:val="24"/>
          <w:szCs w:val="24"/>
        </w:rPr>
        <w:t xml:space="preserve"> the same work.  There is also evidence that she had no promotion.  The terms of reference of the dispute refer </w:t>
      </w:r>
      <w:r w:rsidR="00171FAA">
        <w:rPr>
          <w:rFonts w:ascii="Arial" w:hAnsi="Arial" w:cs="Arial"/>
          <w:sz w:val="24"/>
          <w:szCs w:val="24"/>
        </w:rPr>
        <w:t xml:space="preserve">deliberately </w:t>
      </w:r>
      <w:r w:rsidR="00AC0D37" w:rsidRPr="00AC0D37">
        <w:rPr>
          <w:rFonts w:ascii="Arial" w:hAnsi="Arial" w:cs="Arial"/>
          <w:sz w:val="24"/>
          <w:szCs w:val="24"/>
        </w:rPr>
        <w:t xml:space="preserve">to “25 years service in the same post continuously without promotion” </w:t>
      </w:r>
      <w:r w:rsidR="00171FAA">
        <w:rPr>
          <w:rFonts w:ascii="Arial" w:hAnsi="Arial" w:cs="Arial"/>
          <w:sz w:val="24"/>
          <w:szCs w:val="24"/>
        </w:rPr>
        <w:t xml:space="preserve">and not to </w:t>
      </w:r>
      <w:r w:rsidR="00AC0D37" w:rsidRPr="00AC0D37">
        <w:rPr>
          <w:rFonts w:ascii="Arial" w:hAnsi="Arial" w:cs="Arial"/>
          <w:sz w:val="24"/>
          <w:szCs w:val="24"/>
        </w:rPr>
        <w:t>“25 years’ service in a single grade” as used in paragraph 1.33(v) of the PRB Report 2003 Volume 1.</w:t>
      </w:r>
      <w:r w:rsidR="007A7399">
        <w:rPr>
          <w:rFonts w:ascii="Arial" w:hAnsi="Arial" w:cs="Arial"/>
          <w:sz w:val="24"/>
          <w:szCs w:val="24"/>
        </w:rPr>
        <w:t xml:space="preserve">  The Tribunal will leave open the issue </w:t>
      </w:r>
      <w:r w:rsidR="00171FAA">
        <w:rPr>
          <w:rFonts w:ascii="Arial" w:hAnsi="Arial" w:cs="Arial"/>
          <w:sz w:val="24"/>
          <w:szCs w:val="24"/>
        </w:rPr>
        <w:t xml:space="preserve">as to </w:t>
      </w:r>
      <w:r w:rsidR="007A7399">
        <w:rPr>
          <w:rFonts w:ascii="Arial" w:hAnsi="Arial" w:cs="Arial"/>
          <w:sz w:val="24"/>
          <w:szCs w:val="24"/>
        </w:rPr>
        <w:t xml:space="preserve">whether it is sufficient for a worker to be performing similar or same duties for 25 years (as the period then was) to be eligible for the increment under paragraph 1.33(v) of the PRB Report 2003 (above).  Indeed, it is interesting to note that the PRB has provided at paragraph 23.6 (xii) of its 2008 PRB Report Volume 1 </w:t>
      </w:r>
      <w:r w:rsidR="00171FAA">
        <w:rPr>
          <w:rFonts w:ascii="Arial" w:hAnsi="Arial" w:cs="Arial"/>
          <w:sz w:val="24"/>
          <w:szCs w:val="24"/>
        </w:rPr>
        <w:t xml:space="preserve">a </w:t>
      </w:r>
      <w:r w:rsidR="007A7399">
        <w:rPr>
          <w:rFonts w:ascii="Arial" w:hAnsi="Arial" w:cs="Arial"/>
          <w:sz w:val="24"/>
          <w:szCs w:val="24"/>
        </w:rPr>
        <w:t>specific provision which reads as follows:</w:t>
      </w:r>
    </w:p>
    <w:p w:rsidR="007A7399" w:rsidRDefault="007A7399" w:rsidP="007A7399">
      <w:pPr>
        <w:jc w:val="both"/>
        <w:rPr>
          <w:rFonts w:ascii="Arial" w:hAnsi="Arial" w:cs="Arial"/>
          <w:sz w:val="24"/>
          <w:szCs w:val="24"/>
        </w:rPr>
      </w:pPr>
    </w:p>
    <w:p w:rsidR="007A7399" w:rsidRDefault="007A7399" w:rsidP="007A7399">
      <w:pPr>
        <w:spacing w:after="240"/>
        <w:jc w:val="both"/>
        <w:rPr>
          <w:rFonts w:ascii="Arial" w:hAnsi="Arial" w:cs="Arial"/>
          <w:b/>
          <w:sz w:val="28"/>
          <w:szCs w:val="28"/>
        </w:rPr>
      </w:pPr>
      <w:r w:rsidRPr="00270A31">
        <w:rPr>
          <w:rFonts w:ascii="Arial" w:eastAsia="Times New Roman" w:hAnsi="Arial" w:cs="Arial"/>
          <w:bCs/>
          <w:i/>
          <w:sz w:val="24"/>
          <w:szCs w:val="24"/>
          <w:lang w:val="en-GB"/>
        </w:rPr>
        <w:t xml:space="preserve">For officers of </w:t>
      </w:r>
      <w:proofErr w:type="spellStart"/>
      <w:r w:rsidRPr="00270A31">
        <w:rPr>
          <w:rFonts w:ascii="Arial" w:eastAsia="Times New Roman" w:hAnsi="Arial" w:cs="Arial"/>
          <w:bCs/>
          <w:i/>
          <w:sz w:val="24"/>
          <w:szCs w:val="24"/>
          <w:lang w:val="en-GB"/>
        </w:rPr>
        <w:t>parastatal</w:t>
      </w:r>
      <w:proofErr w:type="spellEnd"/>
      <w:r w:rsidRPr="00270A31">
        <w:rPr>
          <w:rFonts w:ascii="Arial" w:eastAsia="Times New Roman" w:hAnsi="Arial" w:cs="Arial"/>
          <w:bCs/>
          <w:i/>
          <w:sz w:val="24"/>
          <w:szCs w:val="24"/>
          <w:lang w:val="en-GB"/>
        </w:rPr>
        <w:t xml:space="preserve"> bodies who have been re-deployed in the Civil Service, by virtue of a decision of government, and required to perform similar duties under the same or different grade appellation, the aggregate number of years of service should be taken into consideration for implementing the recommendations at paragraphs 23.</w:t>
      </w:r>
      <w:r>
        <w:rPr>
          <w:rFonts w:ascii="Arial" w:eastAsia="Times New Roman" w:hAnsi="Arial" w:cs="Arial"/>
          <w:bCs/>
          <w:i/>
          <w:sz w:val="24"/>
          <w:szCs w:val="24"/>
          <w:lang w:val="en-GB"/>
        </w:rPr>
        <w:t>6</w:t>
      </w:r>
      <w:r w:rsidRPr="00270A31">
        <w:rPr>
          <w:rFonts w:ascii="Arial" w:eastAsia="Times New Roman" w:hAnsi="Arial" w:cs="Arial"/>
          <w:bCs/>
          <w:i/>
          <w:sz w:val="24"/>
          <w:szCs w:val="24"/>
          <w:lang w:val="en-GB"/>
        </w:rPr>
        <w:t xml:space="preserve"> (vii) to (ix).</w:t>
      </w:r>
      <w:r>
        <w:rPr>
          <w:rFonts w:ascii="Arial" w:eastAsia="Times New Roman" w:hAnsi="Arial" w:cs="Arial"/>
          <w:bCs/>
          <w:i/>
          <w:sz w:val="24"/>
          <w:szCs w:val="24"/>
          <w:lang w:val="en-GB"/>
        </w:rPr>
        <w:t xml:space="preserve"> </w:t>
      </w:r>
      <w:r>
        <w:rPr>
          <w:rFonts w:ascii="Arial" w:eastAsia="Times New Roman" w:hAnsi="Arial" w:cs="Arial"/>
          <w:bCs/>
          <w:sz w:val="24"/>
          <w:szCs w:val="24"/>
          <w:lang w:val="en-GB"/>
        </w:rPr>
        <w:t>(</w:t>
      </w:r>
      <w:proofErr w:type="gramStart"/>
      <w:r>
        <w:rPr>
          <w:rFonts w:ascii="Arial" w:eastAsia="Times New Roman" w:hAnsi="Arial" w:cs="Arial"/>
          <w:bCs/>
          <w:sz w:val="24"/>
          <w:szCs w:val="24"/>
          <w:lang w:val="en-GB"/>
        </w:rPr>
        <w:t>after</w:t>
      </w:r>
      <w:proofErr w:type="gramEnd"/>
      <w:r>
        <w:rPr>
          <w:rFonts w:ascii="Arial" w:eastAsia="Times New Roman" w:hAnsi="Arial" w:cs="Arial"/>
          <w:bCs/>
          <w:sz w:val="24"/>
          <w:szCs w:val="24"/>
          <w:lang w:val="en-GB"/>
        </w:rPr>
        <w:t xml:space="preserve"> amendment following the Errors, Omissions and Clarifications of the 2008 PRB Report)</w:t>
      </w:r>
    </w:p>
    <w:p w:rsidR="007A7399" w:rsidRPr="00270A31" w:rsidRDefault="007A7399" w:rsidP="007A7399">
      <w:pPr>
        <w:spacing w:after="120" w:line="288" w:lineRule="auto"/>
        <w:jc w:val="both"/>
        <w:rPr>
          <w:rFonts w:ascii="Arial" w:eastAsia="Times New Roman" w:hAnsi="Arial" w:cs="Arial"/>
          <w:sz w:val="24"/>
          <w:szCs w:val="24"/>
        </w:rPr>
      </w:pPr>
      <w:r>
        <w:rPr>
          <w:rFonts w:ascii="Arial" w:eastAsia="Times New Roman" w:hAnsi="Arial" w:cs="Arial"/>
          <w:sz w:val="24"/>
          <w:szCs w:val="24"/>
        </w:rPr>
        <w:t>Paragraph 23.6</w:t>
      </w:r>
      <w:r w:rsidR="00135F88">
        <w:rPr>
          <w:rFonts w:ascii="Arial" w:eastAsia="Times New Roman" w:hAnsi="Arial" w:cs="Arial"/>
          <w:sz w:val="24"/>
          <w:szCs w:val="24"/>
        </w:rPr>
        <w:t xml:space="preserve">(viii) of the said 2008 Report is in relation to </w:t>
      </w:r>
      <w:r w:rsidR="00171FAA">
        <w:rPr>
          <w:rFonts w:ascii="Arial" w:eastAsia="Times New Roman" w:hAnsi="Arial" w:cs="Arial"/>
          <w:sz w:val="24"/>
          <w:szCs w:val="24"/>
        </w:rPr>
        <w:t xml:space="preserve">a </w:t>
      </w:r>
      <w:r w:rsidR="00135F88">
        <w:rPr>
          <w:rFonts w:ascii="Arial" w:eastAsia="Times New Roman" w:hAnsi="Arial" w:cs="Arial"/>
          <w:sz w:val="24"/>
          <w:szCs w:val="24"/>
        </w:rPr>
        <w:t xml:space="preserve">‘long service increment’ </w:t>
      </w:r>
      <w:r w:rsidR="00171FAA">
        <w:rPr>
          <w:rFonts w:ascii="Arial" w:eastAsia="Times New Roman" w:hAnsi="Arial" w:cs="Arial"/>
          <w:sz w:val="24"/>
          <w:szCs w:val="24"/>
        </w:rPr>
        <w:t xml:space="preserve">fairly </w:t>
      </w:r>
      <w:r w:rsidR="00135F88">
        <w:rPr>
          <w:rFonts w:ascii="Arial" w:eastAsia="Times New Roman" w:hAnsi="Arial" w:cs="Arial"/>
          <w:sz w:val="24"/>
          <w:szCs w:val="24"/>
        </w:rPr>
        <w:t xml:space="preserve">similar </w:t>
      </w:r>
      <w:r w:rsidR="00171FAA">
        <w:rPr>
          <w:rFonts w:ascii="Arial" w:eastAsia="Times New Roman" w:hAnsi="Arial" w:cs="Arial"/>
          <w:sz w:val="24"/>
          <w:szCs w:val="24"/>
        </w:rPr>
        <w:t xml:space="preserve">(but not identical) </w:t>
      </w:r>
      <w:r w:rsidR="00135F88">
        <w:rPr>
          <w:rFonts w:ascii="Arial" w:eastAsia="Times New Roman" w:hAnsi="Arial" w:cs="Arial"/>
          <w:sz w:val="24"/>
          <w:szCs w:val="24"/>
        </w:rPr>
        <w:t xml:space="preserve">to that mentioned in paragraph </w:t>
      </w:r>
      <w:r w:rsidR="00135F88">
        <w:rPr>
          <w:rFonts w:ascii="Arial" w:hAnsi="Arial" w:cs="Arial"/>
          <w:sz w:val="24"/>
          <w:szCs w:val="24"/>
        </w:rPr>
        <w:t>1.33(v) of the PRB Report 2003 (above)</w:t>
      </w:r>
      <w:r w:rsidR="00171FAA">
        <w:rPr>
          <w:rFonts w:ascii="Arial" w:hAnsi="Arial" w:cs="Arial"/>
          <w:sz w:val="24"/>
          <w:szCs w:val="24"/>
        </w:rPr>
        <w:t>.</w:t>
      </w:r>
      <w:r w:rsidR="00135F88">
        <w:rPr>
          <w:rFonts w:ascii="Arial" w:hAnsi="Arial" w:cs="Arial"/>
          <w:sz w:val="24"/>
          <w:szCs w:val="24"/>
        </w:rPr>
        <w:t xml:space="preserve">  </w:t>
      </w:r>
      <w:r w:rsidR="00135F88">
        <w:rPr>
          <w:rFonts w:ascii="Arial" w:eastAsia="Times New Roman" w:hAnsi="Arial" w:cs="Arial"/>
          <w:sz w:val="24"/>
          <w:szCs w:val="24"/>
        </w:rPr>
        <w:t xml:space="preserve">    </w:t>
      </w:r>
    </w:p>
    <w:p w:rsidR="00171FAA" w:rsidRDefault="00135F88" w:rsidP="002C190A">
      <w:pPr>
        <w:jc w:val="both"/>
        <w:rPr>
          <w:rFonts w:ascii="Arial" w:hAnsi="Arial" w:cs="Arial"/>
          <w:sz w:val="24"/>
          <w:szCs w:val="24"/>
        </w:rPr>
      </w:pPr>
      <w:r>
        <w:rPr>
          <w:rFonts w:ascii="Arial" w:hAnsi="Arial" w:cs="Arial"/>
          <w:sz w:val="24"/>
          <w:szCs w:val="24"/>
        </w:rPr>
        <w:t xml:space="preserve">The </w:t>
      </w:r>
      <w:r w:rsidR="00955AEA">
        <w:rPr>
          <w:rFonts w:ascii="Arial" w:hAnsi="Arial" w:cs="Arial"/>
          <w:sz w:val="24"/>
          <w:szCs w:val="24"/>
        </w:rPr>
        <w:t xml:space="preserve">workers employed by the </w:t>
      </w:r>
      <w:r>
        <w:rPr>
          <w:rFonts w:ascii="Arial" w:hAnsi="Arial" w:cs="Arial"/>
          <w:sz w:val="24"/>
          <w:szCs w:val="24"/>
        </w:rPr>
        <w:t>Social Welfare Committees w</w:t>
      </w:r>
      <w:r w:rsidR="00955AEA">
        <w:rPr>
          <w:rFonts w:ascii="Arial" w:hAnsi="Arial" w:cs="Arial"/>
          <w:sz w:val="24"/>
          <w:szCs w:val="24"/>
        </w:rPr>
        <w:t>ere</w:t>
      </w:r>
      <w:r>
        <w:rPr>
          <w:rFonts w:ascii="Arial" w:hAnsi="Arial" w:cs="Arial"/>
          <w:sz w:val="24"/>
          <w:szCs w:val="24"/>
        </w:rPr>
        <w:t xml:space="preserve"> not considered </w:t>
      </w:r>
      <w:r w:rsidR="00955AEA">
        <w:rPr>
          <w:rFonts w:ascii="Arial" w:hAnsi="Arial" w:cs="Arial"/>
          <w:sz w:val="24"/>
          <w:szCs w:val="24"/>
        </w:rPr>
        <w:t xml:space="preserve">in Doc H (notes of meeting for the implementation of Government’s decision for the Respondent to be the employer of staff employed by Social Welfare Committees) </w:t>
      </w:r>
      <w:r>
        <w:rPr>
          <w:rFonts w:ascii="Arial" w:hAnsi="Arial" w:cs="Arial"/>
          <w:sz w:val="24"/>
          <w:szCs w:val="24"/>
        </w:rPr>
        <w:t xml:space="preserve">as </w:t>
      </w:r>
      <w:r w:rsidR="00955AEA">
        <w:rPr>
          <w:rFonts w:ascii="Arial" w:hAnsi="Arial" w:cs="Arial"/>
          <w:sz w:val="24"/>
          <w:szCs w:val="24"/>
        </w:rPr>
        <w:t xml:space="preserve">having equal status to those employed by the Respondent which is a </w:t>
      </w:r>
      <w:proofErr w:type="spellStart"/>
      <w:r>
        <w:rPr>
          <w:rFonts w:ascii="Arial" w:hAnsi="Arial" w:cs="Arial"/>
          <w:sz w:val="24"/>
          <w:szCs w:val="24"/>
        </w:rPr>
        <w:t>parastatal</w:t>
      </w:r>
      <w:proofErr w:type="spellEnd"/>
      <w:r>
        <w:rPr>
          <w:rFonts w:ascii="Arial" w:hAnsi="Arial" w:cs="Arial"/>
          <w:sz w:val="24"/>
          <w:szCs w:val="24"/>
        </w:rPr>
        <w:t xml:space="preserve"> bod</w:t>
      </w:r>
      <w:r w:rsidR="00955AEA">
        <w:rPr>
          <w:rFonts w:ascii="Arial" w:hAnsi="Arial" w:cs="Arial"/>
          <w:sz w:val="24"/>
          <w:szCs w:val="24"/>
        </w:rPr>
        <w:t xml:space="preserve">y.  </w:t>
      </w:r>
      <w:r w:rsidR="006935FC">
        <w:rPr>
          <w:rFonts w:ascii="Arial" w:hAnsi="Arial" w:cs="Arial"/>
          <w:sz w:val="24"/>
          <w:szCs w:val="24"/>
        </w:rPr>
        <w:t>Indeed, it was</w:t>
      </w:r>
      <w:r w:rsidR="000B6A22">
        <w:rPr>
          <w:rFonts w:ascii="Arial" w:hAnsi="Arial" w:cs="Arial"/>
          <w:sz w:val="24"/>
          <w:szCs w:val="24"/>
        </w:rPr>
        <w:t xml:space="preserve"> mentioned in the minutes that Government’s decision would provide more security and status to the third category of workers, that is, those who were </w:t>
      </w:r>
      <w:r w:rsidR="00955AEA">
        <w:rPr>
          <w:rFonts w:ascii="Arial" w:hAnsi="Arial" w:cs="Arial"/>
          <w:sz w:val="24"/>
          <w:szCs w:val="24"/>
        </w:rPr>
        <w:t xml:space="preserve">then </w:t>
      </w:r>
      <w:r w:rsidR="000B6A22">
        <w:rPr>
          <w:rFonts w:ascii="Arial" w:hAnsi="Arial" w:cs="Arial"/>
          <w:sz w:val="24"/>
          <w:szCs w:val="24"/>
        </w:rPr>
        <w:t xml:space="preserve">employed by the Social Welfare Committees.  </w:t>
      </w:r>
    </w:p>
    <w:p w:rsidR="002C190A" w:rsidRDefault="002C190A" w:rsidP="003E3B09">
      <w:pPr>
        <w:jc w:val="both"/>
        <w:rPr>
          <w:rFonts w:ascii="Arial" w:hAnsi="Arial" w:cs="Arial"/>
          <w:sz w:val="24"/>
          <w:szCs w:val="24"/>
        </w:rPr>
      </w:pPr>
    </w:p>
    <w:p w:rsidR="00995229" w:rsidRDefault="00CF55CE" w:rsidP="003E3B09">
      <w:pPr>
        <w:jc w:val="both"/>
        <w:rPr>
          <w:rFonts w:ascii="Arial" w:hAnsi="Arial" w:cs="Arial"/>
          <w:sz w:val="24"/>
          <w:szCs w:val="24"/>
        </w:rPr>
      </w:pPr>
      <w:r>
        <w:rPr>
          <w:rFonts w:ascii="Arial" w:hAnsi="Arial" w:cs="Arial"/>
          <w:sz w:val="24"/>
          <w:szCs w:val="24"/>
        </w:rPr>
        <w:t xml:space="preserve">It is apposite to note that the Tribunal </w:t>
      </w:r>
      <w:r w:rsidR="00995229">
        <w:rPr>
          <w:rFonts w:ascii="Arial" w:hAnsi="Arial" w:cs="Arial"/>
          <w:sz w:val="24"/>
          <w:szCs w:val="24"/>
        </w:rPr>
        <w:t xml:space="preserve">in the case of </w:t>
      </w:r>
      <w:r w:rsidR="00995229" w:rsidRPr="004D04ED">
        <w:rPr>
          <w:rFonts w:ascii="Arial" w:hAnsi="Arial" w:cs="Arial"/>
          <w:b/>
          <w:sz w:val="24"/>
          <w:szCs w:val="24"/>
        </w:rPr>
        <w:t>Social Welfare and Community Centres Employees Union v Sugar Industry Labour Welfare Fund</w:t>
      </w:r>
      <w:r w:rsidR="00995229">
        <w:rPr>
          <w:rFonts w:ascii="Arial" w:hAnsi="Arial" w:cs="Arial"/>
          <w:b/>
          <w:sz w:val="24"/>
          <w:szCs w:val="24"/>
        </w:rPr>
        <w:t xml:space="preserve"> (above)</w:t>
      </w:r>
      <w:r w:rsidR="00995229">
        <w:rPr>
          <w:rFonts w:ascii="Arial" w:hAnsi="Arial" w:cs="Arial"/>
          <w:sz w:val="24"/>
          <w:szCs w:val="24"/>
        </w:rPr>
        <w:t xml:space="preserve">, </w:t>
      </w:r>
      <w:r w:rsidR="00B10128">
        <w:rPr>
          <w:rFonts w:ascii="Arial" w:hAnsi="Arial" w:cs="Arial"/>
          <w:sz w:val="24"/>
          <w:szCs w:val="24"/>
        </w:rPr>
        <w:t xml:space="preserve">already </w:t>
      </w:r>
      <w:r w:rsidR="00995229">
        <w:rPr>
          <w:rFonts w:ascii="Arial" w:hAnsi="Arial" w:cs="Arial"/>
          <w:sz w:val="24"/>
          <w:szCs w:val="24"/>
        </w:rPr>
        <w:t xml:space="preserve">stated the following </w:t>
      </w:r>
      <w:r w:rsidR="00DF1EA0">
        <w:rPr>
          <w:rFonts w:ascii="Arial" w:hAnsi="Arial" w:cs="Arial"/>
          <w:sz w:val="24"/>
          <w:szCs w:val="24"/>
        </w:rPr>
        <w:t>(</w:t>
      </w:r>
      <w:r w:rsidR="00995229">
        <w:rPr>
          <w:rFonts w:ascii="Arial" w:hAnsi="Arial" w:cs="Arial"/>
          <w:sz w:val="24"/>
          <w:szCs w:val="24"/>
        </w:rPr>
        <w:t>at page</w:t>
      </w:r>
      <w:r w:rsidR="00DF1EA0">
        <w:rPr>
          <w:rFonts w:ascii="Arial" w:hAnsi="Arial" w:cs="Arial"/>
          <w:sz w:val="24"/>
          <w:szCs w:val="24"/>
        </w:rPr>
        <w:t>s 5-6 and</w:t>
      </w:r>
      <w:r w:rsidR="00995229">
        <w:rPr>
          <w:rFonts w:ascii="Arial" w:hAnsi="Arial" w:cs="Arial"/>
          <w:sz w:val="24"/>
          <w:szCs w:val="24"/>
        </w:rPr>
        <w:t xml:space="preserve"> 7 of its award</w:t>
      </w:r>
      <w:r w:rsidR="00DF1EA0">
        <w:rPr>
          <w:rFonts w:ascii="Arial" w:hAnsi="Arial" w:cs="Arial"/>
          <w:sz w:val="24"/>
          <w:szCs w:val="24"/>
        </w:rPr>
        <w:t>)</w:t>
      </w:r>
      <w:r w:rsidR="00995229">
        <w:rPr>
          <w:rFonts w:ascii="Arial" w:hAnsi="Arial" w:cs="Arial"/>
          <w:sz w:val="24"/>
          <w:szCs w:val="24"/>
        </w:rPr>
        <w:t>:</w:t>
      </w:r>
    </w:p>
    <w:p w:rsidR="00995229" w:rsidRDefault="00995229" w:rsidP="003E3B09">
      <w:pPr>
        <w:jc w:val="both"/>
        <w:rPr>
          <w:rFonts w:ascii="Arial" w:hAnsi="Arial" w:cs="Arial"/>
          <w:sz w:val="24"/>
          <w:szCs w:val="24"/>
        </w:rPr>
      </w:pPr>
    </w:p>
    <w:p w:rsidR="00DF1EA0" w:rsidRDefault="00DF1EA0" w:rsidP="00DF1EA0">
      <w:pPr>
        <w:jc w:val="both"/>
        <w:rPr>
          <w:rFonts w:ascii="Arial" w:eastAsia="Times New Roman" w:hAnsi="Arial" w:cs="Arial"/>
          <w:i/>
          <w:sz w:val="24"/>
          <w:szCs w:val="24"/>
        </w:rPr>
      </w:pPr>
      <w:r>
        <w:rPr>
          <w:rFonts w:ascii="Arial" w:hAnsi="Arial" w:cs="Arial"/>
          <w:i/>
          <w:sz w:val="24"/>
          <w:szCs w:val="24"/>
        </w:rPr>
        <w:lastRenderedPageBreak/>
        <w:t>“</w:t>
      </w:r>
      <w:r w:rsidRPr="00DF1EA0">
        <w:rPr>
          <w:rFonts w:ascii="Arial" w:eastAsia="Times New Roman" w:hAnsi="Arial" w:cs="Arial"/>
          <w:i/>
          <w:sz w:val="24"/>
          <w:szCs w:val="24"/>
        </w:rPr>
        <w:t>Although the Respondent has not contested the first</w:t>
      </w:r>
      <w:r>
        <w:rPr>
          <w:rFonts w:ascii="Arial" w:eastAsia="Times New Roman" w:hAnsi="Arial" w:cs="Arial"/>
          <w:i/>
          <w:sz w:val="24"/>
          <w:szCs w:val="24"/>
        </w:rPr>
        <w:t xml:space="preserve"> </w:t>
      </w:r>
      <w:r w:rsidRPr="00DF1EA0">
        <w:rPr>
          <w:rFonts w:ascii="Arial" w:eastAsia="Times New Roman" w:hAnsi="Arial" w:cs="Arial"/>
          <w:i/>
          <w:sz w:val="24"/>
          <w:szCs w:val="24"/>
        </w:rPr>
        <w:t>point of the dispute, i.e. whether</w:t>
      </w:r>
      <w:r>
        <w:rPr>
          <w:rFonts w:ascii="Arial" w:eastAsia="Times New Roman" w:hAnsi="Arial" w:cs="Arial"/>
          <w:i/>
          <w:sz w:val="24"/>
          <w:szCs w:val="24"/>
        </w:rPr>
        <w:t xml:space="preserve"> </w:t>
      </w:r>
      <w:r w:rsidRPr="00DF1EA0">
        <w:rPr>
          <w:rFonts w:ascii="Arial" w:eastAsia="Times New Roman" w:hAnsi="Arial" w:cs="Arial"/>
          <w:i/>
          <w:sz w:val="24"/>
          <w:szCs w:val="24"/>
        </w:rPr>
        <w:t>an employee reckoning at least 25 years of</w:t>
      </w:r>
      <w:r>
        <w:rPr>
          <w:rFonts w:ascii="Arial" w:eastAsia="Times New Roman" w:hAnsi="Arial" w:cs="Arial"/>
          <w:i/>
          <w:sz w:val="24"/>
          <w:szCs w:val="24"/>
        </w:rPr>
        <w:t xml:space="preserve"> </w:t>
      </w:r>
      <w:r w:rsidRPr="00DF1EA0">
        <w:rPr>
          <w:rFonts w:ascii="Arial" w:eastAsia="Times New Roman" w:hAnsi="Arial" w:cs="Arial"/>
          <w:i/>
          <w:sz w:val="24"/>
          <w:szCs w:val="24"/>
        </w:rPr>
        <w:t>continuous service in the same post</w:t>
      </w:r>
      <w:r>
        <w:rPr>
          <w:rFonts w:ascii="Arial" w:eastAsia="Times New Roman" w:hAnsi="Arial" w:cs="Arial"/>
          <w:i/>
          <w:sz w:val="24"/>
          <w:szCs w:val="24"/>
        </w:rPr>
        <w:t xml:space="preserve"> </w:t>
      </w:r>
      <w:r w:rsidRPr="00DF1EA0">
        <w:rPr>
          <w:rFonts w:ascii="Arial" w:eastAsia="Times New Roman" w:hAnsi="Arial" w:cs="Arial"/>
          <w:i/>
          <w:sz w:val="24"/>
          <w:szCs w:val="24"/>
        </w:rPr>
        <w:t>should be paid an additional increment as per PRB Report 2003,</w:t>
      </w:r>
      <w:r>
        <w:rPr>
          <w:rFonts w:ascii="Arial" w:eastAsia="Times New Roman" w:hAnsi="Arial" w:cs="Arial"/>
          <w:i/>
          <w:sz w:val="24"/>
          <w:szCs w:val="24"/>
        </w:rPr>
        <w:t xml:space="preserve"> </w:t>
      </w:r>
      <w:r w:rsidRPr="00DF1EA0">
        <w:rPr>
          <w:rFonts w:ascii="Arial" w:eastAsia="Times New Roman" w:hAnsi="Arial" w:cs="Arial"/>
          <w:i/>
          <w:sz w:val="24"/>
          <w:szCs w:val="24"/>
        </w:rPr>
        <w:t xml:space="preserve"> the relevant </w:t>
      </w:r>
      <w:bookmarkStart w:id="0" w:name="6"/>
      <w:bookmarkEnd w:id="0"/>
      <w:r w:rsidRPr="00DF1EA0">
        <w:rPr>
          <w:rFonts w:ascii="Arial" w:eastAsia="Times New Roman" w:hAnsi="Arial" w:cs="Arial"/>
          <w:i/>
          <w:sz w:val="24"/>
          <w:szCs w:val="24"/>
        </w:rPr>
        <w:t>recommendation of the PRB Report 2003</w:t>
      </w:r>
      <w:r>
        <w:rPr>
          <w:rFonts w:ascii="Arial" w:eastAsia="Times New Roman" w:hAnsi="Arial" w:cs="Arial"/>
          <w:i/>
          <w:sz w:val="24"/>
          <w:szCs w:val="24"/>
        </w:rPr>
        <w:t xml:space="preserve"> </w:t>
      </w:r>
      <w:r w:rsidRPr="00DF1EA0">
        <w:rPr>
          <w:rFonts w:ascii="Arial" w:eastAsia="Times New Roman" w:hAnsi="Arial" w:cs="Arial"/>
          <w:i/>
          <w:sz w:val="24"/>
          <w:szCs w:val="24"/>
        </w:rPr>
        <w:t>does invite consideration.</w:t>
      </w:r>
      <w:r>
        <w:rPr>
          <w:rFonts w:ascii="Arial" w:eastAsia="Times New Roman" w:hAnsi="Arial" w:cs="Arial"/>
          <w:i/>
          <w:sz w:val="24"/>
          <w:szCs w:val="24"/>
        </w:rPr>
        <w:t xml:space="preserve">  </w:t>
      </w:r>
      <w:r w:rsidRPr="00DF1EA0">
        <w:rPr>
          <w:rFonts w:ascii="Arial" w:eastAsia="Times New Roman" w:hAnsi="Arial" w:cs="Arial"/>
          <w:i/>
          <w:sz w:val="24"/>
          <w:szCs w:val="24"/>
        </w:rPr>
        <w:t>Paragraph 1.33</w:t>
      </w:r>
      <w:r>
        <w:rPr>
          <w:rFonts w:ascii="Arial" w:eastAsia="Times New Roman" w:hAnsi="Arial" w:cs="Arial"/>
          <w:i/>
          <w:sz w:val="24"/>
          <w:szCs w:val="24"/>
        </w:rPr>
        <w:t xml:space="preserve"> </w:t>
      </w:r>
      <w:r w:rsidRPr="00DF1EA0">
        <w:rPr>
          <w:rFonts w:ascii="Arial" w:eastAsia="Times New Roman" w:hAnsi="Arial" w:cs="Arial"/>
          <w:i/>
          <w:sz w:val="24"/>
          <w:szCs w:val="24"/>
        </w:rPr>
        <w:t>of the PRB Report</w:t>
      </w:r>
      <w:r>
        <w:rPr>
          <w:rFonts w:ascii="Arial" w:eastAsia="Times New Roman" w:hAnsi="Arial" w:cs="Arial"/>
          <w:i/>
          <w:sz w:val="24"/>
          <w:szCs w:val="24"/>
        </w:rPr>
        <w:t xml:space="preserve"> </w:t>
      </w:r>
      <w:r w:rsidRPr="00DF1EA0">
        <w:rPr>
          <w:rFonts w:ascii="Arial" w:eastAsia="Times New Roman" w:hAnsi="Arial" w:cs="Arial"/>
          <w:i/>
          <w:sz w:val="24"/>
          <w:szCs w:val="24"/>
        </w:rPr>
        <w:t>2003 Volume I</w:t>
      </w:r>
      <w:r>
        <w:rPr>
          <w:rFonts w:ascii="Arial" w:eastAsia="Times New Roman" w:hAnsi="Arial" w:cs="Arial"/>
          <w:i/>
          <w:sz w:val="24"/>
          <w:szCs w:val="24"/>
        </w:rPr>
        <w:t xml:space="preserve"> </w:t>
      </w:r>
      <w:proofErr w:type="gramStart"/>
      <w:r w:rsidRPr="00DF1EA0">
        <w:rPr>
          <w:rFonts w:ascii="Arial" w:eastAsia="Times New Roman" w:hAnsi="Arial" w:cs="Arial"/>
          <w:i/>
          <w:sz w:val="24"/>
          <w:szCs w:val="24"/>
        </w:rPr>
        <w:t>reads</w:t>
      </w:r>
      <w:proofErr w:type="gramEnd"/>
      <w:r w:rsidRPr="00DF1EA0">
        <w:rPr>
          <w:rFonts w:ascii="Arial" w:eastAsia="Times New Roman" w:hAnsi="Arial" w:cs="Arial"/>
          <w:i/>
          <w:sz w:val="24"/>
          <w:szCs w:val="24"/>
        </w:rPr>
        <w:t xml:space="preserve"> as follows:</w:t>
      </w:r>
    </w:p>
    <w:p w:rsidR="00DF1EA0" w:rsidRPr="00DF1EA0" w:rsidRDefault="00DF1EA0" w:rsidP="00DF1EA0">
      <w:pPr>
        <w:jc w:val="both"/>
        <w:rPr>
          <w:rFonts w:ascii="Arial" w:eastAsia="Times New Roman" w:hAnsi="Arial" w:cs="Arial"/>
          <w:i/>
          <w:sz w:val="24"/>
          <w:szCs w:val="24"/>
        </w:rPr>
      </w:pPr>
      <w:r w:rsidRPr="00DF1EA0">
        <w:rPr>
          <w:rFonts w:ascii="Arial" w:eastAsia="Times New Roman" w:hAnsi="Arial" w:cs="Arial"/>
          <w:i/>
          <w:sz w:val="24"/>
          <w:szCs w:val="24"/>
        </w:rPr>
        <w:t xml:space="preserve"> </w:t>
      </w:r>
    </w:p>
    <w:p w:rsidR="00DF1EA0" w:rsidRDefault="00DF1EA0" w:rsidP="00DF1EA0">
      <w:pPr>
        <w:jc w:val="both"/>
        <w:rPr>
          <w:rFonts w:ascii="Arial" w:eastAsia="Times New Roman" w:hAnsi="Arial" w:cs="Arial"/>
          <w:i/>
          <w:sz w:val="24"/>
          <w:szCs w:val="24"/>
        </w:rPr>
      </w:pPr>
      <w:r w:rsidRPr="00DF1EA0">
        <w:rPr>
          <w:rFonts w:ascii="Arial" w:eastAsia="Times New Roman" w:hAnsi="Arial" w:cs="Arial"/>
          <w:i/>
          <w:sz w:val="24"/>
          <w:szCs w:val="24"/>
        </w:rPr>
        <w:t>(v) Officers reckoning 25 years’ service in a single grade, and who have been drawing</w:t>
      </w:r>
      <w:r>
        <w:rPr>
          <w:rFonts w:ascii="Arial" w:eastAsia="Times New Roman" w:hAnsi="Arial" w:cs="Arial"/>
          <w:i/>
          <w:sz w:val="24"/>
          <w:szCs w:val="24"/>
        </w:rPr>
        <w:t xml:space="preserve"> </w:t>
      </w:r>
      <w:r w:rsidRPr="00DF1EA0">
        <w:rPr>
          <w:rFonts w:ascii="Arial" w:eastAsia="Times New Roman" w:hAnsi="Arial" w:cs="Arial"/>
          <w:i/>
          <w:sz w:val="24"/>
          <w:szCs w:val="24"/>
        </w:rPr>
        <w:t>the top salary of their scale prior to this Report, should be granted the converted</w:t>
      </w:r>
      <w:r>
        <w:rPr>
          <w:rFonts w:ascii="Arial" w:eastAsia="Times New Roman" w:hAnsi="Arial" w:cs="Arial"/>
          <w:i/>
          <w:sz w:val="24"/>
          <w:szCs w:val="24"/>
        </w:rPr>
        <w:t xml:space="preserve"> </w:t>
      </w:r>
      <w:r w:rsidRPr="00DF1EA0">
        <w:rPr>
          <w:rFonts w:ascii="Arial" w:eastAsia="Times New Roman" w:hAnsi="Arial" w:cs="Arial"/>
          <w:i/>
          <w:sz w:val="24"/>
          <w:szCs w:val="24"/>
        </w:rPr>
        <w:t>salary corresponding to an additional increment to</w:t>
      </w:r>
      <w:r>
        <w:rPr>
          <w:rFonts w:ascii="Arial" w:eastAsia="Times New Roman" w:hAnsi="Arial" w:cs="Arial"/>
          <w:i/>
          <w:sz w:val="24"/>
          <w:szCs w:val="24"/>
        </w:rPr>
        <w:t xml:space="preserve"> </w:t>
      </w:r>
      <w:r w:rsidRPr="00DF1EA0">
        <w:rPr>
          <w:rFonts w:ascii="Arial" w:eastAsia="Times New Roman" w:hAnsi="Arial" w:cs="Arial"/>
          <w:i/>
          <w:sz w:val="24"/>
          <w:szCs w:val="24"/>
        </w:rPr>
        <w:t>be read from their scale or the master salary scale with effect from 1 July 2003.</w:t>
      </w:r>
    </w:p>
    <w:p w:rsidR="00DF1EA0" w:rsidRPr="00DF1EA0" w:rsidRDefault="00DF1EA0" w:rsidP="00DF1EA0">
      <w:pPr>
        <w:jc w:val="both"/>
        <w:rPr>
          <w:rFonts w:ascii="Arial" w:eastAsia="Times New Roman" w:hAnsi="Arial" w:cs="Arial"/>
          <w:i/>
          <w:sz w:val="24"/>
          <w:szCs w:val="24"/>
        </w:rPr>
      </w:pPr>
    </w:p>
    <w:p w:rsidR="00DF1EA0" w:rsidRPr="00DF1EA0" w:rsidRDefault="00DF1EA0" w:rsidP="00DF1EA0">
      <w:pPr>
        <w:jc w:val="both"/>
        <w:rPr>
          <w:rFonts w:ascii="Arial" w:eastAsia="Times New Roman" w:hAnsi="Arial" w:cs="Arial"/>
          <w:i/>
          <w:sz w:val="24"/>
          <w:szCs w:val="24"/>
        </w:rPr>
      </w:pPr>
      <w:r w:rsidRPr="00DF1EA0">
        <w:rPr>
          <w:rFonts w:ascii="Arial" w:eastAsia="Times New Roman" w:hAnsi="Arial" w:cs="Arial"/>
          <w:i/>
          <w:sz w:val="24"/>
          <w:szCs w:val="24"/>
        </w:rPr>
        <w:t>The aforementioned recommendation from the</w:t>
      </w:r>
      <w:r>
        <w:rPr>
          <w:rFonts w:ascii="Arial" w:eastAsia="Times New Roman" w:hAnsi="Arial" w:cs="Arial"/>
          <w:i/>
          <w:sz w:val="24"/>
          <w:szCs w:val="24"/>
        </w:rPr>
        <w:t xml:space="preserve"> </w:t>
      </w:r>
      <w:r w:rsidRPr="00DF1EA0">
        <w:rPr>
          <w:rFonts w:ascii="Arial" w:eastAsia="Times New Roman" w:hAnsi="Arial" w:cs="Arial"/>
          <w:i/>
          <w:sz w:val="24"/>
          <w:szCs w:val="24"/>
        </w:rPr>
        <w:t>PRB Report 2003</w:t>
      </w:r>
      <w:r>
        <w:rPr>
          <w:rFonts w:ascii="Arial" w:eastAsia="Times New Roman" w:hAnsi="Arial" w:cs="Arial"/>
          <w:i/>
          <w:sz w:val="24"/>
          <w:szCs w:val="24"/>
        </w:rPr>
        <w:t xml:space="preserve"> </w:t>
      </w:r>
      <w:r w:rsidRPr="00DF1EA0">
        <w:rPr>
          <w:rFonts w:ascii="Arial" w:eastAsia="Times New Roman" w:hAnsi="Arial" w:cs="Arial"/>
          <w:i/>
          <w:sz w:val="24"/>
          <w:szCs w:val="24"/>
        </w:rPr>
        <w:t>clearly does not</w:t>
      </w:r>
      <w:r>
        <w:rPr>
          <w:rFonts w:ascii="Arial" w:eastAsia="Times New Roman" w:hAnsi="Arial" w:cs="Arial"/>
          <w:i/>
          <w:sz w:val="24"/>
          <w:szCs w:val="24"/>
        </w:rPr>
        <w:t xml:space="preserve"> </w:t>
      </w:r>
      <w:r w:rsidRPr="00DF1EA0">
        <w:rPr>
          <w:rFonts w:ascii="Arial" w:eastAsia="Times New Roman" w:hAnsi="Arial" w:cs="Arial"/>
          <w:i/>
          <w:sz w:val="24"/>
          <w:szCs w:val="24"/>
        </w:rPr>
        <w:t>confer an automatic right to an additional increment in as much the person claiming to be entitled to same must satisfy the conditions stated</w:t>
      </w:r>
      <w:r>
        <w:rPr>
          <w:rFonts w:ascii="Arial" w:eastAsia="Times New Roman" w:hAnsi="Arial" w:cs="Arial"/>
          <w:i/>
          <w:sz w:val="24"/>
          <w:szCs w:val="24"/>
        </w:rPr>
        <w:t xml:space="preserve"> </w:t>
      </w:r>
      <w:r w:rsidRPr="00DF1EA0">
        <w:rPr>
          <w:rFonts w:ascii="Arial" w:eastAsia="Times New Roman" w:hAnsi="Arial" w:cs="Arial"/>
          <w:i/>
          <w:sz w:val="24"/>
          <w:szCs w:val="24"/>
        </w:rPr>
        <w:t>therein. In particular, the officer, prior to</w:t>
      </w:r>
      <w:r>
        <w:rPr>
          <w:rFonts w:ascii="Arial" w:eastAsia="Times New Roman" w:hAnsi="Arial" w:cs="Arial"/>
          <w:i/>
          <w:sz w:val="24"/>
          <w:szCs w:val="24"/>
        </w:rPr>
        <w:t xml:space="preserve"> t</w:t>
      </w:r>
      <w:r w:rsidRPr="00DF1EA0">
        <w:rPr>
          <w:rFonts w:ascii="Arial" w:eastAsia="Times New Roman" w:hAnsi="Arial" w:cs="Arial"/>
          <w:i/>
          <w:sz w:val="24"/>
          <w:szCs w:val="24"/>
        </w:rPr>
        <w:t>he</w:t>
      </w:r>
      <w:r>
        <w:rPr>
          <w:rFonts w:ascii="Arial" w:eastAsia="Times New Roman" w:hAnsi="Arial" w:cs="Arial"/>
          <w:i/>
          <w:sz w:val="24"/>
          <w:szCs w:val="24"/>
        </w:rPr>
        <w:t xml:space="preserve"> </w:t>
      </w:r>
      <w:r w:rsidRPr="00DF1EA0">
        <w:rPr>
          <w:rFonts w:ascii="Arial" w:eastAsia="Times New Roman" w:hAnsi="Arial" w:cs="Arial"/>
          <w:i/>
          <w:sz w:val="24"/>
          <w:szCs w:val="24"/>
        </w:rPr>
        <w:t>Report, should have been in the service for 25 years in a</w:t>
      </w:r>
      <w:r>
        <w:rPr>
          <w:rFonts w:ascii="Arial" w:eastAsia="Times New Roman" w:hAnsi="Arial" w:cs="Arial"/>
          <w:i/>
          <w:sz w:val="24"/>
          <w:szCs w:val="24"/>
        </w:rPr>
        <w:t xml:space="preserve"> </w:t>
      </w:r>
      <w:r w:rsidRPr="00DF1EA0">
        <w:rPr>
          <w:rFonts w:ascii="Arial" w:eastAsia="Times New Roman" w:hAnsi="Arial" w:cs="Arial"/>
          <w:i/>
          <w:sz w:val="24"/>
          <w:szCs w:val="24"/>
        </w:rPr>
        <w:t xml:space="preserve">single grade and must have been drawing the top salary of his salary scale. </w:t>
      </w:r>
    </w:p>
    <w:p w:rsidR="00DF1EA0" w:rsidRDefault="00DF1EA0" w:rsidP="003E3B09">
      <w:pPr>
        <w:jc w:val="both"/>
        <w:rPr>
          <w:rFonts w:ascii="Arial" w:hAnsi="Arial" w:cs="Arial"/>
          <w:i/>
          <w:sz w:val="24"/>
          <w:szCs w:val="24"/>
        </w:rPr>
      </w:pPr>
      <w:r>
        <w:rPr>
          <w:rFonts w:ascii="Arial" w:hAnsi="Arial" w:cs="Arial"/>
          <w:i/>
          <w:sz w:val="24"/>
          <w:szCs w:val="24"/>
        </w:rPr>
        <w:t>…</w:t>
      </w:r>
    </w:p>
    <w:p w:rsidR="00F910E8" w:rsidRDefault="00F910E8" w:rsidP="003E3B09">
      <w:pPr>
        <w:jc w:val="both"/>
        <w:rPr>
          <w:rFonts w:ascii="Arial" w:hAnsi="Arial" w:cs="Arial"/>
          <w:i/>
          <w:sz w:val="24"/>
          <w:szCs w:val="24"/>
        </w:rPr>
      </w:pPr>
    </w:p>
    <w:p w:rsidR="00CF55CE" w:rsidRPr="00995229" w:rsidRDefault="00995229" w:rsidP="003E3B09">
      <w:pPr>
        <w:jc w:val="both"/>
        <w:rPr>
          <w:rFonts w:ascii="Arial" w:hAnsi="Arial" w:cs="Arial"/>
          <w:i/>
          <w:sz w:val="24"/>
          <w:szCs w:val="24"/>
        </w:rPr>
      </w:pPr>
      <w:r w:rsidRPr="00995229">
        <w:rPr>
          <w:rFonts w:ascii="Arial" w:hAnsi="Arial" w:cs="Arial"/>
          <w:i/>
          <w:sz w:val="24"/>
          <w:szCs w:val="24"/>
        </w:rPr>
        <w:t xml:space="preserve">Although the issue of the posts does not form part of the present dispute, this cannot be left unnoticed in view of the requirement for the person to be in a single grade in the aforementioned recommendation of the PRB Report 2003.” </w:t>
      </w:r>
    </w:p>
    <w:p w:rsidR="00995229" w:rsidRPr="00995229" w:rsidRDefault="00995229" w:rsidP="003E3B09">
      <w:pPr>
        <w:jc w:val="both"/>
        <w:rPr>
          <w:rFonts w:ascii="Arial" w:hAnsi="Arial" w:cs="Arial"/>
          <w:sz w:val="24"/>
          <w:szCs w:val="24"/>
        </w:rPr>
      </w:pPr>
    </w:p>
    <w:p w:rsidR="003651EA" w:rsidRDefault="00B701D2" w:rsidP="005221B2">
      <w:pPr>
        <w:jc w:val="both"/>
        <w:rPr>
          <w:rFonts w:ascii="Arial" w:hAnsi="Arial" w:cs="Arial"/>
          <w:sz w:val="24"/>
          <w:szCs w:val="24"/>
        </w:rPr>
      </w:pPr>
      <w:r>
        <w:rPr>
          <w:rFonts w:ascii="Arial" w:hAnsi="Arial" w:cs="Arial"/>
          <w:sz w:val="24"/>
          <w:szCs w:val="24"/>
        </w:rPr>
        <w:t>For all the reasons given above,</w:t>
      </w:r>
      <w:r w:rsidR="00FE57A6">
        <w:rPr>
          <w:rFonts w:ascii="Arial" w:hAnsi="Arial" w:cs="Arial"/>
          <w:sz w:val="24"/>
          <w:szCs w:val="24"/>
        </w:rPr>
        <w:t xml:space="preserve"> the Tribunal finds that the Disputant has failed to prove the essential elements specifically hinted to in the earlier award of the Tribunal (</w:t>
      </w:r>
      <w:r w:rsidR="00FE57A6" w:rsidRPr="00FE57A6">
        <w:rPr>
          <w:rFonts w:ascii="Arial" w:hAnsi="Arial" w:cs="Arial"/>
          <w:b/>
          <w:sz w:val="24"/>
          <w:szCs w:val="24"/>
        </w:rPr>
        <w:t>ERT/RN 18/12</w:t>
      </w:r>
      <w:r w:rsidR="00FE57A6">
        <w:rPr>
          <w:rFonts w:ascii="Arial" w:hAnsi="Arial" w:cs="Arial"/>
          <w:sz w:val="24"/>
          <w:szCs w:val="24"/>
        </w:rPr>
        <w:t>) in relation to workers “</w:t>
      </w:r>
      <w:r w:rsidR="00FE57A6" w:rsidRPr="00955AEA">
        <w:rPr>
          <w:rFonts w:ascii="Arial" w:hAnsi="Arial" w:cs="Arial"/>
          <w:b/>
          <w:i/>
          <w:sz w:val="24"/>
          <w:szCs w:val="24"/>
        </w:rPr>
        <w:t>who satisfy the conditions of eligibility set out in paragraph 1.33(v) of the PRB Report 2003 and have opted to accept the revised terms and conditions of service as set out in the aforesaid Report</w:t>
      </w:r>
      <w:r w:rsidR="00FE57A6">
        <w:rPr>
          <w:rFonts w:ascii="Arial" w:hAnsi="Arial" w:cs="Arial"/>
          <w:sz w:val="24"/>
          <w:szCs w:val="24"/>
        </w:rPr>
        <w:t xml:space="preserve">.”  </w:t>
      </w:r>
      <w:r w:rsidR="003651EA">
        <w:rPr>
          <w:rFonts w:ascii="Arial" w:hAnsi="Arial" w:cs="Arial"/>
          <w:sz w:val="24"/>
          <w:szCs w:val="24"/>
        </w:rPr>
        <w:t xml:space="preserve"> For </w:t>
      </w:r>
      <w:r w:rsidR="00FE57A6">
        <w:rPr>
          <w:rFonts w:ascii="Arial" w:hAnsi="Arial" w:cs="Arial"/>
          <w:sz w:val="24"/>
          <w:szCs w:val="24"/>
        </w:rPr>
        <w:t xml:space="preserve">all </w:t>
      </w:r>
      <w:r w:rsidR="003651EA">
        <w:rPr>
          <w:rFonts w:ascii="Arial" w:hAnsi="Arial" w:cs="Arial"/>
          <w:sz w:val="24"/>
          <w:szCs w:val="24"/>
        </w:rPr>
        <w:t xml:space="preserve">the </w:t>
      </w:r>
      <w:r w:rsidR="005221B2">
        <w:rPr>
          <w:rFonts w:ascii="Arial" w:hAnsi="Arial" w:cs="Arial"/>
          <w:sz w:val="24"/>
          <w:szCs w:val="24"/>
        </w:rPr>
        <w:t>reasons given above</w:t>
      </w:r>
      <w:r w:rsidR="003651EA">
        <w:rPr>
          <w:rFonts w:ascii="Arial" w:hAnsi="Arial" w:cs="Arial"/>
          <w:sz w:val="24"/>
          <w:szCs w:val="24"/>
        </w:rPr>
        <w:t>, the dispute is set aside.</w:t>
      </w:r>
    </w:p>
    <w:p w:rsidR="00995229" w:rsidRDefault="00995229" w:rsidP="003E3B09">
      <w:pPr>
        <w:jc w:val="both"/>
        <w:rPr>
          <w:rFonts w:ascii="Arial" w:hAnsi="Arial" w:cs="Arial"/>
          <w:sz w:val="24"/>
          <w:szCs w:val="24"/>
        </w:rPr>
      </w:pPr>
    </w:p>
    <w:p w:rsidR="00FE6FDD" w:rsidRDefault="00FE6FDD" w:rsidP="003E3B09">
      <w:pPr>
        <w:jc w:val="both"/>
        <w:rPr>
          <w:rFonts w:ascii="Arial" w:hAnsi="Arial" w:cs="Arial"/>
          <w:sz w:val="24"/>
          <w:szCs w:val="24"/>
        </w:rPr>
      </w:pPr>
    </w:p>
    <w:p w:rsidR="00793C75" w:rsidRPr="00AF4C5B" w:rsidRDefault="00793C75" w:rsidP="003E3B09">
      <w:pPr>
        <w:jc w:val="both"/>
        <w:rPr>
          <w:rFonts w:ascii="Arial" w:hAnsi="Arial" w:cs="Arial"/>
          <w:sz w:val="24"/>
          <w:szCs w:val="24"/>
        </w:rPr>
      </w:pPr>
    </w:p>
    <w:p w:rsidR="003E3B09" w:rsidRDefault="00F2662E" w:rsidP="003E3B09">
      <w:pPr>
        <w:jc w:val="both"/>
        <w:rPr>
          <w:rFonts w:ascii="Arial" w:hAnsi="Arial" w:cs="Arial"/>
          <w:b/>
          <w:sz w:val="24"/>
          <w:szCs w:val="24"/>
        </w:rPr>
      </w:pPr>
      <w:r>
        <w:rPr>
          <w:rFonts w:ascii="Arial" w:hAnsi="Arial" w:cs="Arial"/>
          <w:b/>
          <w:sz w:val="24"/>
          <w:szCs w:val="24"/>
        </w:rPr>
        <w:t>(</w:t>
      </w:r>
      <w:proofErr w:type="spellStart"/>
      <w:proofErr w:type="gramStart"/>
      <w:r>
        <w:rPr>
          <w:rFonts w:ascii="Arial" w:hAnsi="Arial" w:cs="Arial"/>
          <w:b/>
          <w:sz w:val="24"/>
          <w:szCs w:val="24"/>
        </w:rPr>
        <w:t>Sd</w:t>
      </w:r>
      <w:proofErr w:type="spellEnd"/>
      <w:proofErr w:type="gramEnd"/>
      <w:r>
        <w:rPr>
          <w:rFonts w:ascii="Arial" w:hAnsi="Arial" w:cs="Arial"/>
          <w:b/>
          <w:sz w:val="24"/>
          <w:szCs w:val="24"/>
        </w:rPr>
        <w:t xml:space="preserve">) </w:t>
      </w:r>
      <w:r w:rsidR="003E3B09" w:rsidRPr="00BD48E0">
        <w:rPr>
          <w:rFonts w:ascii="Arial" w:hAnsi="Arial" w:cs="Arial"/>
          <w:b/>
          <w:sz w:val="24"/>
          <w:szCs w:val="24"/>
        </w:rPr>
        <w:t>Indiren</w:t>
      </w:r>
      <w:r w:rsidR="002D725B">
        <w:rPr>
          <w:rFonts w:ascii="Arial" w:hAnsi="Arial" w:cs="Arial"/>
          <w:b/>
          <w:sz w:val="24"/>
          <w:szCs w:val="24"/>
        </w:rPr>
        <w:t xml:space="preserve"> </w:t>
      </w:r>
      <w:r w:rsidR="003E3B09" w:rsidRPr="00BD48E0">
        <w:rPr>
          <w:rFonts w:ascii="Arial" w:hAnsi="Arial" w:cs="Arial"/>
          <w:b/>
          <w:sz w:val="24"/>
          <w:szCs w:val="24"/>
        </w:rPr>
        <w:t>Sivaramen</w:t>
      </w:r>
      <w:r w:rsidR="003E3B09">
        <w:rPr>
          <w:rFonts w:ascii="Arial" w:hAnsi="Arial" w:cs="Arial"/>
          <w:b/>
          <w:sz w:val="24"/>
          <w:szCs w:val="24"/>
        </w:rPr>
        <w:tab/>
      </w:r>
      <w:r w:rsidR="003E3B09">
        <w:rPr>
          <w:rFonts w:ascii="Arial" w:hAnsi="Arial" w:cs="Arial"/>
          <w:b/>
          <w:sz w:val="24"/>
          <w:szCs w:val="24"/>
        </w:rPr>
        <w:tab/>
      </w:r>
      <w:r w:rsidR="003E3B09">
        <w:rPr>
          <w:rFonts w:ascii="Arial" w:hAnsi="Arial" w:cs="Arial"/>
          <w:b/>
          <w:sz w:val="24"/>
          <w:szCs w:val="24"/>
        </w:rPr>
        <w:tab/>
      </w:r>
    </w:p>
    <w:p w:rsidR="003E3B09" w:rsidRDefault="003E3B09" w:rsidP="003E3B09">
      <w:pPr>
        <w:jc w:val="both"/>
        <w:rPr>
          <w:rFonts w:ascii="Arial" w:hAnsi="Arial" w:cs="Arial"/>
          <w:b/>
          <w:sz w:val="24"/>
          <w:szCs w:val="24"/>
        </w:rPr>
      </w:pPr>
      <w:r w:rsidRPr="00BD48E0">
        <w:rPr>
          <w:rFonts w:ascii="Arial" w:hAnsi="Arial" w:cs="Arial"/>
          <w:b/>
          <w:sz w:val="24"/>
          <w:szCs w:val="24"/>
        </w:rPr>
        <w:t>Vice-President</w:t>
      </w:r>
    </w:p>
    <w:p w:rsidR="005F3260" w:rsidRDefault="005F3260" w:rsidP="003E3B09">
      <w:pPr>
        <w:jc w:val="both"/>
        <w:rPr>
          <w:rFonts w:ascii="Arial" w:hAnsi="Arial" w:cs="Arial"/>
          <w:b/>
          <w:bCs/>
          <w:sz w:val="24"/>
          <w:szCs w:val="24"/>
        </w:rPr>
      </w:pPr>
    </w:p>
    <w:p w:rsidR="00995229" w:rsidRDefault="00995229" w:rsidP="003E3B09">
      <w:pPr>
        <w:jc w:val="both"/>
        <w:rPr>
          <w:rFonts w:ascii="Arial" w:hAnsi="Arial" w:cs="Arial"/>
          <w:b/>
          <w:bCs/>
          <w:sz w:val="24"/>
          <w:szCs w:val="24"/>
        </w:rPr>
      </w:pPr>
    </w:p>
    <w:p w:rsidR="00627ED2" w:rsidRDefault="00F2662E" w:rsidP="003E3B09">
      <w:pPr>
        <w:jc w:val="both"/>
        <w:rPr>
          <w:rFonts w:ascii="Arial" w:hAnsi="Arial" w:cs="Arial"/>
          <w:b/>
          <w:sz w:val="24"/>
          <w:szCs w:val="24"/>
        </w:rPr>
      </w:pPr>
      <w:r>
        <w:rPr>
          <w:rFonts w:ascii="Arial" w:hAnsi="Arial" w:cs="Arial"/>
          <w:b/>
          <w:bCs/>
          <w:sz w:val="24"/>
          <w:szCs w:val="24"/>
        </w:rPr>
        <w:t>(</w:t>
      </w:r>
      <w:proofErr w:type="spellStart"/>
      <w:proofErr w:type="gramStart"/>
      <w:r>
        <w:rPr>
          <w:rFonts w:ascii="Arial" w:hAnsi="Arial" w:cs="Arial"/>
          <w:b/>
          <w:bCs/>
          <w:sz w:val="24"/>
          <w:szCs w:val="24"/>
        </w:rPr>
        <w:t>Sd</w:t>
      </w:r>
      <w:proofErr w:type="spellEnd"/>
      <w:proofErr w:type="gramEnd"/>
      <w:r>
        <w:rPr>
          <w:rFonts w:ascii="Arial" w:hAnsi="Arial" w:cs="Arial"/>
          <w:b/>
          <w:bCs/>
          <w:sz w:val="24"/>
          <w:szCs w:val="24"/>
        </w:rPr>
        <w:t xml:space="preserve">) </w:t>
      </w:r>
      <w:r w:rsidR="00FE722B">
        <w:rPr>
          <w:rFonts w:ascii="Arial" w:hAnsi="Arial" w:cs="Arial"/>
          <w:b/>
          <w:bCs/>
          <w:sz w:val="24"/>
          <w:szCs w:val="24"/>
        </w:rPr>
        <w:t xml:space="preserve">Vijay Kumar Mohit </w:t>
      </w:r>
    </w:p>
    <w:p w:rsidR="003E3B09" w:rsidRPr="00BD48E0" w:rsidRDefault="003E3B09" w:rsidP="003E3B09">
      <w:pPr>
        <w:jc w:val="both"/>
        <w:rPr>
          <w:rFonts w:ascii="Arial" w:hAnsi="Arial" w:cs="Arial"/>
          <w:b/>
          <w:sz w:val="24"/>
          <w:szCs w:val="24"/>
        </w:rPr>
      </w:pPr>
      <w:r w:rsidRPr="003F48BB">
        <w:rPr>
          <w:rFonts w:ascii="Arial" w:hAnsi="Arial" w:cs="Arial"/>
          <w:b/>
          <w:sz w:val="24"/>
          <w:szCs w:val="24"/>
        </w:rPr>
        <w:t>Member</w:t>
      </w:r>
      <w:r>
        <w:rPr>
          <w:rFonts w:ascii="Arial" w:hAnsi="Arial" w:cs="Arial"/>
          <w:b/>
          <w:sz w:val="24"/>
          <w:szCs w:val="24"/>
        </w:rPr>
        <w:tab/>
      </w:r>
    </w:p>
    <w:p w:rsidR="00006838" w:rsidRDefault="00006838" w:rsidP="003E3B09">
      <w:pPr>
        <w:jc w:val="both"/>
        <w:rPr>
          <w:rFonts w:ascii="Arial" w:hAnsi="Arial" w:cs="Arial"/>
          <w:b/>
          <w:sz w:val="24"/>
          <w:szCs w:val="24"/>
        </w:rPr>
      </w:pPr>
    </w:p>
    <w:p w:rsidR="005F3260" w:rsidRDefault="005F3260" w:rsidP="003E3B09">
      <w:pPr>
        <w:jc w:val="both"/>
        <w:rPr>
          <w:rFonts w:ascii="Arial" w:hAnsi="Arial" w:cs="Arial"/>
          <w:b/>
          <w:sz w:val="24"/>
          <w:szCs w:val="24"/>
        </w:rPr>
      </w:pPr>
    </w:p>
    <w:p w:rsidR="003E3B09" w:rsidRDefault="00F2662E" w:rsidP="003E3B09">
      <w:pPr>
        <w:jc w:val="both"/>
        <w:rPr>
          <w:rFonts w:ascii="Arial" w:hAnsi="Arial" w:cs="Arial"/>
          <w:b/>
          <w:sz w:val="24"/>
          <w:szCs w:val="24"/>
        </w:rPr>
      </w:pPr>
      <w:r>
        <w:rPr>
          <w:rFonts w:ascii="Arial" w:hAnsi="Arial" w:cs="Arial"/>
          <w:b/>
          <w:sz w:val="24"/>
          <w:szCs w:val="24"/>
        </w:rPr>
        <w:t>(</w:t>
      </w:r>
      <w:proofErr w:type="spellStart"/>
      <w:proofErr w:type="gramStart"/>
      <w:r>
        <w:rPr>
          <w:rFonts w:ascii="Arial" w:hAnsi="Arial" w:cs="Arial"/>
          <w:b/>
          <w:sz w:val="24"/>
          <w:szCs w:val="24"/>
        </w:rPr>
        <w:t>Sd</w:t>
      </w:r>
      <w:proofErr w:type="spellEnd"/>
      <w:proofErr w:type="gramEnd"/>
      <w:r>
        <w:rPr>
          <w:rFonts w:ascii="Arial" w:hAnsi="Arial" w:cs="Arial"/>
          <w:b/>
          <w:sz w:val="24"/>
          <w:szCs w:val="24"/>
        </w:rPr>
        <w:t xml:space="preserve">) </w:t>
      </w:r>
      <w:r w:rsidR="00FE722B">
        <w:rPr>
          <w:rFonts w:ascii="Arial" w:hAnsi="Arial" w:cs="Arial"/>
          <w:b/>
          <w:sz w:val="24"/>
          <w:szCs w:val="24"/>
        </w:rPr>
        <w:t>Rabin Gungoo</w:t>
      </w:r>
      <w:r w:rsidR="003E3B09">
        <w:rPr>
          <w:rFonts w:ascii="Arial" w:hAnsi="Arial" w:cs="Arial"/>
          <w:b/>
          <w:sz w:val="24"/>
          <w:szCs w:val="24"/>
        </w:rPr>
        <w:tab/>
      </w:r>
      <w:r w:rsidR="003E3B09">
        <w:rPr>
          <w:rFonts w:ascii="Arial" w:hAnsi="Arial" w:cs="Arial"/>
          <w:b/>
          <w:sz w:val="24"/>
          <w:szCs w:val="24"/>
        </w:rPr>
        <w:tab/>
      </w:r>
      <w:r w:rsidR="003E3B09">
        <w:rPr>
          <w:rFonts w:ascii="Arial" w:hAnsi="Arial" w:cs="Arial"/>
          <w:b/>
          <w:sz w:val="24"/>
          <w:szCs w:val="24"/>
        </w:rPr>
        <w:tab/>
      </w:r>
    </w:p>
    <w:p w:rsidR="003E3B09" w:rsidRDefault="003E3B09" w:rsidP="003E3B09">
      <w:pPr>
        <w:jc w:val="both"/>
        <w:rPr>
          <w:rFonts w:ascii="Arial" w:hAnsi="Arial" w:cs="Arial"/>
          <w:b/>
          <w:sz w:val="24"/>
          <w:szCs w:val="24"/>
        </w:rPr>
      </w:pPr>
      <w:r w:rsidRPr="00B40CBD">
        <w:rPr>
          <w:rFonts w:ascii="Arial" w:hAnsi="Arial" w:cs="Arial"/>
          <w:b/>
          <w:sz w:val="24"/>
          <w:szCs w:val="24"/>
        </w:rPr>
        <w:t>Member</w:t>
      </w:r>
    </w:p>
    <w:p w:rsidR="003E3B09" w:rsidRDefault="003E3B09" w:rsidP="003E3B09">
      <w:pPr>
        <w:jc w:val="both"/>
        <w:rPr>
          <w:rFonts w:ascii="Arial" w:hAnsi="Arial" w:cs="Arial"/>
          <w:b/>
          <w:sz w:val="24"/>
          <w:szCs w:val="24"/>
        </w:rPr>
      </w:pPr>
    </w:p>
    <w:p w:rsidR="005F3260" w:rsidRDefault="005F3260" w:rsidP="002D08B1">
      <w:pPr>
        <w:jc w:val="both"/>
        <w:rPr>
          <w:rFonts w:ascii="Arial" w:hAnsi="Arial" w:cs="Arial"/>
          <w:b/>
          <w:bCs/>
          <w:sz w:val="24"/>
          <w:szCs w:val="24"/>
        </w:rPr>
      </w:pPr>
    </w:p>
    <w:p w:rsidR="00627ED2" w:rsidRDefault="00F2662E" w:rsidP="002D08B1">
      <w:pPr>
        <w:jc w:val="both"/>
        <w:rPr>
          <w:rFonts w:ascii="Arial" w:hAnsi="Arial" w:cs="Arial"/>
          <w:b/>
          <w:sz w:val="24"/>
          <w:szCs w:val="24"/>
        </w:rPr>
      </w:pPr>
      <w:r>
        <w:rPr>
          <w:rFonts w:ascii="Arial" w:hAnsi="Arial" w:cs="Arial"/>
          <w:b/>
          <w:bCs/>
          <w:sz w:val="24"/>
          <w:szCs w:val="24"/>
        </w:rPr>
        <w:t>(</w:t>
      </w:r>
      <w:proofErr w:type="spellStart"/>
      <w:r>
        <w:rPr>
          <w:rFonts w:ascii="Arial" w:hAnsi="Arial" w:cs="Arial"/>
          <w:b/>
          <w:bCs/>
          <w:sz w:val="24"/>
          <w:szCs w:val="24"/>
        </w:rPr>
        <w:t>Sd</w:t>
      </w:r>
      <w:proofErr w:type="spellEnd"/>
      <w:r>
        <w:rPr>
          <w:rFonts w:ascii="Arial" w:hAnsi="Arial" w:cs="Arial"/>
          <w:b/>
          <w:bCs/>
          <w:sz w:val="24"/>
          <w:szCs w:val="24"/>
        </w:rPr>
        <w:t xml:space="preserve">) </w:t>
      </w:r>
      <w:bookmarkStart w:id="1" w:name="_GoBack"/>
      <w:bookmarkEnd w:id="1"/>
      <w:r w:rsidR="00FE722B" w:rsidRPr="00E9447A">
        <w:rPr>
          <w:rFonts w:ascii="Arial" w:hAnsi="Arial" w:cs="Arial"/>
          <w:b/>
          <w:bCs/>
          <w:sz w:val="24"/>
          <w:szCs w:val="24"/>
        </w:rPr>
        <w:t>Renganaden</w:t>
      </w:r>
      <w:r w:rsidR="00FE722B">
        <w:rPr>
          <w:rFonts w:ascii="Arial" w:hAnsi="Arial" w:cs="Arial"/>
          <w:b/>
          <w:sz w:val="24"/>
          <w:szCs w:val="24"/>
        </w:rPr>
        <w:t xml:space="preserve"> Veeramootoo </w:t>
      </w:r>
    </w:p>
    <w:p w:rsidR="008A15D4" w:rsidRDefault="003E3B09" w:rsidP="002D08B1">
      <w:pPr>
        <w:jc w:val="both"/>
        <w:rPr>
          <w:rFonts w:ascii="Arial" w:hAnsi="Arial" w:cs="Arial"/>
          <w:b/>
          <w:sz w:val="24"/>
          <w:szCs w:val="24"/>
        </w:rPr>
      </w:pPr>
      <w:r w:rsidRPr="00B40CBD">
        <w:rPr>
          <w:rFonts w:ascii="Arial" w:hAnsi="Arial" w:cs="Arial"/>
          <w:b/>
          <w:sz w:val="24"/>
          <w:szCs w:val="24"/>
        </w:rPr>
        <w:t xml:space="preserve">Member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00400A73">
        <w:rPr>
          <w:rFonts w:ascii="Arial" w:hAnsi="Arial" w:cs="Arial"/>
          <w:b/>
          <w:sz w:val="24"/>
          <w:szCs w:val="24"/>
        </w:rPr>
        <w:t xml:space="preserve">     </w:t>
      </w:r>
      <w:r w:rsidR="00274EC0">
        <w:rPr>
          <w:rFonts w:ascii="Arial" w:hAnsi="Arial" w:cs="Arial"/>
          <w:b/>
          <w:sz w:val="24"/>
          <w:szCs w:val="24"/>
        </w:rPr>
        <w:t xml:space="preserve">20 </w:t>
      </w:r>
      <w:r w:rsidR="00F44CC9">
        <w:rPr>
          <w:rFonts w:ascii="Arial" w:hAnsi="Arial" w:cs="Arial"/>
          <w:b/>
          <w:sz w:val="24"/>
          <w:szCs w:val="24"/>
        </w:rPr>
        <w:t>June</w:t>
      </w:r>
      <w:r>
        <w:rPr>
          <w:rFonts w:ascii="Arial" w:hAnsi="Arial" w:cs="Arial"/>
          <w:b/>
          <w:sz w:val="24"/>
          <w:szCs w:val="24"/>
        </w:rPr>
        <w:t xml:space="preserve"> 201</w:t>
      </w:r>
      <w:r w:rsidR="00FE722B">
        <w:rPr>
          <w:rFonts w:ascii="Arial" w:hAnsi="Arial" w:cs="Arial"/>
          <w:b/>
          <w:sz w:val="24"/>
          <w:szCs w:val="24"/>
        </w:rPr>
        <w:t>4</w:t>
      </w:r>
    </w:p>
    <w:sectPr w:rsidR="008A15D4" w:rsidSect="00C762B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671" w:rsidRDefault="00CB3671" w:rsidP="00DF186D">
      <w:r>
        <w:separator/>
      </w:r>
    </w:p>
  </w:endnote>
  <w:endnote w:type="continuationSeparator" w:id="0">
    <w:p w:rsidR="00CB3671" w:rsidRDefault="00CB3671" w:rsidP="00DF1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99672"/>
      <w:docPartObj>
        <w:docPartGallery w:val="Page Numbers (Bottom of Page)"/>
        <w:docPartUnique/>
      </w:docPartObj>
    </w:sdtPr>
    <w:sdtEndPr/>
    <w:sdtContent>
      <w:p w:rsidR="007A7399" w:rsidRDefault="00CB3671">
        <w:pPr>
          <w:pStyle w:val="Footer"/>
          <w:jc w:val="center"/>
        </w:pPr>
        <w:r>
          <w:fldChar w:fldCharType="begin"/>
        </w:r>
        <w:r>
          <w:instrText xml:space="preserve"> PAGE   \* MERGEFORMAT </w:instrText>
        </w:r>
        <w:r>
          <w:fldChar w:fldCharType="separate"/>
        </w:r>
        <w:r w:rsidR="00F2662E">
          <w:rPr>
            <w:noProof/>
          </w:rPr>
          <w:t>7</w:t>
        </w:r>
        <w:r>
          <w:rPr>
            <w:noProof/>
          </w:rPr>
          <w:fldChar w:fldCharType="end"/>
        </w:r>
      </w:p>
    </w:sdtContent>
  </w:sdt>
  <w:p w:rsidR="007A7399" w:rsidRDefault="007A73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671" w:rsidRDefault="00CB3671" w:rsidP="00DF186D">
      <w:r>
        <w:separator/>
      </w:r>
    </w:p>
  </w:footnote>
  <w:footnote w:type="continuationSeparator" w:id="0">
    <w:p w:rsidR="00CB3671" w:rsidRDefault="00CB3671" w:rsidP="00DF18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02747"/>
    <w:multiLevelType w:val="hybridMultilevel"/>
    <w:tmpl w:val="FF609594"/>
    <w:lvl w:ilvl="0" w:tplc="6C487CE0">
      <w:numFmt w:val="bullet"/>
      <w:lvlText w:val="-"/>
      <w:lvlJc w:val="left"/>
      <w:pPr>
        <w:ind w:left="1080" w:hanging="360"/>
      </w:pPr>
      <w:rPr>
        <w:rFonts w:ascii="Arial Unicode MS" w:eastAsia="Arial Unicode MS" w:hAnsi="Arial Unicode MS" w:cs="Arial Unicode MS"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E3B09"/>
    <w:rsid w:val="000017E2"/>
    <w:rsid w:val="000019F4"/>
    <w:rsid w:val="00005C8F"/>
    <w:rsid w:val="00006838"/>
    <w:rsid w:val="00006ACB"/>
    <w:rsid w:val="000104E7"/>
    <w:rsid w:val="00013ED7"/>
    <w:rsid w:val="00025F15"/>
    <w:rsid w:val="0003067A"/>
    <w:rsid w:val="0003494C"/>
    <w:rsid w:val="0004778C"/>
    <w:rsid w:val="000516A1"/>
    <w:rsid w:val="00056974"/>
    <w:rsid w:val="0006628F"/>
    <w:rsid w:val="00073BAA"/>
    <w:rsid w:val="000741EA"/>
    <w:rsid w:val="0007437A"/>
    <w:rsid w:val="0007550B"/>
    <w:rsid w:val="00075CCC"/>
    <w:rsid w:val="0007732F"/>
    <w:rsid w:val="0008185A"/>
    <w:rsid w:val="000823FD"/>
    <w:rsid w:val="00082EF0"/>
    <w:rsid w:val="000902D2"/>
    <w:rsid w:val="00094163"/>
    <w:rsid w:val="0009529F"/>
    <w:rsid w:val="00096DAF"/>
    <w:rsid w:val="000A35D6"/>
    <w:rsid w:val="000B1C95"/>
    <w:rsid w:val="000B3FFC"/>
    <w:rsid w:val="000B6A22"/>
    <w:rsid w:val="000B7101"/>
    <w:rsid w:val="000C0C99"/>
    <w:rsid w:val="000C411C"/>
    <w:rsid w:val="000C4CFC"/>
    <w:rsid w:val="000C741D"/>
    <w:rsid w:val="000D763F"/>
    <w:rsid w:val="000E039B"/>
    <w:rsid w:val="000E294F"/>
    <w:rsid w:val="000E6DE3"/>
    <w:rsid w:val="000F1799"/>
    <w:rsid w:val="000F48FD"/>
    <w:rsid w:val="000F53F2"/>
    <w:rsid w:val="00100A8A"/>
    <w:rsid w:val="00101654"/>
    <w:rsid w:val="00111657"/>
    <w:rsid w:val="0011380D"/>
    <w:rsid w:val="00114146"/>
    <w:rsid w:val="0011662C"/>
    <w:rsid w:val="0011695C"/>
    <w:rsid w:val="00121C10"/>
    <w:rsid w:val="001323B7"/>
    <w:rsid w:val="00134F5D"/>
    <w:rsid w:val="00135F88"/>
    <w:rsid w:val="00140F41"/>
    <w:rsid w:val="00141B75"/>
    <w:rsid w:val="001475B1"/>
    <w:rsid w:val="00151434"/>
    <w:rsid w:val="00160DC5"/>
    <w:rsid w:val="001634C3"/>
    <w:rsid w:val="00165142"/>
    <w:rsid w:val="00167004"/>
    <w:rsid w:val="0016756E"/>
    <w:rsid w:val="00170364"/>
    <w:rsid w:val="00171762"/>
    <w:rsid w:val="00171FAA"/>
    <w:rsid w:val="00174144"/>
    <w:rsid w:val="001816FE"/>
    <w:rsid w:val="00183D0A"/>
    <w:rsid w:val="00184FCF"/>
    <w:rsid w:val="00186B4C"/>
    <w:rsid w:val="001911A6"/>
    <w:rsid w:val="0019338F"/>
    <w:rsid w:val="001A6498"/>
    <w:rsid w:val="001B42D2"/>
    <w:rsid w:val="001B609B"/>
    <w:rsid w:val="001C1EF2"/>
    <w:rsid w:val="001C60D4"/>
    <w:rsid w:val="001D5043"/>
    <w:rsid w:val="001D57D0"/>
    <w:rsid w:val="001D77DC"/>
    <w:rsid w:val="001E471A"/>
    <w:rsid w:val="001E5137"/>
    <w:rsid w:val="001E6B10"/>
    <w:rsid w:val="001F1647"/>
    <w:rsid w:val="00200630"/>
    <w:rsid w:val="00202994"/>
    <w:rsid w:val="00223F67"/>
    <w:rsid w:val="00234167"/>
    <w:rsid w:val="00237AC9"/>
    <w:rsid w:val="00240579"/>
    <w:rsid w:val="0024727A"/>
    <w:rsid w:val="00250131"/>
    <w:rsid w:val="00252C65"/>
    <w:rsid w:val="00252EE5"/>
    <w:rsid w:val="002551F9"/>
    <w:rsid w:val="00256CA8"/>
    <w:rsid w:val="00263F1B"/>
    <w:rsid w:val="002659F8"/>
    <w:rsid w:val="00267A8B"/>
    <w:rsid w:val="00270774"/>
    <w:rsid w:val="00273322"/>
    <w:rsid w:val="00274EC0"/>
    <w:rsid w:val="00275E6B"/>
    <w:rsid w:val="00283EBC"/>
    <w:rsid w:val="0028589D"/>
    <w:rsid w:val="00290566"/>
    <w:rsid w:val="00293BF5"/>
    <w:rsid w:val="002971C6"/>
    <w:rsid w:val="002A0EBE"/>
    <w:rsid w:val="002A5268"/>
    <w:rsid w:val="002B3560"/>
    <w:rsid w:val="002B4C60"/>
    <w:rsid w:val="002C190A"/>
    <w:rsid w:val="002C3094"/>
    <w:rsid w:val="002D08B1"/>
    <w:rsid w:val="002D3655"/>
    <w:rsid w:val="002D3AEB"/>
    <w:rsid w:val="002D4AD6"/>
    <w:rsid w:val="002D6855"/>
    <w:rsid w:val="002D725B"/>
    <w:rsid w:val="002D7480"/>
    <w:rsid w:val="002E089D"/>
    <w:rsid w:val="002E242F"/>
    <w:rsid w:val="002E5E51"/>
    <w:rsid w:val="002F1752"/>
    <w:rsid w:val="00301457"/>
    <w:rsid w:val="00303A31"/>
    <w:rsid w:val="0030459B"/>
    <w:rsid w:val="00310442"/>
    <w:rsid w:val="003177DF"/>
    <w:rsid w:val="003260D6"/>
    <w:rsid w:val="00330D44"/>
    <w:rsid w:val="0033361F"/>
    <w:rsid w:val="0033364B"/>
    <w:rsid w:val="00337BB6"/>
    <w:rsid w:val="00346170"/>
    <w:rsid w:val="0034732E"/>
    <w:rsid w:val="00363B07"/>
    <w:rsid w:val="003641AA"/>
    <w:rsid w:val="003651EA"/>
    <w:rsid w:val="003721D7"/>
    <w:rsid w:val="00373299"/>
    <w:rsid w:val="003771D6"/>
    <w:rsid w:val="00380FB4"/>
    <w:rsid w:val="00394266"/>
    <w:rsid w:val="00395711"/>
    <w:rsid w:val="003A3597"/>
    <w:rsid w:val="003B23B9"/>
    <w:rsid w:val="003B6ECF"/>
    <w:rsid w:val="003C2277"/>
    <w:rsid w:val="003C273B"/>
    <w:rsid w:val="003C3A7E"/>
    <w:rsid w:val="003D0212"/>
    <w:rsid w:val="003D1611"/>
    <w:rsid w:val="003D2AEC"/>
    <w:rsid w:val="003D7D09"/>
    <w:rsid w:val="003E06C4"/>
    <w:rsid w:val="003E3B09"/>
    <w:rsid w:val="003E533D"/>
    <w:rsid w:val="003E53EB"/>
    <w:rsid w:val="003E7F16"/>
    <w:rsid w:val="003F427A"/>
    <w:rsid w:val="003F61C3"/>
    <w:rsid w:val="003F6D52"/>
    <w:rsid w:val="003F764F"/>
    <w:rsid w:val="00400A73"/>
    <w:rsid w:val="00402460"/>
    <w:rsid w:val="00402A01"/>
    <w:rsid w:val="0041134E"/>
    <w:rsid w:val="0041329F"/>
    <w:rsid w:val="004263FC"/>
    <w:rsid w:val="0042715E"/>
    <w:rsid w:val="00443A48"/>
    <w:rsid w:val="00443BCD"/>
    <w:rsid w:val="00444CDA"/>
    <w:rsid w:val="00444E27"/>
    <w:rsid w:val="0045137D"/>
    <w:rsid w:val="004525D8"/>
    <w:rsid w:val="004577BB"/>
    <w:rsid w:val="0046185D"/>
    <w:rsid w:val="00463523"/>
    <w:rsid w:val="004663B5"/>
    <w:rsid w:val="00467F70"/>
    <w:rsid w:val="004702E7"/>
    <w:rsid w:val="00470A60"/>
    <w:rsid w:val="0047388B"/>
    <w:rsid w:val="00476490"/>
    <w:rsid w:val="00481888"/>
    <w:rsid w:val="0048514E"/>
    <w:rsid w:val="0048719B"/>
    <w:rsid w:val="0048739C"/>
    <w:rsid w:val="00493C64"/>
    <w:rsid w:val="00496C15"/>
    <w:rsid w:val="00496F6B"/>
    <w:rsid w:val="004A0DBA"/>
    <w:rsid w:val="004A2C88"/>
    <w:rsid w:val="004A5934"/>
    <w:rsid w:val="004A6BDA"/>
    <w:rsid w:val="004B088F"/>
    <w:rsid w:val="004B2D78"/>
    <w:rsid w:val="004B534D"/>
    <w:rsid w:val="004C0725"/>
    <w:rsid w:val="004C4998"/>
    <w:rsid w:val="004D04ED"/>
    <w:rsid w:val="004D2B36"/>
    <w:rsid w:val="004D6DFA"/>
    <w:rsid w:val="004D7AAF"/>
    <w:rsid w:val="004E12A7"/>
    <w:rsid w:val="004F6C22"/>
    <w:rsid w:val="00500E5A"/>
    <w:rsid w:val="00505DF5"/>
    <w:rsid w:val="005069FF"/>
    <w:rsid w:val="00517335"/>
    <w:rsid w:val="005209AC"/>
    <w:rsid w:val="005221B2"/>
    <w:rsid w:val="0053128D"/>
    <w:rsid w:val="00541C3B"/>
    <w:rsid w:val="00546DD0"/>
    <w:rsid w:val="00550F1D"/>
    <w:rsid w:val="005510A5"/>
    <w:rsid w:val="005514DA"/>
    <w:rsid w:val="005542F1"/>
    <w:rsid w:val="005557EA"/>
    <w:rsid w:val="005559C5"/>
    <w:rsid w:val="00561608"/>
    <w:rsid w:val="0057028D"/>
    <w:rsid w:val="005713A9"/>
    <w:rsid w:val="00583558"/>
    <w:rsid w:val="005844EE"/>
    <w:rsid w:val="00585713"/>
    <w:rsid w:val="005933D0"/>
    <w:rsid w:val="00597E2C"/>
    <w:rsid w:val="005B7C9D"/>
    <w:rsid w:val="005C0F3D"/>
    <w:rsid w:val="005C1EE4"/>
    <w:rsid w:val="005C20ED"/>
    <w:rsid w:val="005C525C"/>
    <w:rsid w:val="005D6ECC"/>
    <w:rsid w:val="005E2E3B"/>
    <w:rsid w:val="005F039C"/>
    <w:rsid w:val="005F3260"/>
    <w:rsid w:val="005F57C4"/>
    <w:rsid w:val="005F5CE5"/>
    <w:rsid w:val="005F5D21"/>
    <w:rsid w:val="006022E2"/>
    <w:rsid w:val="00612B75"/>
    <w:rsid w:val="00621BF0"/>
    <w:rsid w:val="00622C51"/>
    <w:rsid w:val="0062496F"/>
    <w:rsid w:val="00627ED2"/>
    <w:rsid w:val="00641A59"/>
    <w:rsid w:val="00645347"/>
    <w:rsid w:val="00651857"/>
    <w:rsid w:val="0065541A"/>
    <w:rsid w:val="00656F2D"/>
    <w:rsid w:val="00663175"/>
    <w:rsid w:val="00664500"/>
    <w:rsid w:val="00666E13"/>
    <w:rsid w:val="00671DFD"/>
    <w:rsid w:val="00673D69"/>
    <w:rsid w:val="00674356"/>
    <w:rsid w:val="006751A1"/>
    <w:rsid w:val="00685380"/>
    <w:rsid w:val="00691714"/>
    <w:rsid w:val="00692F91"/>
    <w:rsid w:val="006935FC"/>
    <w:rsid w:val="006A0967"/>
    <w:rsid w:val="006A4F15"/>
    <w:rsid w:val="006B11F4"/>
    <w:rsid w:val="006B2DB4"/>
    <w:rsid w:val="006B6509"/>
    <w:rsid w:val="006B766F"/>
    <w:rsid w:val="006C4392"/>
    <w:rsid w:val="006C5F58"/>
    <w:rsid w:val="006D50AD"/>
    <w:rsid w:val="006D6A5E"/>
    <w:rsid w:val="006D7AA6"/>
    <w:rsid w:val="006F0132"/>
    <w:rsid w:val="006F41F0"/>
    <w:rsid w:val="006F7F07"/>
    <w:rsid w:val="007016A8"/>
    <w:rsid w:val="00703AB4"/>
    <w:rsid w:val="00706387"/>
    <w:rsid w:val="0070690F"/>
    <w:rsid w:val="00715213"/>
    <w:rsid w:val="007210E8"/>
    <w:rsid w:val="00724591"/>
    <w:rsid w:val="0074096E"/>
    <w:rsid w:val="00741AC0"/>
    <w:rsid w:val="00741B6E"/>
    <w:rsid w:val="00743561"/>
    <w:rsid w:val="0075025A"/>
    <w:rsid w:val="00750387"/>
    <w:rsid w:val="007520F2"/>
    <w:rsid w:val="0075521B"/>
    <w:rsid w:val="00760683"/>
    <w:rsid w:val="0076429D"/>
    <w:rsid w:val="0077189E"/>
    <w:rsid w:val="00775130"/>
    <w:rsid w:val="00775FCD"/>
    <w:rsid w:val="00781BB4"/>
    <w:rsid w:val="00786BFD"/>
    <w:rsid w:val="00793770"/>
    <w:rsid w:val="00793C75"/>
    <w:rsid w:val="00794456"/>
    <w:rsid w:val="00796E46"/>
    <w:rsid w:val="007A1CA5"/>
    <w:rsid w:val="007A7399"/>
    <w:rsid w:val="007B071A"/>
    <w:rsid w:val="007C5AC8"/>
    <w:rsid w:val="007D147C"/>
    <w:rsid w:val="007D4E29"/>
    <w:rsid w:val="007D5548"/>
    <w:rsid w:val="007D7189"/>
    <w:rsid w:val="007E1202"/>
    <w:rsid w:val="007E1AD0"/>
    <w:rsid w:val="007E3705"/>
    <w:rsid w:val="007E4AAC"/>
    <w:rsid w:val="007E654A"/>
    <w:rsid w:val="007E6B60"/>
    <w:rsid w:val="007F7B9E"/>
    <w:rsid w:val="008004CB"/>
    <w:rsid w:val="008013B9"/>
    <w:rsid w:val="00803D4D"/>
    <w:rsid w:val="00806149"/>
    <w:rsid w:val="00807A42"/>
    <w:rsid w:val="00812C33"/>
    <w:rsid w:val="00820971"/>
    <w:rsid w:val="00823DE4"/>
    <w:rsid w:val="00830838"/>
    <w:rsid w:val="00836A02"/>
    <w:rsid w:val="00836D2B"/>
    <w:rsid w:val="008446F7"/>
    <w:rsid w:val="00845DB8"/>
    <w:rsid w:val="00846E22"/>
    <w:rsid w:val="008545B7"/>
    <w:rsid w:val="008555D7"/>
    <w:rsid w:val="008637FC"/>
    <w:rsid w:val="00866833"/>
    <w:rsid w:val="0087417C"/>
    <w:rsid w:val="00875834"/>
    <w:rsid w:val="00886FC1"/>
    <w:rsid w:val="0089432A"/>
    <w:rsid w:val="008A08CE"/>
    <w:rsid w:val="008A15D4"/>
    <w:rsid w:val="008A2793"/>
    <w:rsid w:val="008A2D5F"/>
    <w:rsid w:val="008A3334"/>
    <w:rsid w:val="008C0607"/>
    <w:rsid w:val="008C3B5B"/>
    <w:rsid w:val="008C60C5"/>
    <w:rsid w:val="008C634A"/>
    <w:rsid w:val="008D004E"/>
    <w:rsid w:val="008D52A4"/>
    <w:rsid w:val="008D6ED0"/>
    <w:rsid w:val="008E1FCD"/>
    <w:rsid w:val="008E5378"/>
    <w:rsid w:val="008F0A51"/>
    <w:rsid w:val="008F1521"/>
    <w:rsid w:val="008F3184"/>
    <w:rsid w:val="008F6017"/>
    <w:rsid w:val="00902E30"/>
    <w:rsid w:val="009056A9"/>
    <w:rsid w:val="00907E01"/>
    <w:rsid w:val="00916CC7"/>
    <w:rsid w:val="00916E1B"/>
    <w:rsid w:val="009251CA"/>
    <w:rsid w:val="00927423"/>
    <w:rsid w:val="00933A00"/>
    <w:rsid w:val="00936090"/>
    <w:rsid w:val="009374A9"/>
    <w:rsid w:val="00937576"/>
    <w:rsid w:val="00940231"/>
    <w:rsid w:val="009406D7"/>
    <w:rsid w:val="009426DF"/>
    <w:rsid w:val="0095513D"/>
    <w:rsid w:val="00955AEA"/>
    <w:rsid w:val="0095631E"/>
    <w:rsid w:val="009610A1"/>
    <w:rsid w:val="009631C0"/>
    <w:rsid w:val="009705AE"/>
    <w:rsid w:val="00990B11"/>
    <w:rsid w:val="00990BCA"/>
    <w:rsid w:val="00993D28"/>
    <w:rsid w:val="00995229"/>
    <w:rsid w:val="009A2B5C"/>
    <w:rsid w:val="009A32B5"/>
    <w:rsid w:val="009B43E4"/>
    <w:rsid w:val="009C48B3"/>
    <w:rsid w:val="009C51D3"/>
    <w:rsid w:val="009C540A"/>
    <w:rsid w:val="009C6C4B"/>
    <w:rsid w:val="009C7758"/>
    <w:rsid w:val="009D202F"/>
    <w:rsid w:val="009D2C42"/>
    <w:rsid w:val="009D5C2B"/>
    <w:rsid w:val="009E460D"/>
    <w:rsid w:val="009F1105"/>
    <w:rsid w:val="009F6B66"/>
    <w:rsid w:val="00A00641"/>
    <w:rsid w:val="00A019E4"/>
    <w:rsid w:val="00A05B12"/>
    <w:rsid w:val="00A0739C"/>
    <w:rsid w:val="00A20033"/>
    <w:rsid w:val="00A21605"/>
    <w:rsid w:val="00A232A4"/>
    <w:rsid w:val="00A346D8"/>
    <w:rsid w:val="00A41538"/>
    <w:rsid w:val="00A417D3"/>
    <w:rsid w:val="00A56D60"/>
    <w:rsid w:val="00A56D68"/>
    <w:rsid w:val="00A6120C"/>
    <w:rsid w:val="00A650A0"/>
    <w:rsid w:val="00A65181"/>
    <w:rsid w:val="00A67FE9"/>
    <w:rsid w:val="00A72433"/>
    <w:rsid w:val="00A73F1D"/>
    <w:rsid w:val="00A74834"/>
    <w:rsid w:val="00A756FA"/>
    <w:rsid w:val="00A77A09"/>
    <w:rsid w:val="00A81224"/>
    <w:rsid w:val="00A84BA9"/>
    <w:rsid w:val="00AA2B3E"/>
    <w:rsid w:val="00AA2CAB"/>
    <w:rsid w:val="00AA4930"/>
    <w:rsid w:val="00AA62C1"/>
    <w:rsid w:val="00AA6459"/>
    <w:rsid w:val="00AA7F14"/>
    <w:rsid w:val="00AB2276"/>
    <w:rsid w:val="00AB34B1"/>
    <w:rsid w:val="00AB458E"/>
    <w:rsid w:val="00AB7159"/>
    <w:rsid w:val="00AC05C2"/>
    <w:rsid w:val="00AC0D37"/>
    <w:rsid w:val="00AC0F90"/>
    <w:rsid w:val="00AC2862"/>
    <w:rsid w:val="00AC50E6"/>
    <w:rsid w:val="00AC725C"/>
    <w:rsid w:val="00AD0E2C"/>
    <w:rsid w:val="00AD79BE"/>
    <w:rsid w:val="00AE6E5D"/>
    <w:rsid w:val="00AF06A9"/>
    <w:rsid w:val="00AF25D8"/>
    <w:rsid w:val="00AF3B67"/>
    <w:rsid w:val="00AF4813"/>
    <w:rsid w:val="00AF4C5B"/>
    <w:rsid w:val="00AF7B2E"/>
    <w:rsid w:val="00B01FB9"/>
    <w:rsid w:val="00B04896"/>
    <w:rsid w:val="00B06806"/>
    <w:rsid w:val="00B10128"/>
    <w:rsid w:val="00B1299E"/>
    <w:rsid w:val="00B12B67"/>
    <w:rsid w:val="00B1368B"/>
    <w:rsid w:val="00B139DD"/>
    <w:rsid w:val="00B201B3"/>
    <w:rsid w:val="00B255CE"/>
    <w:rsid w:val="00B25841"/>
    <w:rsid w:val="00B2654D"/>
    <w:rsid w:val="00B26D27"/>
    <w:rsid w:val="00B3164A"/>
    <w:rsid w:val="00B31B74"/>
    <w:rsid w:val="00B403BC"/>
    <w:rsid w:val="00B404EC"/>
    <w:rsid w:val="00B423A3"/>
    <w:rsid w:val="00B47C45"/>
    <w:rsid w:val="00B566BF"/>
    <w:rsid w:val="00B701D2"/>
    <w:rsid w:val="00B7192B"/>
    <w:rsid w:val="00B7375E"/>
    <w:rsid w:val="00B73881"/>
    <w:rsid w:val="00B73A5B"/>
    <w:rsid w:val="00B747AD"/>
    <w:rsid w:val="00B75743"/>
    <w:rsid w:val="00B84223"/>
    <w:rsid w:val="00B85DE2"/>
    <w:rsid w:val="00B86F0E"/>
    <w:rsid w:val="00B936EE"/>
    <w:rsid w:val="00BA01CF"/>
    <w:rsid w:val="00BB55DE"/>
    <w:rsid w:val="00BC00C1"/>
    <w:rsid w:val="00BC051F"/>
    <w:rsid w:val="00BC12C9"/>
    <w:rsid w:val="00BD1AAC"/>
    <w:rsid w:val="00BD2348"/>
    <w:rsid w:val="00BD5D5B"/>
    <w:rsid w:val="00BE6EDE"/>
    <w:rsid w:val="00BF3F0E"/>
    <w:rsid w:val="00C03241"/>
    <w:rsid w:val="00C04674"/>
    <w:rsid w:val="00C06A12"/>
    <w:rsid w:val="00C123A5"/>
    <w:rsid w:val="00C14FF1"/>
    <w:rsid w:val="00C20CCA"/>
    <w:rsid w:val="00C214D7"/>
    <w:rsid w:val="00C24C33"/>
    <w:rsid w:val="00C2790D"/>
    <w:rsid w:val="00C34CF7"/>
    <w:rsid w:val="00C370F2"/>
    <w:rsid w:val="00C371F9"/>
    <w:rsid w:val="00C44A32"/>
    <w:rsid w:val="00C5353F"/>
    <w:rsid w:val="00C53B53"/>
    <w:rsid w:val="00C57A04"/>
    <w:rsid w:val="00C6540D"/>
    <w:rsid w:val="00C762BD"/>
    <w:rsid w:val="00C92E7B"/>
    <w:rsid w:val="00C9340E"/>
    <w:rsid w:val="00CA05A5"/>
    <w:rsid w:val="00CA5A27"/>
    <w:rsid w:val="00CA7EA6"/>
    <w:rsid w:val="00CB0148"/>
    <w:rsid w:val="00CB1FB3"/>
    <w:rsid w:val="00CB3616"/>
    <w:rsid w:val="00CB3671"/>
    <w:rsid w:val="00CB41F9"/>
    <w:rsid w:val="00CB78E5"/>
    <w:rsid w:val="00CD2D72"/>
    <w:rsid w:val="00CE0040"/>
    <w:rsid w:val="00CE5630"/>
    <w:rsid w:val="00CF0416"/>
    <w:rsid w:val="00CF51DB"/>
    <w:rsid w:val="00CF55CE"/>
    <w:rsid w:val="00D00DF6"/>
    <w:rsid w:val="00D02084"/>
    <w:rsid w:val="00D07F41"/>
    <w:rsid w:val="00D1674A"/>
    <w:rsid w:val="00D210AE"/>
    <w:rsid w:val="00D2141B"/>
    <w:rsid w:val="00D2159A"/>
    <w:rsid w:val="00D22B0C"/>
    <w:rsid w:val="00D2667E"/>
    <w:rsid w:val="00D3525E"/>
    <w:rsid w:val="00D35516"/>
    <w:rsid w:val="00D376E7"/>
    <w:rsid w:val="00D3778E"/>
    <w:rsid w:val="00D40DD5"/>
    <w:rsid w:val="00D418D2"/>
    <w:rsid w:val="00D45BDF"/>
    <w:rsid w:val="00D518CE"/>
    <w:rsid w:val="00D51EA5"/>
    <w:rsid w:val="00D52D77"/>
    <w:rsid w:val="00D57D39"/>
    <w:rsid w:val="00D57D9E"/>
    <w:rsid w:val="00D6053E"/>
    <w:rsid w:val="00D6088C"/>
    <w:rsid w:val="00D609E1"/>
    <w:rsid w:val="00D610B3"/>
    <w:rsid w:val="00D654B9"/>
    <w:rsid w:val="00D66B36"/>
    <w:rsid w:val="00D670FB"/>
    <w:rsid w:val="00D72E23"/>
    <w:rsid w:val="00D758B5"/>
    <w:rsid w:val="00D76EC8"/>
    <w:rsid w:val="00D77F1E"/>
    <w:rsid w:val="00D827A7"/>
    <w:rsid w:val="00D82E2F"/>
    <w:rsid w:val="00D8624B"/>
    <w:rsid w:val="00D90596"/>
    <w:rsid w:val="00D94668"/>
    <w:rsid w:val="00D94EB9"/>
    <w:rsid w:val="00D97209"/>
    <w:rsid w:val="00D978E3"/>
    <w:rsid w:val="00DA0D10"/>
    <w:rsid w:val="00DA30C6"/>
    <w:rsid w:val="00DA364C"/>
    <w:rsid w:val="00DA77EC"/>
    <w:rsid w:val="00DB03BE"/>
    <w:rsid w:val="00DB4792"/>
    <w:rsid w:val="00DB4DA3"/>
    <w:rsid w:val="00DB5ED1"/>
    <w:rsid w:val="00DC5B3E"/>
    <w:rsid w:val="00DC7B25"/>
    <w:rsid w:val="00DD339C"/>
    <w:rsid w:val="00DD635D"/>
    <w:rsid w:val="00DE346E"/>
    <w:rsid w:val="00DE3A40"/>
    <w:rsid w:val="00DE44FC"/>
    <w:rsid w:val="00DF186D"/>
    <w:rsid w:val="00DF1EA0"/>
    <w:rsid w:val="00DF5C6A"/>
    <w:rsid w:val="00E06F28"/>
    <w:rsid w:val="00E0765F"/>
    <w:rsid w:val="00E105BE"/>
    <w:rsid w:val="00E111FE"/>
    <w:rsid w:val="00E15061"/>
    <w:rsid w:val="00E200A4"/>
    <w:rsid w:val="00E2359B"/>
    <w:rsid w:val="00E24EC1"/>
    <w:rsid w:val="00E3168D"/>
    <w:rsid w:val="00E32F1D"/>
    <w:rsid w:val="00E45FC6"/>
    <w:rsid w:val="00E516B1"/>
    <w:rsid w:val="00E53B5D"/>
    <w:rsid w:val="00E53E23"/>
    <w:rsid w:val="00E56F6E"/>
    <w:rsid w:val="00E61149"/>
    <w:rsid w:val="00E708E8"/>
    <w:rsid w:val="00E71CAF"/>
    <w:rsid w:val="00E86212"/>
    <w:rsid w:val="00E87277"/>
    <w:rsid w:val="00E941B1"/>
    <w:rsid w:val="00E9550F"/>
    <w:rsid w:val="00EB0175"/>
    <w:rsid w:val="00EB52CA"/>
    <w:rsid w:val="00EB6453"/>
    <w:rsid w:val="00EC2EF8"/>
    <w:rsid w:val="00EC3858"/>
    <w:rsid w:val="00ED7542"/>
    <w:rsid w:val="00ED7C32"/>
    <w:rsid w:val="00EE136C"/>
    <w:rsid w:val="00EE14F1"/>
    <w:rsid w:val="00EE1F0B"/>
    <w:rsid w:val="00EE38B9"/>
    <w:rsid w:val="00EE5291"/>
    <w:rsid w:val="00EE5876"/>
    <w:rsid w:val="00EE5B8A"/>
    <w:rsid w:val="00EF06DA"/>
    <w:rsid w:val="00EF3FC7"/>
    <w:rsid w:val="00EF5CBB"/>
    <w:rsid w:val="00F016F3"/>
    <w:rsid w:val="00F05147"/>
    <w:rsid w:val="00F05AD3"/>
    <w:rsid w:val="00F06B77"/>
    <w:rsid w:val="00F07FD1"/>
    <w:rsid w:val="00F1177C"/>
    <w:rsid w:val="00F13F9A"/>
    <w:rsid w:val="00F21A99"/>
    <w:rsid w:val="00F24C0F"/>
    <w:rsid w:val="00F2662E"/>
    <w:rsid w:val="00F2663B"/>
    <w:rsid w:val="00F3453A"/>
    <w:rsid w:val="00F34F22"/>
    <w:rsid w:val="00F3581E"/>
    <w:rsid w:val="00F44CC9"/>
    <w:rsid w:val="00F50DD7"/>
    <w:rsid w:val="00F52825"/>
    <w:rsid w:val="00F54860"/>
    <w:rsid w:val="00F548F3"/>
    <w:rsid w:val="00F54AA2"/>
    <w:rsid w:val="00F57CAA"/>
    <w:rsid w:val="00F6206E"/>
    <w:rsid w:val="00F67993"/>
    <w:rsid w:val="00F73F97"/>
    <w:rsid w:val="00F819BF"/>
    <w:rsid w:val="00F84144"/>
    <w:rsid w:val="00F910E8"/>
    <w:rsid w:val="00F93644"/>
    <w:rsid w:val="00FA55F7"/>
    <w:rsid w:val="00FB0F63"/>
    <w:rsid w:val="00FB2A24"/>
    <w:rsid w:val="00FB3EF4"/>
    <w:rsid w:val="00FC5456"/>
    <w:rsid w:val="00FC6AA4"/>
    <w:rsid w:val="00FD3937"/>
    <w:rsid w:val="00FD4B5E"/>
    <w:rsid w:val="00FD4E3F"/>
    <w:rsid w:val="00FE088C"/>
    <w:rsid w:val="00FE57A6"/>
    <w:rsid w:val="00FE6FDD"/>
    <w:rsid w:val="00FE722B"/>
    <w:rsid w:val="00FE73C4"/>
    <w:rsid w:val="00FF28C0"/>
    <w:rsid w:val="00FF34E9"/>
    <w:rsid w:val="00FF6404"/>
    <w:rsid w:val="00FF6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B09"/>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body1">
    <w:name w:val="documentbody1"/>
    <w:basedOn w:val="DefaultParagraphFont"/>
    <w:rsid w:val="006D50AD"/>
    <w:rPr>
      <w:rFonts w:ascii="Verdana" w:hAnsi="Verdana" w:hint="default"/>
      <w:sz w:val="19"/>
      <w:szCs w:val="19"/>
    </w:rPr>
  </w:style>
  <w:style w:type="character" w:styleId="Hyperlink">
    <w:name w:val="Hyperlink"/>
    <w:basedOn w:val="DefaultParagraphFont"/>
    <w:rsid w:val="006D50AD"/>
    <w:rPr>
      <w:color w:val="0000FF"/>
      <w:u w:val="single"/>
    </w:rPr>
  </w:style>
  <w:style w:type="paragraph" w:styleId="Header">
    <w:name w:val="header"/>
    <w:basedOn w:val="Normal"/>
    <w:link w:val="HeaderChar"/>
    <w:uiPriority w:val="99"/>
    <w:semiHidden/>
    <w:unhideWhenUsed/>
    <w:rsid w:val="00DF186D"/>
    <w:pPr>
      <w:tabs>
        <w:tab w:val="center" w:pos="4680"/>
        <w:tab w:val="right" w:pos="9360"/>
      </w:tabs>
    </w:pPr>
  </w:style>
  <w:style w:type="character" w:customStyle="1" w:styleId="HeaderChar">
    <w:name w:val="Header Char"/>
    <w:basedOn w:val="DefaultParagraphFont"/>
    <w:link w:val="Header"/>
    <w:uiPriority w:val="99"/>
    <w:semiHidden/>
    <w:rsid w:val="00DF186D"/>
    <w:rPr>
      <w:rFonts w:ascii="Calibri" w:eastAsia="Calibri" w:hAnsi="Calibri" w:cs="Times New Roman"/>
    </w:rPr>
  </w:style>
  <w:style w:type="paragraph" w:styleId="Footer">
    <w:name w:val="footer"/>
    <w:basedOn w:val="Normal"/>
    <w:link w:val="FooterChar"/>
    <w:uiPriority w:val="99"/>
    <w:unhideWhenUsed/>
    <w:rsid w:val="00DF186D"/>
    <w:pPr>
      <w:tabs>
        <w:tab w:val="center" w:pos="4680"/>
        <w:tab w:val="right" w:pos="9360"/>
      </w:tabs>
    </w:pPr>
  </w:style>
  <w:style w:type="character" w:customStyle="1" w:styleId="FooterChar">
    <w:name w:val="Footer Char"/>
    <w:basedOn w:val="DefaultParagraphFont"/>
    <w:link w:val="Footer"/>
    <w:uiPriority w:val="99"/>
    <w:rsid w:val="00DF186D"/>
    <w:rPr>
      <w:rFonts w:ascii="Calibri" w:eastAsia="Calibri" w:hAnsi="Calibri" w:cs="Times New Roman"/>
    </w:rPr>
  </w:style>
  <w:style w:type="paragraph" w:styleId="NoSpacing">
    <w:name w:val="No Spacing"/>
    <w:uiPriority w:val="1"/>
    <w:qFormat/>
    <w:rsid w:val="00D40DD5"/>
    <w:pPr>
      <w:spacing w:after="0" w:line="240" w:lineRule="auto"/>
    </w:pPr>
    <w:rPr>
      <w:rFonts w:ascii="Calibri" w:eastAsia="Calibri" w:hAnsi="Calibri" w:cs="Times New Roman"/>
    </w:rPr>
  </w:style>
  <w:style w:type="paragraph" w:styleId="ListParagraph">
    <w:name w:val="List Paragraph"/>
    <w:basedOn w:val="Normal"/>
    <w:uiPriority w:val="34"/>
    <w:qFormat/>
    <w:rsid w:val="00D40DD5"/>
    <w:pPr>
      <w:spacing w:after="200" w:line="276" w:lineRule="auto"/>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280885">
      <w:bodyDiv w:val="1"/>
      <w:marLeft w:val="0"/>
      <w:marRight w:val="0"/>
      <w:marTop w:val="0"/>
      <w:marBottom w:val="0"/>
      <w:divBdr>
        <w:top w:val="none" w:sz="0" w:space="0" w:color="auto"/>
        <w:left w:val="none" w:sz="0" w:space="0" w:color="auto"/>
        <w:bottom w:val="none" w:sz="0" w:space="0" w:color="auto"/>
        <w:right w:val="none" w:sz="0" w:space="0" w:color="auto"/>
      </w:divBdr>
      <w:divsChild>
        <w:div w:id="1308706730">
          <w:marLeft w:val="2700"/>
          <w:marRight w:val="0"/>
          <w:marTop w:val="0"/>
          <w:marBottom w:val="360"/>
          <w:divBdr>
            <w:top w:val="none" w:sz="0" w:space="0" w:color="auto"/>
            <w:left w:val="none" w:sz="0" w:space="0" w:color="auto"/>
            <w:bottom w:val="none" w:sz="0" w:space="0" w:color="auto"/>
            <w:right w:val="none" w:sz="0" w:space="0" w:color="auto"/>
          </w:divBdr>
        </w:div>
        <w:div w:id="1742826995">
          <w:marLeft w:val="0"/>
          <w:marRight w:val="0"/>
          <w:marTop w:val="0"/>
          <w:marBottom w:val="240"/>
          <w:divBdr>
            <w:top w:val="none" w:sz="0" w:space="0" w:color="auto"/>
            <w:left w:val="none" w:sz="0" w:space="0" w:color="auto"/>
            <w:bottom w:val="none" w:sz="0" w:space="0" w:color="auto"/>
            <w:right w:val="none" w:sz="0" w:space="0" w:color="auto"/>
          </w:divBdr>
        </w:div>
        <w:div w:id="936597497">
          <w:marLeft w:val="0"/>
          <w:marRight w:val="0"/>
          <w:marTop w:val="0"/>
          <w:marBottom w:val="240"/>
          <w:divBdr>
            <w:top w:val="none" w:sz="0" w:space="0" w:color="auto"/>
            <w:left w:val="none" w:sz="0" w:space="0" w:color="auto"/>
            <w:bottom w:val="none" w:sz="0" w:space="0" w:color="auto"/>
            <w:right w:val="none" w:sz="0" w:space="0" w:color="auto"/>
          </w:divBdr>
        </w:div>
      </w:divsChild>
    </w:div>
    <w:div w:id="325981453">
      <w:bodyDiv w:val="1"/>
      <w:marLeft w:val="0"/>
      <w:marRight w:val="0"/>
      <w:marTop w:val="0"/>
      <w:marBottom w:val="0"/>
      <w:divBdr>
        <w:top w:val="none" w:sz="0" w:space="0" w:color="auto"/>
        <w:left w:val="none" w:sz="0" w:space="0" w:color="auto"/>
        <w:bottom w:val="none" w:sz="0" w:space="0" w:color="auto"/>
        <w:right w:val="none" w:sz="0" w:space="0" w:color="auto"/>
      </w:divBdr>
      <w:divsChild>
        <w:div w:id="433017134">
          <w:marLeft w:val="2700"/>
          <w:marRight w:val="0"/>
          <w:marTop w:val="0"/>
          <w:marBottom w:val="120"/>
          <w:divBdr>
            <w:top w:val="none" w:sz="0" w:space="0" w:color="auto"/>
            <w:left w:val="none" w:sz="0" w:space="0" w:color="auto"/>
            <w:bottom w:val="none" w:sz="0" w:space="0" w:color="auto"/>
            <w:right w:val="none" w:sz="0" w:space="0" w:color="auto"/>
          </w:divBdr>
        </w:div>
        <w:div w:id="1816407764">
          <w:marLeft w:val="2700"/>
          <w:marRight w:val="0"/>
          <w:marTop w:val="0"/>
          <w:marBottom w:val="360"/>
          <w:divBdr>
            <w:top w:val="none" w:sz="0" w:space="0" w:color="auto"/>
            <w:left w:val="none" w:sz="0" w:space="0" w:color="auto"/>
            <w:bottom w:val="none" w:sz="0" w:space="0" w:color="auto"/>
            <w:right w:val="none" w:sz="0" w:space="0" w:color="auto"/>
          </w:divBdr>
        </w:div>
      </w:divsChild>
    </w:div>
    <w:div w:id="1128475900">
      <w:bodyDiv w:val="1"/>
      <w:marLeft w:val="0"/>
      <w:marRight w:val="0"/>
      <w:marTop w:val="0"/>
      <w:marBottom w:val="0"/>
      <w:divBdr>
        <w:top w:val="none" w:sz="0" w:space="0" w:color="auto"/>
        <w:left w:val="none" w:sz="0" w:space="0" w:color="auto"/>
        <w:bottom w:val="none" w:sz="0" w:space="0" w:color="auto"/>
        <w:right w:val="none" w:sz="0" w:space="0" w:color="auto"/>
      </w:divBdr>
      <w:divsChild>
        <w:div w:id="714473860">
          <w:marLeft w:val="2700"/>
          <w:marRight w:val="0"/>
          <w:marTop w:val="0"/>
          <w:marBottom w:val="120"/>
          <w:divBdr>
            <w:top w:val="none" w:sz="0" w:space="0" w:color="auto"/>
            <w:left w:val="none" w:sz="0" w:space="0" w:color="auto"/>
            <w:bottom w:val="none" w:sz="0" w:space="0" w:color="auto"/>
            <w:right w:val="none" w:sz="0" w:space="0" w:color="auto"/>
          </w:divBdr>
        </w:div>
        <w:div w:id="1032463167">
          <w:marLeft w:val="2700"/>
          <w:marRight w:val="0"/>
          <w:marTop w:val="0"/>
          <w:marBottom w:val="360"/>
          <w:divBdr>
            <w:top w:val="none" w:sz="0" w:space="0" w:color="auto"/>
            <w:left w:val="none" w:sz="0" w:space="0" w:color="auto"/>
            <w:bottom w:val="none" w:sz="0" w:space="0" w:color="auto"/>
            <w:right w:val="none" w:sz="0" w:space="0" w:color="auto"/>
          </w:divBdr>
        </w:div>
      </w:divsChild>
    </w:div>
    <w:div w:id="1574194641">
      <w:bodyDiv w:val="1"/>
      <w:marLeft w:val="0"/>
      <w:marRight w:val="0"/>
      <w:marTop w:val="0"/>
      <w:marBottom w:val="0"/>
      <w:divBdr>
        <w:top w:val="none" w:sz="0" w:space="0" w:color="auto"/>
        <w:left w:val="none" w:sz="0" w:space="0" w:color="auto"/>
        <w:bottom w:val="none" w:sz="0" w:space="0" w:color="auto"/>
        <w:right w:val="none" w:sz="0" w:space="0" w:color="auto"/>
      </w:divBdr>
      <w:divsChild>
        <w:div w:id="1010330225">
          <w:marLeft w:val="0"/>
          <w:marRight w:val="0"/>
          <w:marTop w:val="0"/>
          <w:marBottom w:val="0"/>
          <w:divBdr>
            <w:top w:val="none" w:sz="0" w:space="0" w:color="auto"/>
            <w:left w:val="none" w:sz="0" w:space="0" w:color="auto"/>
            <w:bottom w:val="none" w:sz="0" w:space="0" w:color="auto"/>
            <w:right w:val="none" w:sz="0" w:space="0" w:color="auto"/>
          </w:divBdr>
          <w:divsChild>
            <w:div w:id="1421025167">
              <w:marLeft w:val="0"/>
              <w:marRight w:val="0"/>
              <w:marTop w:val="0"/>
              <w:marBottom w:val="0"/>
              <w:divBdr>
                <w:top w:val="none" w:sz="0" w:space="0" w:color="auto"/>
                <w:left w:val="none" w:sz="0" w:space="0" w:color="auto"/>
                <w:bottom w:val="none" w:sz="0" w:space="0" w:color="auto"/>
                <w:right w:val="none" w:sz="0" w:space="0" w:color="auto"/>
              </w:divBdr>
              <w:divsChild>
                <w:div w:id="1986625190">
                  <w:marLeft w:val="0"/>
                  <w:marRight w:val="0"/>
                  <w:marTop w:val="0"/>
                  <w:marBottom w:val="0"/>
                  <w:divBdr>
                    <w:top w:val="none" w:sz="0" w:space="0" w:color="auto"/>
                    <w:left w:val="none" w:sz="0" w:space="0" w:color="auto"/>
                    <w:bottom w:val="none" w:sz="0" w:space="0" w:color="auto"/>
                    <w:right w:val="none" w:sz="0" w:space="0" w:color="auto"/>
                  </w:divBdr>
                </w:div>
                <w:div w:id="1308126053">
                  <w:marLeft w:val="0"/>
                  <w:marRight w:val="0"/>
                  <w:marTop w:val="0"/>
                  <w:marBottom w:val="0"/>
                  <w:divBdr>
                    <w:top w:val="none" w:sz="0" w:space="0" w:color="auto"/>
                    <w:left w:val="none" w:sz="0" w:space="0" w:color="auto"/>
                    <w:bottom w:val="none" w:sz="0" w:space="0" w:color="auto"/>
                    <w:right w:val="none" w:sz="0" w:space="0" w:color="auto"/>
                  </w:divBdr>
                </w:div>
                <w:div w:id="860892963">
                  <w:marLeft w:val="0"/>
                  <w:marRight w:val="0"/>
                  <w:marTop w:val="0"/>
                  <w:marBottom w:val="0"/>
                  <w:divBdr>
                    <w:top w:val="none" w:sz="0" w:space="0" w:color="auto"/>
                    <w:left w:val="none" w:sz="0" w:space="0" w:color="auto"/>
                    <w:bottom w:val="none" w:sz="0" w:space="0" w:color="auto"/>
                    <w:right w:val="none" w:sz="0" w:space="0" w:color="auto"/>
                  </w:divBdr>
                </w:div>
                <w:div w:id="1481114530">
                  <w:marLeft w:val="0"/>
                  <w:marRight w:val="0"/>
                  <w:marTop w:val="0"/>
                  <w:marBottom w:val="0"/>
                  <w:divBdr>
                    <w:top w:val="none" w:sz="0" w:space="0" w:color="auto"/>
                    <w:left w:val="none" w:sz="0" w:space="0" w:color="auto"/>
                    <w:bottom w:val="none" w:sz="0" w:space="0" w:color="auto"/>
                    <w:right w:val="none" w:sz="0" w:space="0" w:color="auto"/>
                  </w:divBdr>
                </w:div>
                <w:div w:id="1467577552">
                  <w:marLeft w:val="0"/>
                  <w:marRight w:val="0"/>
                  <w:marTop w:val="0"/>
                  <w:marBottom w:val="0"/>
                  <w:divBdr>
                    <w:top w:val="none" w:sz="0" w:space="0" w:color="auto"/>
                    <w:left w:val="none" w:sz="0" w:space="0" w:color="auto"/>
                    <w:bottom w:val="none" w:sz="0" w:space="0" w:color="auto"/>
                    <w:right w:val="none" w:sz="0" w:space="0" w:color="auto"/>
                  </w:divBdr>
                </w:div>
                <w:div w:id="1955792567">
                  <w:marLeft w:val="0"/>
                  <w:marRight w:val="0"/>
                  <w:marTop w:val="0"/>
                  <w:marBottom w:val="0"/>
                  <w:divBdr>
                    <w:top w:val="none" w:sz="0" w:space="0" w:color="auto"/>
                    <w:left w:val="none" w:sz="0" w:space="0" w:color="auto"/>
                    <w:bottom w:val="none" w:sz="0" w:space="0" w:color="auto"/>
                    <w:right w:val="none" w:sz="0" w:space="0" w:color="auto"/>
                  </w:divBdr>
                </w:div>
                <w:div w:id="29271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116989">
          <w:marLeft w:val="0"/>
          <w:marRight w:val="0"/>
          <w:marTop w:val="0"/>
          <w:marBottom w:val="0"/>
          <w:divBdr>
            <w:top w:val="none" w:sz="0" w:space="0" w:color="auto"/>
            <w:left w:val="none" w:sz="0" w:space="0" w:color="auto"/>
            <w:bottom w:val="none" w:sz="0" w:space="0" w:color="auto"/>
            <w:right w:val="none" w:sz="0" w:space="0" w:color="auto"/>
          </w:divBdr>
          <w:divsChild>
            <w:div w:id="666321480">
              <w:marLeft w:val="0"/>
              <w:marRight w:val="0"/>
              <w:marTop w:val="0"/>
              <w:marBottom w:val="0"/>
              <w:divBdr>
                <w:top w:val="none" w:sz="0" w:space="0" w:color="auto"/>
                <w:left w:val="none" w:sz="0" w:space="0" w:color="auto"/>
                <w:bottom w:val="none" w:sz="0" w:space="0" w:color="auto"/>
                <w:right w:val="none" w:sz="0" w:space="0" w:color="auto"/>
              </w:divBdr>
              <w:divsChild>
                <w:div w:id="275210872">
                  <w:marLeft w:val="0"/>
                  <w:marRight w:val="0"/>
                  <w:marTop w:val="0"/>
                  <w:marBottom w:val="0"/>
                  <w:divBdr>
                    <w:top w:val="none" w:sz="0" w:space="0" w:color="auto"/>
                    <w:left w:val="none" w:sz="0" w:space="0" w:color="auto"/>
                    <w:bottom w:val="none" w:sz="0" w:space="0" w:color="auto"/>
                    <w:right w:val="none" w:sz="0" w:space="0" w:color="auto"/>
                  </w:divBdr>
                </w:div>
                <w:div w:id="1174606270">
                  <w:marLeft w:val="0"/>
                  <w:marRight w:val="0"/>
                  <w:marTop w:val="0"/>
                  <w:marBottom w:val="0"/>
                  <w:divBdr>
                    <w:top w:val="none" w:sz="0" w:space="0" w:color="auto"/>
                    <w:left w:val="none" w:sz="0" w:space="0" w:color="auto"/>
                    <w:bottom w:val="none" w:sz="0" w:space="0" w:color="auto"/>
                    <w:right w:val="none" w:sz="0" w:space="0" w:color="auto"/>
                  </w:divBdr>
                </w:div>
                <w:div w:id="976952847">
                  <w:marLeft w:val="0"/>
                  <w:marRight w:val="0"/>
                  <w:marTop w:val="0"/>
                  <w:marBottom w:val="0"/>
                  <w:divBdr>
                    <w:top w:val="none" w:sz="0" w:space="0" w:color="auto"/>
                    <w:left w:val="none" w:sz="0" w:space="0" w:color="auto"/>
                    <w:bottom w:val="none" w:sz="0" w:space="0" w:color="auto"/>
                    <w:right w:val="none" w:sz="0" w:space="0" w:color="auto"/>
                  </w:divBdr>
                </w:div>
                <w:div w:id="780339436">
                  <w:marLeft w:val="0"/>
                  <w:marRight w:val="0"/>
                  <w:marTop w:val="0"/>
                  <w:marBottom w:val="0"/>
                  <w:divBdr>
                    <w:top w:val="none" w:sz="0" w:space="0" w:color="auto"/>
                    <w:left w:val="none" w:sz="0" w:space="0" w:color="auto"/>
                    <w:bottom w:val="none" w:sz="0" w:space="0" w:color="auto"/>
                    <w:right w:val="none" w:sz="0" w:space="0" w:color="auto"/>
                  </w:divBdr>
                </w:div>
                <w:div w:id="1426728064">
                  <w:marLeft w:val="0"/>
                  <w:marRight w:val="0"/>
                  <w:marTop w:val="0"/>
                  <w:marBottom w:val="0"/>
                  <w:divBdr>
                    <w:top w:val="none" w:sz="0" w:space="0" w:color="auto"/>
                    <w:left w:val="none" w:sz="0" w:space="0" w:color="auto"/>
                    <w:bottom w:val="none" w:sz="0" w:space="0" w:color="auto"/>
                    <w:right w:val="none" w:sz="0" w:space="0" w:color="auto"/>
                  </w:divBdr>
                </w:div>
                <w:div w:id="1228034595">
                  <w:marLeft w:val="0"/>
                  <w:marRight w:val="0"/>
                  <w:marTop w:val="0"/>
                  <w:marBottom w:val="0"/>
                  <w:divBdr>
                    <w:top w:val="none" w:sz="0" w:space="0" w:color="auto"/>
                    <w:left w:val="none" w:sz="0" w:space="0" w:color="auto"/>
                    <w:bottom w:val="none" w:sz="0" w:space="0" w:color="auto"/>
                    <w:right w:val="none" w:sz="0" w:space="0" w:color="auto"/>
                  </w:divBdr>
                </w:div>
                <w:div w:id="480000793">
                  <w:marLeft w:val="0"/>
                  <w:marRight w:val="0"/>
                  <w:marTop w:val="0"/>
                  <w:marBottom w:val="0"/>
                  <w:divBdr>
                    <w:top w:val="none" w:sz="0" w:space="0" w:color="auto"/>
                    <w:left w:val="none" w:sz="0" w:space="0" w:color="auto"/>
                    <w:bottom w:val="none" w:sz="0" w:space="0" w:color="auto"/>
                    <w:right w:val="none" w:sz="0" w:space="0" w:color="auto"/>
                  </w:divBdr>
                </w:div>
                <w:div w:id="1155877652">
                  <w:marLeft w:val="0"/>
                  <w:marRight w:val="0"/>
                  <w:marTop w:val="0"/>
                  <w:marBottom w:val="0"/>
                  <w:divBdr>
                    <w:top w:val="none" w:sz="0" w:space="0" w:color="auto"/>
                    <w:left w:val="none" w:sz="0" w:space="0" w:color="auto"/>
                    <w:bottom w:val="none" w:sz="0" w:space="0" w:color="auto"/>
                    <w:right w:val="none" w:sz="0" w:space="0" w:color="auto"/>
                  </w:divBdr>
                </w:div>
                <w:div w:id="1669358257">
                  <w:marLeft w:val="0"/>
                  <w:marRight w:val="0"/>
                  <w:marTop w:val="0"/>
                  <w:marBottom w:val="0"/>
                  <w:divBdr>
                    <w:top w:val="none" w:sz="0" w:space="0" w:color="auto"/>
                    <w:left w:val="none" w:sz="0" w:space="0" w:color="auto"/>
                    <w:bottom w:val="none" w:sz="0" w:space="0" w:color="auto"/>
                    <w:right w:val="none" w:sz="0" w:space="0" w:color="auto"/>
                  </w:divBdr>
                </w:div>
                <w:div w:id="1016348503">
                  <w:marLeft w:val="0"/>
                  <w:marRight w:val="0"/>
                  <w:marTop w:val="0"/>
                  <w:marBottom w:val="0"/>
                  <w:divBdr>
                    <w:top w:val="none" w:sz="0" w:space="0" w:color="auto"/>
                    <w:left w:val="none" w:sz="0" w:space="0" w:color="auto"/>
                    <w:bottom w:val="none" w:sz="0" w:space="0" w:color="auto"/>
                    <w:right w:val="none" w:sz="0" w:space="0" w:color="auto"/>
                  </w:divBdr>
                </w:div>
                <w:div w:id="200633657">
                  <w:marLeft w:val="0"/>
                  <w:marRight w:val="0"/>
                  <w:marTop w:val="0"/>
                  <w:marBottom w:val="0"/>
                  <w:divBdr>
                    <w:top w:val="none" w:sz="0" w:space="0" w:color="auto"/>
                    <w:left w:val="none" w:sz="0" w:space="0" w:color="auto"/>
                    <w:bottom w:val="none" w:sz="0" w:space="0" w:color="auto"/>
                    <w:right w:val="none" w:sz="0" w:space="0" w:color="auto"/>
                  </w:divBdr>
                </w:div>
                <w:div w:id="1149177575">
                  <w:marLeft w:val="0"/>
                  <w:marRight w:val="0"/>
                  <w:marTop w:val="0"/>
                  <w:marBottom w:val="0"/>
                  <w:divBdr>
                    <w:top w:val="none" w:sz="0" w:space="0" w:color="auto"/>
                    <w:left w:val="none" w:sz="0" w:space="0" w:color="auto"/>
                    <w:bottom w:val="none" w:sz="0" w:space="0" w:color="auto"/>
                    <w:right w:val="none" w:sz="0" w:space="0" w:color="auto"/>
                  </w:divBdr>
                </w:div>
                <w:div w:id="999306738">
                  <w:marLeft w:val="0"/>
                  <w:marRight w:val="0"/>
                  <w:marTop w:val="0"/>
                  <w:marBottom w:val="0"/>
                  <w:divBdr>
                    <w:top w:val="none" w:sz="0" w:space="0" w:color="auto"/>
                    <w:left w:val="none" w:sz="0" w:space="0" w:color="auto"/>
                    <w:bottom w:val="none" w:sz="0" w:space="0" w:color="auto"/>
                    <w:right w:val="none" w:sz="0" w:space="0" w:color="auto"/>
                  </w:divBdr>
                </w:div>
                <w:div w:id="485824395">
                  <w:marLeft w:val="0"/>
                  <w:marRight w:val="0"/>
                  <w:marTop w:val="0"/>
                  <w:marBottom w:val="0"/>
                  <w:divBdr>
                    <w:top w:val="none" w:sz="0" w:space="0" w:color="auto"/>
                    <w:left w:val="none" w:sz="0" w:space="0" w:color="auto"/>
                    <w:bottom w:val="none" w:sz="0" w:space="0" w:color="auto"/>
                    <w:right w:val="none" w:sz="0" w:space="0" w:color="auto"/>
                  </w:divBdr>
                </w:div>
                <w:div w:id="1158961884">
                  <w:marLeft w:val="0"/>
                  <w:marRight w:val="0"/>
                  <w:marTop w:val="0"/>
                  <w:marBottom w:val="0"/>
                  <w:divBdr>
                    <w:top w:val="none" w:sz="0" w:space="0" w:color="auto"/>
                    <w:left w:val="none" w:sz="0" w:space="0" w:color="auto"/>
                    <w:bottom w:val="none" w:sz="0" w:space="0" w:color="auto"/>
                    <w:right w:val="none" w:sz="0" w:space="0" w:color="auto"/>
                  </w:divBdr>
                </w:div>
                <w:div w:id="1152211480">
                  <w:marLeft w:val="0"/>
                  <w:marRight w:val="0"/>
                  <w:marTop w:val="0"/>
                  <w:marBottom w:val="0"/>
                  <w:divBdr>
                    <w:top w:val="none" w:sz="0" w:space="0" w:color="auto"/>
                    <w:left w:val="none" w:sz="0" w:space="0" w:color="auto"/>
                    <w:bottom w:val="none" w:sz="0" w:space="0" w:color="auto"/>
                    <w:right w:val="none" w:sz="0" w:space="0" w:color="auto"/>
                  </w:divBdr>
                </w:div>
                <w:div w:id="1903634719">
                  <w:marLeft w:val="0"/>
                  <w:marRight w:val="0"/>
                  <w:marTop w:val="0"/>
                  <w:marBottom w:val="0"/>
                  <w:divBdr>
                    <w:top w:val="none" w:sz="0" w:space="0" w:color="auto"/>
                    <w:left w:val="none" w:sz="0" w:space="0" w:color="auto"/>
                    <w:bottom w:val="none" w:sz="0" w:space="0" w:color="auto"/>
                    <w:right w:val="none" w:sz="0" w:space="0" w:color="auto"/>
                  </w:divBdr>
                </w:div>
                <w:div w:id="391395471">
                  <w:marLeft w:val="0"/>
                  <w:marRight w:val="0"/>
                  <w:marTop w:val="0"/>
                  <w:marBottom w:val="0"/>
                  <w:divBdr>
                    <w:top w:val="none" w:sz="0" w:space="0" w:color="auto"/>
                    <w:left w:val="none" w:sz="0" w:space="0" w:color="auto"/>
                    <w:bottom w:val="none" w:sz="0" w:space="0" w:color="auto"/>
                    <w:right w:val="none" w:sz="0" w:space="0" w:color="auto"/>
                  </w:divBdr>
                </w:div>
                <w:div w:id="1593126539">
                  <w:marLeft w:val="0"/>
                  <w:marRight w:val="0"/>
                  <w:marTop w:val="0"/>
                  <w:marBottom w:val="0"/>
                  <w:divBdr>
                    <w:top w:val="none" w:sz="0" w:space="0" w:color="auto"/>
                    <w:left w:val="none" w:sz="0" w:space="0" w:color="auto"/>
                    <w:bottom w:val="none" w:sz="0" w:space="0" w:color="auto"/>
                    <w:right w:val="none" w:sz="0" w:space="0" w:color="auto"/>
                  </w:divBdr>
                </w:div>
                <w:div w:id="537858202">
                  <w:marLeft w:val="0"/>
                  <w:marRight w:val="0"/>
                  <w:marTop w:val="0"/>
                  <w:marBottom w:val="0"/>
                  <w:divBdr>
                    <w:top w:val="none" w:sz="0" w:space="0" w:color="auto"/>
                    <w:left w:val="none" w:sz="0" w:space="0" w:color="auto"/>
                    <w:bottom w:val="none" w:sz="0" w:space="0" w:color="auto"/>
                    <w:right w:val="none" w:sz="0" w:space="0" w:color="auto"/>
                  </w:divBdr>
                </w:div>
                <w:div w:id="1739282990">
                  <w:marLeft w:val="0"/>
                  <w:marRight w:val="0"/>
                  <w:marTop w:val="0"/>
                  <w:marBottom w:val="0"/>
                  <w:divBdr>
                    <w:top w:val="none" w:sz="0" w:space="0" w:color="auto"/>
                    <w:left w:val="none" w:sz="0" w:space="0" w:color="auto"/>
                    <w:bottom w:val="none" w:sz="0" w:space="0" w:color="auto"/>
                    <w:right w:val="none" w:sz="0" w:space="0" w:color="auto"/>
                  </w:divBdr>
                </w:div>
                <w:div w:id="1103187712">
                  <w:marLeft w:val="0"/>
                  <w:marRight w:val="0"/>
                  <w:marTop w:val="0"/>
                  <w:marBottom w:val="0"/>
                  <w:divBdr>
                    <w:top w:val="none" w:sz="0" w:space="0" w:color="auto"/>
                    <w:left w:val="none" w:sz="0" w:space="0" w:color="auto"/>
                    <w:bottom w:val="none" w:sz="0" w:space="0" w:color="auto"/>
                    <w:right w:val="none" w:sz="0" w:space="0" w:color="auto"/>
                  </w:divBdr>
                </w:div>
                <w:div w:id="1123379139">
                  <w:marLeft w:val="0"/>
                  <w:marRight w:val="0"/>
                  <w:marTop w:val="0"/>
                  <w:marBottom w:val="0"/>
                  <w:divBdr>
                    <w:top w:val="none" w:sz="0" w:space="0" w:color="auto"/>
                    <w:left w:val="none" w:sz="0" w:space="0" w:color="auto"/>
                    <w:bottom w:val="none" w:sz="0" w:space="0" w:color="auto"/>
                    <w:right w:val="none" w:sz="0" w:space="0" w:color="auto"/>
                  </w:divBdr>
                </w:div>
                <w:div w:id="1179276905">
                  <w:marLeft w:val="0"/>
                  <w:marRight w:val="0"/>
                  <w:marTop w:val="0"/>
                  <w:marBottom w:val="0"/>
                  <w:divBdr>
                    <w:top w:val="none" w:sz="0" w:space="0" w:color="auto"/>
                    <w:left w:val="none" w:sz="0" w:space="0" w:color="auto"/>
                    <w:bottom w:val="none" w:sz="0" w:space="0" w:color="auto"/>
                    <w:right w:val="none" w:sz="0" w:space="0" w:color="auto"/>
                  </w:divBdr>
                </w:div>
                <w:div w:id="276330666">
                  <w:marLeft w:val="0"/>
                  <w:marRight w:val="0"/>
                  <w:marTop w:val="0"/>
                  <w:marBottom w:val="0"/>
                  <w:divBdr>
                    <w:top w:val="none" w:sz="0" w:space="0" w:color="auto"/>
                    <w:left w:val="none" w:sz="0" w:space="0" w:color="auto"/>
                    <w:bottom w:val="none" w:sz="0" w:space="0" w:color="auto"/>
                    <w:right w:val="none" w:sz="0" w:space="0" w:color="auto"/>
                  </w:divBdr>
                </w:div>
                <w:div w:id="1238519465">
                  <w:marLeft w:val="0"/>
                  <w:marRight w:val="0"/>
                  <w:marTop w:val="0"/>
                  <w:marBottom w:val="0"/>
                  <w:divBdr>
                    <w:top w:val="none" w:sz="0" w:space="0" w:color="auto"/>
                    <w:left w:val="none" w:sz="0" w:space="0" w:color="auto"/>
                    <w:bottom w:val="none" w:sz="0" w:space="0" w:color="auto"/>
                    <w:right w:val="none" w:sz="0" w:space="0" w:color="auto"/>
                  </w:divBdr>
                </w:div>
                <w:div w:id="1439176429">
                  <w:marLeft w:val="0"/>
                  <w:marRight w:val="0"/>
                  <w:marTop w:val="0"/>
                  <w:marBottom w:val="0"/>
                  <w:divBdr>
                    <w:top w:val="none" w:sz="0" w:space="0" w:color="auto"/>
                    <w:left w:val="none" w:sz="0" w:space="0" w:color="auto"/>
                    <w:bottom w:val="none" w:sz="0" w:space="0" w:color="auto"/>
                    <w:right w:val="none" w:sz="0" w:space="0" w:color="auto"/>
                  </w:divBdr>
                </w:div>
                <w:div w:id="155147273">
                  <w:marLeft w:val="0"/>
                  <w:marRight w:val="0"/>
                  <w:marTop w:val="0"/>
                  <w:marBottom w:val="0"/>
                  <w:divBdr>
                    <w:top w:val="none" w:sz="0" w:space="0" w:color="auto"/>
                    <w:left w:val="none" w:sz="0" w:space="0" w:color="auto"/>
                    <w:bottom w:val="none" w:sz="0" w:space="0" w:color="auto"/>
                    <w:right w:val="none" w:sz="0" w:space="0" w:color="auto"/>
                  </w:divBdr>
                </w:div>
                <w:div w:id="1734810497">
                  <w:marLeft w:val="0"/>
                  <w:marRight w:val="0"/>
                  <w:marTop w:val="0"/>
                  <w:marBottom w:val="0"/>
                  <w:divBdr>
                    <w:top w:val="none" w:sz="0" w:space="0" w:color="auto"/>
                    <w:left w:val="none" w:sz="0" w:space="0" w:color="auto"/>
                    <w:bottom w:val="none" w:sz="0" w:space="0" w:color="auto"/>
                    <w:right w:val="none" w:sz="0" w:space="0" w:color="auto"/>
                  </w:divBdr>
                </w:div>
                <w:div w:id="764106508">
                  <w:marLeft w:val="0"/>
                  <w:marRight w:val="0"/>
                  <w:marTop w:val="0"/>
                  <w:marBottom w:val="0"/>
                  <w:divBdr>
                    <w:top w:val="none" w:sz="0" w:space="0" w:color="auto"/>
                    <w:left w:val="none" w:sz="0" w:space="0" w:color="auto"/>
                    <w:bottom w:val="none" w:sz="0" w:space="0" w:color="auto"/>
                    <w:right w:val="none" w:sz="0" w:space="0" w:color="auto"/>
                  </w:divBdr>
                </w:div>
                <w:div w:id="9621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451663">
      <w:bodyDiv w:val="1"/>
      <w:marLeft w:val="0"/>
      <w:marRight w:val="0"/>
      <w:marTop w:val="0"/>
      <w:marBottom w:val="0"/>
      <w:divBdr>
        <w:top w:val="none" w:sz="0" w:space="0" w:color="auto"/>
        <w:left w:val="none" w:sz="0" w:space="0" w:color="auto"/>
        <w:bottom w:val="none" w:sz="0" w:space="0" w:color="auto"/>
        <w:right w:val="none" w:sz="0" w:space="0" w:color="auto"/>
      </w:divBdr>
      <w:divsChild>
        <w:div w:id="452137567">
          <w:marLeft w:val="0"/>
          <w:marRight w:val="0"/>
          <w:marTop w:val="0"/>
          <w:marBottom w:val="0"/>
          <w:divBdr>
            <w:top w:val="none" w:sz="0" w:space="0" w:color="auto"/>
            <w:left w:val="none" w:sz="0" w:space="0" w:color="auto"/>
            <w:bottom w:val="none" w:sz="0" w:space="0" w:color="auto"/>
            <w:right w:val="none" w:sz="0" w:space="0" w:color="auto"/>
          </w:divBdr>
        </w:div>
        <w:div w:id="1531531870">
          <w:marLeft w:val="0"/>
          <w:marRight w:val="0"/>
          <w:marTop w:val="0"/>
          <w:marBottom w:val="0"/>
          <w:divBdr>
            <w:top w:val="none" w:sz="0" w:space="0" w:color="auto"/>
            <w:left w:val="none" w:sz="0" w:space="0" w:color="auto"/>
            <w:bottom w:val="none" w:sz="0" w:space="0" w:color="auto"/>
            <w:right w:val="none" w:sz="0" w:space="0" w:color="auto"/>
          </w:divBdr>
        </w:div>
        <w:div w:id="258567955">
          <w:marLeft w:val="0"/>
          <w:marRight w:val="0"/>
          <w:marTop w:val="0"/>
          <w:marBottom w:val="0"/>
          <w:divBdr>
            <w:top w:val="none" w:sz="0" w:space="0" w:color="auto"/>
            <w:left w:val="none" w:sz="0" w:space="0" w:color="auto"/>
            <w:bottom w:val="none" w:sz="0" w:space="0" w:color="auto"/>
            <w:right w:val="none" w:sz="0" w:space="0" w:color="auto"/>
          </w:divBdr>
        </w:div>
        <w:div w:id="1289360911">
          <w:marLeft w:val="0"/>
          <w:marRight w:val="0"/>
          <w:marTop w:val="0"/>
          <w:marBottom w:val="0"/>
          <w:divBdr>
            <w:top w:val="none" w:sz="0" w:space="0" w:color="auto"/>
            <w:left w:val="none" w:sz="0" w:space="0" w:color="auto"/>
            <w:bottom w:val="none" w:sz="0" w:space="0" w:color="auto"/>
            <w:right w:val="none" w:sz="0" w:space="0" w:color="auto"/>
          </w:divBdr>
        </w:div>
        <w:div w:id="1020858992">
          <w:marLeft w:val="0"/>
          <w:marRight w:val="0"/>
          <w:marTop w:val="0"/>
          <w:marBottom w:val="0"/>
          <w:divBdr>
            <w:top w:val="none" w:sz="0" w:space="0" w:color="auto"/>
            <w:left w:val="none" w:sz="0" w:space="0" w:color="auto"/>
            <w:bottom w:val="none" w:sz="0" w:space="0" w:color="auto"/>
            <w:right w:val="none" w:sz="0" w:space="0" w:color="auto"/>
          </w:divBdr>
        </w:div>
        <w:div w:id="1566989819">
          <w:marLeft w:val="0"/>
          <w:marRight w:val="0"/>
          <w:marTop w:val="0"/>
          <w:marBottom w:val="0"/>
          <w:divBdr>
            <w:top w:val="none" w:sz="0" w:space="0" w:color="auto"/>
            <w:left w:val="none" w:sz="0" w:space="0" w:color="auto"/>
            <w:bottom w:val="none" w:sz="0" w:space="0" w:color="auto"/>
            <w:right w:val="none" w:sz="0" w:space="0" w:color="auto"/>
          </w:divBdr>
        </w:div>
        <w:div w:id="263537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F9B33FB-062B-4FB8-887E-65D2349B0204}"/>
</file>

<file path=customXml/itemProps2.xml><?xml version="1.0" encoding="utf-8"?>
<ds:datastoreItem xmlns:ds="http://schemas.openxmlformats.org/officeDocument/2006/customXml" ds:itemID="{B80FBC0F-CF34-4E5A-866B-A05842A66E28}"/>
</file>

<file path=customXml/itemProps3.xml><?xml version="1.0" encoding="utf-8"?>
<ds:datastoreItem xmlns:ds="http://schemas.openxmlformats.org/officeDocument/2006/customXml" ds:itemID="{BD1C6B72-142E-41CD-9741-D4AA916335CD}"/>
</file>

<file path=docProps/app.xml><?xml version="1.0" encoding="utf-8"?>
<Properties xmlns="http://schemas.openxmlformats.org/officeDocument/2006/extended-properties" xmlns:vt="http://schemas.openxmlformats.org/officeDocument/2006/docPropsVTypes">
  <Template>Normal.dotm</Template>
  <TotalTime>2</TotalTime>
  <Pages>1</Pages>
  <Words>3038</Words>
  <Characters>17318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ERT</dc:creator>
  <cp:lastModifiedBy>user</cp:lastModifiedBy>
  <cp:revision>4</cp:revision>
  <cp:lastPrinted>2014-06-20T07:58:00Z</cp:lastPrinted>
  <dcterms:created xsi:type="dcterms:W3CDTF">2014-06-20T07:48:00Z</dcterms:created>
  <dcterms:modified xsi:type="dcterms:W3CDTF">2014-06-20T07:58:00Z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y fmtid="{D5CDD505-2E9C-101B-9397-08002B2CF9AE}" pid="3" name="Order">
    <vt:r8>123200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