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25A" w:rsidRDefault="0075025A" w:rsidP="003E3B09">
      <w:pPr>
        <w:jc w:val="center"/>
        <w:rPr>
          <w:rFonts w:ascii="Arial" w:hAnsi="Arial" w:cs="Arial"/>
          <w:b/>
          <w:sz w:val="24"/>
          <w:szCs w:val="24"/>
          <w:u w:val="single"/>
        </w:rPr>
      </w:pPr>
      <w:bookmarkStart w:id="0" w:name="_GoBack"/>
      <w:bookmarkEnd w:id="0"/>
    </w:p>
    <w:p w:rsidR="0075025A" w:rsidRDefault="0075025A" w:rsidP="003E3B09">
      <w:pPr>
        <w:jc w:val="center"/>
        <w:rPr>
          <w:rFonts w:ascii="Arial" w:hAnsi="Arial" w:cs="Arial"/>
          <w:b/>
          <w:sz w:val="24"/>
          <w:szCs w:val="24"/>
          <w:u w:val="single"/>
        </w:rPr>
      </w:pPr>
    </w:p>
    <w:p w:rsidR="0075025A" w:rsidRDefault="0075025A" w:rsidP="003E3B09">
      <w:pPr>
        <w:jc w:val="center"/>
        <w:rPr>
          <w:rFonts w:ascii="Arial" w:hAnsi="Arial" w:cs="Arial"/>
          <w:b/>
          <w:sz w:val="24"/>
          <w:szCs w:val="24"/>
          <w:u w:val="single"/>
        </w:rPr>
      </w:pPr>
    </w:p>
    <w:p w:rsidR="003E3B09" w:rsidRPr="007C2686" w:rsidRDefault="003E3B09" w:rsidP="003E3B09">
      <w:pPr>
        <w:jc w:val="center"/>
        <w:rPr>
          <w:rFonts w:ascii="Arial" w:hAnsi="Arial" w:cs="Arial"/>
          <w:b/>
          <w:sz w:val="24"/>
          <w:szCs w:val="24"/>
          <w:u w:val="single"/>
        </w:rPr>
      </w:pPr>
      <w:r w:rsidRPr="007C2686">
        <w:rPr>
          <w:rFonts w:ascii="Arial" w:hAnsi="Arial" w:cs="Arial"/>
          <w:b/>
          <w:sz w:val="24"/>
          <w:szCs w:val="24"/>
          <w:u w:val="single"/>
        </w:rPr>
        <w:t xml:space="preserve">EMPLOYMENT RELATIONS TRIBUNAL  </w:t>
      </w:r>
    </w:p>
    <w:p w:rsidR="003E3B09" w:rsidRDefault="003E3B09" w:rsidP="003E3B09">
      <w:pPr>
        <w:jc w:val="center"/>
        <w:rPr>
          <w:rFonts w:ascii="Arial" w:hAnsi="Arial" w:cs="Arial"/>
          <w:b/>
          <w:sz w:val="24"/>
          <w:szCs w:val="24"/>
        </w:rPr>
      </w:pPr>
    </w:p>
    <w:p w:rsidR="003E3B09" w:rsidRPr="007C2686" w:rsidRDefault="00AF25D8" w:rsidP="003E3B09">
      <w:pPr>
        <w:jc w:val="center"/>
        <w:rPr>
          <w:rFonts w:ascii="Arial" w:hAnsi="Arial" w:cs="Arial"/>
          <w:b/>
          <w:sz w:val="24"/>
          <w:szCs w:val="24"/>
        </w:rPr>
      </w:pPr>
      <w:r>
        <w:rPr>
          <w:rFonts w:ascii="Arial" w:hAnsi="Arial" w:cs="Arial"/>
          <w:b/>
          <w:sz w:val="24"/>
          <w:szCs w:val="24"/>
        </w:rPr>
        <w:t>AWARD</w:t>
      </w:r>
    </w:p>
    <w:p w:rsidR="003E3B09" w:rsidRDefault="003E3B09" w:rsidP="003E3B09">
      <w:pPr>
        <w:rPr>
          <w:rFonts w:ascii="Arial" w:hAnsi="Arial" w:cs="Arial"/>
          <w:b/>
          <w:sz w:val="24"/>
          <w:szCs w:val="24"/>
        </w:rPr>
      </w:pPr>
      <w:r w:rsidRPr="007C2686">
        <w:rPr>
          <w:rFonts w:ascii="Arial" w:hAnsi="Arial" w:cs="Arial"/>
          <w:b/>
          <w:sz w:val="24"/>
          <w:szCs w:val="24"/>
        </w:rPr>
        <w:t xml:space="preserve">RN </w:t>
      </w:r>
      <w:r w:rsidR="002971C6">
        <w:rPr>
          <w:rFonts w:ascii="Arial" w:hAnsi="Arial" w:cs="Arial"/>
          <w:b/>
          <w:sz w:val="24"/>
          <w:szCs w:val="24"/>
        </w:rPr>
        <w:t>49</w:t>
      </w:r>
      <w:r w:rsidRPr="007C2686">
        <w:rPr>
          <w:rFonts w:ascii="Arial" w:hAnsi="Arial" w:cs="Arial"/>
          <w:b/>
          <w:sz w:val="24"/>
          <w:szCs w:val="24"/>
        </w:rPr>
        <w:t>/1</w:t>
      </w:r>
      <w:r>
        <w:rPr>
          <w:rFonts w:ascii="Arial" w:hAnsi="Arial" w:cs="Arial"/>
          <w:b/>
          <w:sz w:val="24"/>
          <w:szCs w:val="24"/>
        </w:rPr>
        <w:t>3</w:t>
      </w:r>
    </w:p>
    <w:p w:rsidR="003E3B09" w:rsidRDefault="003E3B09" w:rsidP="003E3B09">
      <w:pPr>
        <w:ind w:firstLine="720"/>
        <w:rPr>
          <w:rFonts w:ascii="Arial" w:hAnsi="Arial" w:cs="Arial"/>
          <w:b/>
          <w:sz w:val="24"/>
          <w:szCs w:val="24"/>
        </w:rPr>
      </w:pPr>
    </w:p>
    <w:p w:rsidR="003E3B09" w:rsidRDefault="003E3B09" w:rsidP="003E3B09">
      <w:pPr>
        <w:ind w:firstLine="720"/>
        <w:rPr>
          <w:rFonts w:ascii="Arial" w:hAnsi="Arial" w:cs="Arial"/>
          <w:b/>
          <w:sz w:val="24"/>
          <w:szCs w:val="24"/>
        </w:rPr>
      </w:pPr>
      <w:r>
        <w:rPr>
          <w:rFonts w:ascii="Arial" w:hAnsi="Arial" w:cs="Arial"/>
          <w:b/>
          <w:sz w:val="24"/>
          <w:szCs w:val="24"/>
        </w:rPr>
        <w:t>Before</w:t>
      </w:r>
    </w:p>
    <w:p w:rsidR="003E3B09" w:rsidRDefault="003E3B09" w:rsidP="003E3B09">
      <w:pPr>
        <w:ind w:left="1440" w:firstLine="720"/>
        <w:jc w:val="both"/>
        <w:rPr>
          <w:rFonts w:ascii="Arial" w:hAnsi="Arial" w:cs="Arial"/>
          <w:b/>
          <w:sz w:val="24"/>
          <w:szCs w:val="24"/>
        </w:rPr>
      </w:pPr>
      <w:r w:rsidRPr="005C0F22">
        <w:rPr>
          <w:rFonts w:ascii="Arial" w:hAnsi="Arial" w:cs="Arial"/>
          <w:b/>
          <w:sz w:val="24"/>
          <w:szCs w:val="24"/>
        </w:rPr>
        <w:t>Indiren</w:t>
      </w:r>
      <w:r w:rsidR="00CB0148">
        <w:rPr>
          <w:rFonts w:ascii="Arial" w:hAnsi="Arial" w:cs="Arial"/>
          <w:b/>
          <w:sz w:val="24"/>
          <w:szCs w:val="24"/>
        </w:rPr>
        <w:t xml:space="preserve"> </w:t>
      </w:r>
      <w:r w:rsidRPr="005C0F22">
        <w:rPr>
          <w:rFonts w:ascii="Arial" w:hAnsi="Arial" w:cs="Arial"/>
          <w:b/>
          <w:sz w:val="24"/>
          <w:szCs w:val="24"/>
        </w:rPr>
        <w:t>Sivaramen</w:t>
      </w:r>
      <w:r>
        <w:rPr>
          <w:rFonts w:ascii="Arial" w:hAnsi="Arial" w:cs="Arial"/>
          <w:b/>
        </w:rPr>
        <w:tab/>
      </w:r>
      <w:r>
        <w:rPr>
          <w:rFonts w:ascii="Arial" w:hAnsi="Arial" w:cs="Arial"/>
          <w:b/>
        </w:rPr>
        <w:tab/>
        <w:t xml:space="preserve">          </w:t>
      </w:r>
      <w:r>
        <w:rPr>
          <w:rFonts w:ascii="Arial" w:hAnsi="Arial" w:cs="Arial"/>
          <w:b/>
          <w:sz w:val="24"/>
          <w:szCs w:val="24"/>
        </w:rPr>
        <w:t>V</w:t>
      </w:r>
      <w:r w:rsidRPr="00B40CBD">
        <w:rPr>
          <w:rFonts w:ascii="Arial" w:hAnsi="Arial" w:cs="Arial"/>
          <w:b/>
          <w:sz w:val="24"/>
          <w:szCs w:val="24"/>
        </w:rPr>
        <w:t>ice-President</w:t>
      </w:r>
    </w:p>
    <w:p w:rsidR="003E3B09" w:rsidRDefault="003E3B09" w:rsidP="003E3B09">
      <w:pPr>
        <w:ind w:left="1440"/>
        <w:jc w:val="center"/>
        <w:rPr>
          <w:rFonts w:ascii="Arial" w:hAnsi="Arial" w:cs="Arial"/>
          <w:b/>
          <w:sz w:val="24"/>
          <w:szCs w:val="24"/>
        </w:rPr>
      </w:pPr>
    </w:p>
    <w:p w:rsidR="003E3B09" w:rsidRDefault="00627ED2" w:rsidP="003E3B09">
      <w:pPr>
        <w:ind w:left="1440" w:firstLine="720"/>
        <w:jc w:val="both"/>
        <w:rPr>
          <w:rFonts w:ascii="Arial" w:hAnsi="Arial" w:cs="Arial"/>
          <w:b/>
          <w:sz w:val="24"/>
          <w:szCs w:val="24"/>
        </w:rPr>
      </w:pPr>
      <w:r>
        <w:rPr>
          <w:rFonts w:ascii="Arial" w:hAnsi="Arial" w:cs="Arial"/>
          <w:b/>
          <w:bCs/>
          <w:sz w:val="24"/>
          <w:szCs w:val="24"/>
        </w:rPr>
        <w:t>Soonarain Ramana</w:t>
      </w:r>
      <w:r w:rsidR="003E3B09">
        <w:rPr>
          <w:rFonts w:ascii="Arial" w:hAnsi="Arial" w:cs="Arial"/>
          <w:b/>
          <w:bCs/>
          <w:sz w:val="24"/>
          <w:szCs w:val="24"/>
        </w:rPr>
        <w:t xml:space="preserve"> </w:t>
      </w:r>
      <w:r w:rsidR="003E3B09">
        <w:rPr>
          <w:rFonts w:ascii="Arial" w:hAnsi="Arial" w:cs="Arial"/>
          <w:b/>
          <w:bCs/>
          <w:sz w:val="24"/>
          <w:szCs w:val="24"/>
        </w:rPr>
        <w:tab/>
        <w:t xml:space="preserve">           </w:t>
      </w:r>
      <w:r w:rsidR="003E3B09">
        <w:rPr>
          <w:rFonts w:ascii="Arial" w:hAnsi="Arial" w:cs="Arial"/>
          <w:b/>
          <w:sz w:val="24"/>
          <w:szCs w:val="24"/>
        </w:rPr>
        <w:t>Member</w:t>
      </w:r>
    </w:p>
    <w:p w:rsidR="003E3B09" w:rsidRPr="00BD0456" w:rsidRDefault="003E3B09" w:rsidP="003E3B09">
      <w:pPr>
        <w:jc w:val="center"/>
        <w:rPr>
          <w:rFonts w:ascii="Arial" w:hAnsi="Arial" w:cs="Arial"/>
          <w:b/>
          <w:sz w:val="24"/>
          <w:szCs w:val="24"/>
        </w:rPr>
      </w:pPr>
    </w:p>
    <w:p w:rsidR="003E3B09" w:rsidRDefault="00627ED2" w:rsidP="003E3B09">
      <w:pPr>
        <w:ind w:left="1440" w:firstLine="720"/>
        <w:jc w:val="both"/>
        <w:rPr>
          <w:rFonts w:ascii="Arial" w:hAnsi="Arial" w:cs="Arial"/>
          <w:b/>
          <w:sz w:val="24"/>
          <w:szCs w:val="24"/>
        </w:rPr>
      </w:pPr>
      <w:r>
        <w:rPr>
          <w:rFonts w:ascii="Arial" w:hAnsi="Arial" w:cs="Arial"/>
          <w:b/>
          <w:sz w:val="24"/>
          <w:szCs w:val="24"/>
        </w:rPr>
        <w:t xml:space="preserve">Desire Yves Albert Luckey </w:t>
      </w:r>
      <w:r w:rsidR="003E3B09">
        <w:rPr>
          <w:rFonts w:ascii="Arial" w:hAnsi="Arial" w:cs="Arial"/>
          <w:b/>
          <w:sz w:val="24"/>
          <w:szCs w:val="24"/>
        </w:rPr>
        <w:tab/>
      </w:r>
      <w:r w:rsidR="003E3B09" w:rsidRPr="00B40CBD">
        <w:rPr>
          <w:rFonts w:ascii="Arial" w:hAnsi="Arial" w:cs="Arial"/>
          <w:b/>
          <w:sz w:val="24"/>
          <w:szCs w:val="24"/>
        </w:rPr>
        <w:t>Member</w:t>
      </w:r>
    </w:p>
    <w:p w:rsidR="003E3B09" w:rsidRDefault="003E3B09" w:rsidP="003E3B09">
      <w:pPr>
        <w:jc w:val="center"/>
        <w:rPr>
          <w:rFonts w:ascii="Arial" w:hAnsi="Arial" w:cs="Arial"/>
          <w:b/>
          <w:sz w:val="24"/>
          <w:szCs w:val="24"/>
        </w:rPr>
      </w:pPr>
    </w:p>
    <w:p w:rsidR="003E3B09" w:rsidRDefault="003E3B09" w:rsidP="003E3B09">
      <w:pPr>
        <w:tabs>
          <w:tab w:val="left" w:pos="3510"/>
        </w:tabs>
        <w:jc w:val="both"/>
        <w:rPr>
          <w:rFonts w:ascii="Arial" w:hAnsi="Arial" w:cs="Arial"/>
          <w:b/>
          <w:sz w:val="24"/>
          <w:szCs w:val="24"/>
        </w:rPr>
      </w:pPr>
      <w:r>
        <w:rPr>
          <w:rFonts w:ascii="Arial" w:hAnsi="Arial" w:cs="Arial"/>
          <w:b/>
          <w:sz w:val="24"/>
          <w:szCs w:val="24"/>
        </w:rPr>
        <w:t xml:space="preserve">                                 </w:t>
      </w:r>
      <w:r w:rsidR="00627ED2">
        <w:rPr>
          <w:rFonts w:ascii="Arial" w:hAnsi="Arial" w:cs="Arial"/>
          <w:b/>
          <w:sz w:val="24"/>
          <w:szCs w:val="24"/>
        </w:rPr>
        <w:t>Triboohun Raj Gunnoo</w:t>
      </w:r>
      <w:r>
        <w:rPr>
          <w:rFonts w:ascii="Arial" w:hAnsi="Arial" w:cs="Arial"/>
          <w:b/>
          <w:sz w:val="24"/>
          <w:szCs w:val="24"/>
        </w:rPr>
        <w:tab/>
      </w:r>
      <w:r>
        <w:rPr>
          <w:rFonts w:ascii="Arial" w:hAnsi="Arial" w:cs="Arial"/>
          <w:b/>
          <w:sz w:val="24"/>
          <w:szCs w:val="24"/>
        </w:rPr>
        <w:tab/>
        <w:t>M</w:t>
      </w:r>
      <w:r w:rsidRPr="00B40CBD">
        <w:rPr>
          <w:rFonts w:ascii="Arial" w:hAnsi="Arial" w:cs="Arial"/>
          <w:b/>
          <w:sz w:val="24"/>
          <w:szCs w:val="24"/>
        </w:rPr>
        <w:t>ember</w:t>
      </w:r>
    </w:p>
    <w:p w:rsidR="003E3B09" w:rsidRDefault="003E3B09" w:rsidP="003E3B09">
      <w:pPr>
        <w:rPr>
          <w:rFonts w:ascii="Arial" w:hAnsi="Arial" w:cs="Arial"/>
          <w:b/>
          <w:sz w:val="24"/>
          <w:szCs w:val="24"/>
        </w:rPr>
      </w:pPr>
    </w:p>
    <w:p w:rsidR="003E3B09" w:rsidRDefault="003E3B09" w:rsidP="003E3B09">
      <w:pPr>
        <w:rPr>
          <w:rFonts w:ascii="Arial" w:hAnsi="Arial" w:cs="Arial"/>
          <w:b/>
          <w:sz w:val="24"/>
          <w:szCs w:val="24"/>
        </w:rPr>
      </w:pPr>
    </w:p>
    <w:p w:rsidR="003E3B09" w:rsidRDefault="003E3B09" w:rsidP="003E3B09">
      <w:pPr>
        <w:rPr>
          <w:rFonts w:ascii="Arial" w:hAnsi="Arial" w:cs="Arial"/>
          <w:b/>
          <w:sz w:val="24"/>
          <w:szCs w:val="24"/>
        </w:rPr>
      </w:pPr>
      <w:r w:rsidRPr="007C2686">
        <w:rPr>
          <w:rFonts w:ascii="Arial" w:hAnsi="Arial" w:cs="Arial"/>
          <w:b/>
          <w:sz w:val="24"/>
          <w:szCs w:val="24"/>
        </w:rPr>
        <w:t>In the matter of:-</w:t>
      </w:r>
    </w:p>
    <w:p w:rsidR="003E3B09" w:rsidRPr="007C2686" w:rsidRDefault="003E3B09" w:rsidP="003E3B09">
      <w:pPr>
        <w:ind w:firstLine="720"/>
        <w:jc w:val="center"/>
        <w:rPr>
          <w:rFonts w:ascii="Arial" w:hAnsi="Arial" w:cs="Arial"/>
          <w:b/>
          <w:sz w:val="24"/>
          <w:szCs w:val="24"/>
        </w:rPr>
      </w:pPr>
      <w:r>
        <w:rPr>
          <w:rFonts w:ascii="Arial" w:hAnsi="Arial" w:cs="Arial"/>
          <w:b/>
          <w:sz w:val="24"/>
          <w:szCs w:val="24"/>
        </w:rPr>
        <w:t xml:space="preserve">Mr </w:t>
      </w:r>
      <w:r w:rsidR="00741AC0">
        <w:rPr>
          <w:rFonts w:ascii="Arial" w:hAnsi="Arial" w:cs="Arial"/>
          <w:b/>
          <w:sz w:val="24"/>
          <w:szCs w:val="24"/>
        </w:rPr>
        <w:t xml:space="preserve">Rama Valaydon </w:t>
      </w:r>
      <w:r>
        <w:rPr>
          <w:rFonts w:ascii="Arial" w:hAnsi="Arial" w:cs="Arial"/>
          <w:b/>
          <w:sz w:val="24"/>
          <w:szCs w:val="24"/>
        </w:rPr>
        <w:t xml:space="preserve"> (Disputant)</w:t>
      </w:r>
    </w:p>
    <w:p w:rsidR="003E3B09" w:rsidRPr="007C2686" w:rsidRDefault="003E3B09" w:rsidP="003E3B09">
      <w:pPr>
        <w:rPr>
          <w:rFonts w:ascii="Arial" w:hAnsi="Arial" w:cs="Arial"/>
          <w:b/>
          <w:sz w:val="24"/>
          <w:szCs w:val="24"/>
        </w:rPr>
      </w:pPr>
    </w:p>
    <w:p w:rsidR="003E3B09" w:rsidRPr="007C2686" w:rsidRDefault="003E3B09" w:rsidP="003E3B09">
      <w:pPr>
        <w:jc w:val="center"/>
        <w:rPr>
          <w:rFonts w:ascii="Arial" w:hAnsi="Arial" w:cs="Arial"/>
          <w:b/>
          <w:sz w:val="24"/>
          <w:szCs w:val="24"/>
        </w:rPr>
      </w:pPr>
      <w:r w:rsidRPr="007C2686">
        <w:rPr>
          <w:rFonts w:ascii="Arial" w:hAnsi="Arial" w:cs="Arial"/>
          <w:b/>
          <w:sz w:val="24"/>
          <w:szCs w:val="24"/>
        </w:rPr>
        <w:t>And</w:t>
      </w:r>
    </w:p>
    <w:p w:rsidR="003E3B09" w:rsidRPr="007C2686" w:rsidRDefault="003E3B09" w:rsidP="003E3B09">
      <w:pPr>
        <w:jc w:val="center"/>
        <w:rPr>
          <w:rFonts w:ascii="Arial" w:hAnsi="Arial" w:cs="Arial"/>
          <w:b/>
          <w:sz w:val="24"/>
          <w:szCs w:val="24"/>
        </w:rPr>
      </w:pPr>
    </w:p>
    <w:p w:rsidR="003E3B09" w:rsidRDefault="00741AC0" w:rsidP="003E3B09">
      <w:pPr>
        <w:ind w:left="1440" w:firstLine="720"/>
        <w:jc w:val="center"/>
        <w:rPr>
          <w:rFonts w:ascii="Arial" w:hAnsi="Arial" w:cs="Arial"/>
          <w:b/>
          <w:sz w:val="24"/>
          <w:szCs w:val="24"/>
        </w:rPr>
      </w:pPr>
      <w:r>
        <w:rPr>
          <w:rFonts w:ascii="Arial" w:hAnsi="Arial" w:cs="Arial"/>
          <w:b/>
          <w:sz w:val="24"/>
          <w:szCs w:val="24"/>
        </w:rPr>
        <w:t>Cargo Handling Corporation Ltd</w:t>
      </w:r>
      <w:r w:rsidR="003E3B09">
        <w:rPr>
          <w:rFonts w:ascii="Arial" w:hAnsi="Arial" w:cs="Arial"/>
          <w:b/>
          <w:sz w:val="24"/>
          <w:szCs w:val="24"/>
        </w:rPr>
        <w:t xml:space="preserve">   (Respondent)</w:t>
      </w:r>
    </w:p>
    <w:p w:rsidR="00F819BF" w:rsidRDefault="00F819BF" w:rsidP="003E3B09">
      <w:pPr>
        <w:ind w:left="1440" w:firstLine="720"/>
        <w:jc w:val="center"/>
        <w:rPr>
          <w:rFonts w:ascii="Arial" w:hAnsi="Arial" w:cs="Arial"/>
          <w:b/>
          <w:sz w:val="24"/>
          <w:szCs w:val="24"/>
        </w:rPr>
      </w:pPr>
    </w:p>
    <w:p w:rsidR="00C762BD" w:rsidRDefault="00C762BD"/>
    <w:p w:rsidR="00075CCC" w:rsidRDefault="00075CCC" w:rsidP="00075CCC">
      <w:pPr>
        <w:jc w:val="both"/>
        <w:rPr>
          <w:rFonts w:ascii="Arial" w:hAnsi="Arial" w:cs="Arial"/>
          <w:sz w:val="24"/>
          <w:szCs w:val="24"/>
        </w:rPr>
      </w:pPr>
      <w:r w:rsidRPr="007C2686">
        <w:rPr>
          <w:rFonts w:ascii="Arial" w:hAnsi="Arial" w:cs="Arial"/>
          <w:sz w:val="24"/>
          <w:szCs w:val="24"/>
        </w:rPr>
        <w:t>Th</w:t>
      </w:r>
      <w:r>
        <w:rPr>
          <w:rFonts w:ascii="Arial" w:hAnsi="Arial" w:cs="Arial"/>
          <w:sz w:val="24"/>
          <w:szCs w:val="24"/>
        </w:rPr>
        <w:t>e present matter has been referred to th</w:t>
      </w:r>
      <w:r w:rsidRPr="007C2686">
        <w:rPr>
          <w:rFonts w:ascii="Arial" w:hAnsi="Arial" w:cs="Arial"/>
          <w:sz w:val="24"/>
          <w:szCs w:val="24"/>
        </w:rPr>
        <w:t xml:space="preserve">e </w:t>
      </w:r>
      <w:r>
        <w:rPr>
          <w:rFonts w:ascii="Arial" w:hAnsi="Arial" w:cs="Arial"/>
          <w:sz w:val="24"/>
          <w:szCs w:val="24"/>
        </w:rPr>
        <w:t xml:space="preserve">Tribunal by the Commission for Conciliation and Mediation under Section 69(7) of the Employment Relations Act (hereinafter referred to as “the Act”).  </w:t>
      </w:r>
      <w:r w:rsidR="00C9340E">
        <w:rPr>
          <w:rFonts w:ascii="Arial" w:hAnsi="Arial" w:cs="Arial"/>
          <w:sz w:val="24"/>
          <w:szCs w:val="24"/>
        </w:rPr>
        <w:t>Both</w:t>
      </w:r>
      <w:r>
        <w:rPr>
          <w:rFonts w:ascii="Arial" w:hAnsi="Arial" w:cs="Arial"/>
          <w:sz w:val="24"/>
          <w:szCs w:val="24"/>
        </w:rPr>
        <w:t xml:space="preserve"> parties </w:t>
      </w:r>
      <w:r w:rsidR="00C9340E">
        <w:rPr>
          <w:rFonts w:ascii="Arial" w:hAnsi="Arial" w:cs="Arial"/>
          <w:sz w:val="24"/>
          <w:szCs w:val="24"/>
        </w:rPr>
        <w:t>w</w:t>
      </w:r>
      <w:r>
        <w:rPr>
          <w:rFonts w:ascii="Arial" w:hAnsi="Arial" w:cs="Arial"/>
          <w:sz w:val="24"/>
          <w:szCs w:val="24"/>
        </w:rPr>
        <w:t xml:space="preserve">ere assisted by Counsel </w:t>
      </w:r>
      <w:r w:rsidR="00467F70">
        <w:rPr>
          <w:rFonts w:ascii="Arial" w:hAnsi="Arial" w:cs="Arial"/>
          <w:sz w:val="24"/>
          <w:szCs w:val="24"/>
        </w:rPr>
        <w:t>and t</w:t>
      </w:r>
      <w:r>
        <w:rPr>
          <w:rFonts w:ascii="Arial" w:hAnsi="Arial" w:cs="Arial"/>
          <w:sz w:val="24"/>
          <w:szCs w:val="24"/>
        </w:rPr>
        <w:t>he terms of reference read as follows:</w:t>
      </w:r>
    </w:p>
    <w:p w:rsidR="003E3B09" w:rsidRDefault="003E3B09"/>
    <w:p w:rsidR="00916CC7" w:rsidRPr="005C2477" w:rsidRDefault="00916CC7" w:rsidP="00916CC7">
      <w:pPr>
        <w:jc w:val="both"/>
        <w:rPr>
          <w:rFonts w:ascii="Arial" w:hAnsi="Arial" w:cs="Arial"/>
          <w:i/>
          <w:sz w:val="24"/>
          <w:szCs w:val="24"/>
        </w:rPr>
      </w:pPr>
      <w:r w:rsidRPr="005C2477">
        <w:rPr>
          <w:rFonts w:ascii="Arial" w:hAnsi="Arial" w:cs="Arial"/>
          <w:i/>
          <w:sz w:val="24"/>
          <w:szCs w:val="24"/>
        </w:rPr>
        <w:t>“</w:t>
      </w:r>
      <w:r w:rsidR="00467F70">
        <w:rPr>
          <w:rFonts w:ascii="Arial" w:hAnsi="Arial" w:cs="Arial"/>
          <w:i/>
          <w:sz w:val="24"/>
          <w:szCs w:val="24"/>
        </w:rPr>
        <w:t>Whether the Personal Pensionable Allowance (PPA) paid to me should be 20% of my basic salary</w:t>
      </w:r>
      <w:r>
        <w:rPr>
          <w:rFonts w:ascii="Arial" w:hAnsi="Arial" w:cs="Arial"/>
          <w:i/>
          <w:sz w:val="24"/>
          <w:szCs w:val="24"/>
        </w:rPr>
        <w:t xml:space="preserve">.”    </w:t>
      </w:r>
      <w:r w:rsidRPr="005C2477">
        <w:rPr>
          <w:rFonts w:ascii="Arial" w:hAnsi="Arial" w:cs="Arial"/>
          <w:i/>
          <w:sz w:val="24"/>
          <w:szCs w:val="24"/>
        </w:rPr>
        <w:t xml:space="preserve">     </w:t>
      </w:r>
    </w:p>
    <w:p w:rsidR="003E3B09" w:rsidRDefault="003E3B09"/>
    <w:p w:rsidR="00184FCF" w:rsidRPr="003D2AEC" w:rsidRDefault="003D2AEC" w:rsidP="003E3B09">
      <w:pPr>
        <w:jc w:val="both"/>
        <w:rPr>
          <w:rFonts w:ascii="Arial" w:hAnsi="Arial" w:cs="Arial"/>
          <w:sz w:val="24"/>
          <w:szCs w:val="24"/>
        </w:rPr>
      </w:pPr>
      <w:r w:rsidRPr="003D2AEC">
        <w:rPr>
          <w:rFonts w:ascii="Arial" w:hAnsi="Arial" w:cs="Arial"/>
          <w:sz w:val="24"/>
          <w:szCs w:val="24"/>
        </w:rPr>
        <w:t xml:space="preserve">The </w:t>
      </w:r>
      <w:r w:rsidR="00715213">
        <w:rPr>
          <w:rFonts w:ascii="Arial" w:hAnsi="Arial" w:cs="Arial"/>
          <w:sz w:val="24"/>
          <w:szCs w:val="24"/>
        </w:rPr>
        <w:t>D</w:t>
      </w:r>
      <w:r w:rsidRPr="003D2AEC">
        <w:rPr>
          <w:rFonts w:ascii="Arial" w:hAnsi="Arial" w:cs="Arial"/>
          <w:sz w:val="24"/>
          <w:szCs w:val="24"/>
        </w:rPr>
        <w:t xml:space="preserve">isputant deponed before the Tribunal and he </w:t>
      </w:r>
      <w:r>
        <w:rPr>
          <w:rFonts w:ascii="Arial" w:hAnsi="Arial" w:cs="Arial"/>
          <w:sz w:val="24"/>
          <w:szCs w:val="24"/>
        </w:rPr>
        <w:t xml:space="preserve">solemnly affirmed to the truth of the contents of his Statement of Case.  </w:t>
      </w:r>
      <w:r w:rsidR="005C1EE4">
        <w:rPr>
          <w:rFonts w:ascii="Arial" w:hAnsi="Arial" w:cs="Arial"/>
          <w:sz w:val="24"/>
          <w:szCs w:val="24"/>
        </w:rPr>
        <w:t xml:space="preserve">He produced copies of </w:t>
      </w:r>
      <w:r w:rsidR="00715213">
        <w:rPr>
          <w:rFonts w:ascii="Arial" w:hAnsi="Arial" w:cs="Arial"/>
          <w:sz w:val="24"/>
          <w:szCs w:val="24"/>
        </w:rPr>
        <w:t>the draft final report for the salary restructuring exercise for 2002 (Doc A), final report</w:t>
      </w:r>
      <w:r>
        <w:rPr>
          <w:rFonts w:ascii="Arial" w:hAnsi="Arial" w:cs="Arial"/>
          <w:sz w:val="24"/>
          <w:szCs w:val="24"/>
        </w:rPr>
        <w:t xml:space="preserve"> </w:t>
      </w:r>
      <w:r w:rsidR="00715213">
        <w:rPr>
          <w:rFonts w:ascii="Arial" w:hAnsi="Arial" w:cs="Arial"/>
          <w:sz w:val="24"/>
          <w:szCs w:val="24"/>
        </w:rPr>
        <w:t xml:space="preserve">for the salary restructuring exercise for 2008 (Doc B) and report of the job evaluation appeals committee </w:t>
      </w:r>
      <w:r w:rsidR="00ED7542">
        <w:rPr>
          <w:rFonts w:ascii="Arial" w:hAnsi="Arial" w:cs="Arial"/>
          <w:sz w:val="24"/>
          <w:szCs w:val="24"/>
        </w:rPr>
        <w:t xml:space="preserve">(JEAC) </w:t>
      </w:r>
      <w:r w:rsidR="00715213">
        <w:rPr>
          <w:rFonts w:ascii="Arial" w:hAnsi="Arial" w:cs="Arial"/>
          <w:sz w:val="24"/>
          <w:szCs w:val="24"/>
        </w:rPr>
        <w:t>(Doc C)</w:t>
      </w:r>
      <w:r w:rsidR="00AA62C1">
        <w:rPr>
          <w:rFonts w:ascii="Arial" w:hAnsi="Arial" w:cs="Arial"/>
          <w:sz w:val="24"/>
          <w:szCs w:val="24"/>
        </w:rPr>
        <w:t xml:space="preserve"> for the 2008 salary restructuring exercise</w:t>
      </w:r>
      <w:r w:rsidR="00715213">
        <w:rPr>
          <w:rFonts w:ascii="Arial" w:hAnsi="Arial" w:cs="Arial"/>
          <w:sz w:val="24"/>
          <w:szCs w:val="24"/>
        </w:rPr>
        <w:t xml:space="preserve">.  He averred that his claim would concern about 340 workers </w:t>
      </w:r>
      <w:r w:rsidR="00346170">
        <w:rPr>
          <w:rFonts w:ascii="Arial" w:hAnsi="Arial" w:cs="Arial"/>
          <w:sz w:val="24"/>
          <w:szCs w:val="24"/>
        </w:rPr>
        <w:t xml:space="preserve">(Doc D) </w:t>
      </w:r>
      <w:r w:rsidR="00715213">
        <w:rPr>
          <w:rFonts w:ascii="Arial" w:hAnsi="Arial" w:cs="Arial"/>
          <w:sz w:val="24"/>
          <w:szCs w:val="24"/>
        </w:rPr>
        <w:t>at the Respondent and not some 1400</w:t>
      </w:r>
      <w:r>
        <w:rPr>
          <w:rFonts w:ascii="Arial" w:hAnsi="Arial" w:cs="Arial"/>
          <w:sz w:val="24"/>
          <w:szCs w:val="24"/>
        </w:rPr>
        <w:t xml:space="preserve"> </w:t>
      </w:r>
      <w:r w:rsidR="00715213">
        <w:rPr>
          <w:rFonts w:ascii="Arial" w:hAnsi="Arial" w:cs="Arial"/>
          <w:sz w:val="24"/>
          <w:szCs w:val="24"/>
        </w:rPr>
        <w:t xml:space="preserve">workers, that is, </w:t>
      </w:r>
      <w:r w:rsidR="00AA62C1">
        <w:rPr>
          <w:rFonts w:ascii="Arial" w:hAnsi="Arial" w:cs="Arial"/>
          <w:sz w:val="24"/>
          <w:szCs w:val="24"/>
        </w:rPr>
        <w:t xml:space="preserve">Respondent’s </w:t>
      </w:r>
      <w:r w:rsidR="00715213">
        <w:rPr>
          <w:rFonts w:ascii="Arial" w:hAnsi="Arial" w:cs="Arial"/>
          <w:sz w:val="24"/>
          <w:szCs w:val="24"/>
        </w:rPr>
        <w:t xml:space="preserve">whole work force as </w:t>
      </w:r>
      <w:r w:rsidR="00AA62C1">
        <w:rPr>
          <w:rFonts w:ascii="Arial" w:hAnsi="Arial" w:cs="Arial"/>
          <w:sz w:val="24"/>
          <w:szCs w:val="24"/>
        </w:rPr>
        <w:t>Respondent</w:t>
      </w:r>
      <w:r w:rsidR="00715213">
        <w:rPr>
          <w:rFonts w:ascii="Arial" w:hAnsi="Arial" w:cs="Arial"/>
          <w:sz w:val="24"/>
          <w:szCs w:val="24"/>
        </w:rPr>
        <w:t xml:space="preserve"> would contend.  He came to this figure by using </w:t>
      </w:r>
      <w:r w:rsidR="00A73F1D">
        <w:rPr>
          <w:rFonts w:ascii="Arial" w:hAnsi="Arial" w:cs="Arial"/>
          <w:sz w:val="24"/>
          <w:szCs w:val="24"/>
        </w:rPr>
        <w:t>a</w:t>
      </w:r>
      <w:r w:rsidR="00715213">
        <w:rPr>
          <w:rFonts w:ascii="Arial" w:hAnsi="Arial" w:cs="Arial"/>
          <w:sz w:val="24"/>
          <w:szCs w:val="24"/>
        </w:rPr>
        <w:t xml:space="preserve"> </w:t>
      </w:r>
      <w:r w:rsidR="0089432A">
        <w:rPr>
          <w:rFonts w:ascii="Arial" w:hAnsi="Arial" w:cs="Arial"/>
          <w:sz w:val="24"/>
          <w:szCs w:val="24"/>
        </w:rPr>
        <w:t xml:space="preserve">list of workers </w:t>
      </w:r>
      <w:r w:rsidR="00A73F1D">
        <w:rPr>
          <w:rFonts w:ascii="Arial" w:hAnsi="Arial" w:cs="Arial"/>
          <w:sz w:val="24"/>
          <w:szCs w:val="24"/>
        </w:rPr>
        <w:t>who joined the company and/or were appointed as</w:t>
      </w:r>
      <w:r w:rsidR="0089432A">
        <w:rPr>
          <w:rFonts w:ascii="Arial" w:hAnsi="Arial" w:cs="Arial"/>
          <w:sz w:val="24"/>
          <w:szCs w:val="24"/>
        </w:rPr>
        <w:t xml:space="preserve"> at 2008 since there was a new salary restructure exercise effective as from January 2009. </w:t>
      </w:r>
      <w:r w:rsidR="00715213">
        <w:rPr>
          <w:rFonts w:ascii="Arial" w:hAnsi="Arial" w:cs="Arial"/>
          <w:sz w:val="24"/>
          <w:szCs w:val="24"/>
        </w:rPr>
        <w:t xml:space="preserve"> </w:t>
      </w:r>
    </w:p>
    <w:p w:rsidR="008C634A" w:rsidRDefault="008C634A" w:rsidP="003E3B09">
      <w:pPr>
        <w:jc w:val="both"/>
        <w:rPr>
          <w:rFonts w:ascii="Arial" w:hAnsi="Arial" w:cs="Arial"/>
          <w:b/>
          <w:sz w:val="24"/>
          <w:szCs w:val="24"/>
        </w:rPr>
      </w:pPr>
    </w:p>
    <w:p w:rsidR="00B7192B" w:rsidRDefault="00134F5D" w:rsidP="003E3B09">
      <w:pPr>
        <w:jc w:val="both"/>
        <w:rPr>
          <w:rFonts w:ascii="Arial" w:hAnsi="Arial" w:cs="Arial"/>
          <w:sz w:val="24"/>
          <w:szCs w:val="24"/>
        </w:rPr>
      </w:pPr>
      <w:r w:rsidRPr="00134F5D">
        <w:rPr>
          <w:rFonts w:ascii="Arial" w:hAnsi="Arial" w:cs="Arial"/>
          <w:sz w:val="24"/>
          <w:szCs w:val="24"/>
        </w:rPr>
        <w:t xml:space="preserve">In cross-examination, </w:t>
      </w:r>
      <w:r w:rsidR="00C57A04">
        <w:rPr>
          <w:rFonts w:ascii="Arial" w:hAnsi="Arial" w:cs="Arial"/>
          <w:sz w:val="24"/>
          <w:szCs w:val="24"/>
        </w:rPr>
        <w:t xml:space="preserve">he agreed that </w:t>
      </w:r>
      <w:r w:rsidR="008A08CE">
        <w:rPr>
          <w:rFonts w:ascii="Arial" w:hAnsi="Arial" w:cs="Arial"/>
          <w:sz w:val="24"/>
          <w:szCs w:val="24"/>
        </w:rPr>
        <w:t>it was the ‘salary restructure exercise’ in 2002 which introduced for the first time the personal pensionable allowance</w:t>
      </w:r>
      <w:r w:rsidR="003E533D">
        <w:rPr>
          <w:rFonts w:ascii="Arial" w:hAnsi="Arial" w:cs="Arial"/>
          <w:sz w:val="24"/>
          <w:szCs w:val="24"/>
        </w:rPr>
        <w:t xml:space="preserve"> (“PPA”)</w:t>
      </w:r>
      <w:r w:rsidR="008A08CE">
        <w:rPr>
          <w:rFonts w:ascii="Arial" w:hAnsi="Arial" w:cs="Arial"/>
          <w:sz w:val="24"/>
          <w:szCs w:val="24"/>
        </w:rPr>
        <w:t xml:space="preserve">.  This was for workers in Operations and its purpose was to avoid a setback in the revenue of </w:t>
      </w:r>
      <w:r w:rsidR="008A08CE">
        <w:rPr>
          <w:rFonts w:ascii="Arial" w:hAnsi="Arial" w:cs="Arial"/>
          <w:sz w:val="24"/>
          <w:szCs w:val="24"/>
        </w:rPr>
        <w:lastRenderedPageBreak/>
        <w:t xml:space="preserve">those workers when they </w:t>
      </w:r>
      <w:r w:rsidR="00B86F0E">
        <w:rPr>
          <w:rFonts w:ascii="Arial" w:hAnsi="Arial" w:cs="Arial"/>
          <w:sz w:val="24"/>
          <w:szCs w:val="24"/>
        </w:rPr>
        <w:t xml:space="preserve">obtain their pension.  The trade union accepted this </w:t>
      </w:r>
      <w:r w:rsidR="003E533D">
        <w:rPr>
          <w:rFonts w:ascii="Arial" w:hAnsi="Arial" w:cs="Arial"/>
          <w:sz w:val="24"/>
          <w:szCs w:val="24"/>
        </w:rPr>
        <w:t>PPA</w:t>
      </w:r>
      <w:r w:rsidR="00AA62C1">
        <w:rPr>
          <w:rFonts w:ascii="Arial" w:hAnsi="Arial" w:cs="Arial"/>
          <w:sz w:val="24"/>
          <w:szCs w:val="24"/>
        </w:rPr>
        <w:t>.  I</w:t>
      </w:r>
      <w:r w:rsidR="00B86F0E">
        <w:rPr>
          <w:rFonts w:ascii="Arial" w:hAnsi="Arial" w:cs="Arial"/>
          <w:sz w:val="24"/>
          <w:szCs w:val="24"/>
        </w:rPr>
        <w:t xml:space="preserve">n 2003, </w:t>
      </w:r>
      <w:r w:rsidR="00AA62C1">
        <w:rPr>
          <w:rFonts w:ascii="Arial" w:hAnsi="Arial" w:cs="Arial"/>
          <w:sz w:val="24"/>
          <w:szCs w:val="24"/>
        </w:rPr>
        <w:t xml:space="preserve">Disputant was paid PPA at 20% of his </w:t>
      </w:r>
      <w:r w:rsidR="00B86F0E">
        <w:rPr>
          <w:rFonts w:ascii="Arial" w:hAnsi="Arial" w:cs="Arial"/>
          <w:sz w:val="24"/>
          <w:szCs w:val="24"/>
        </w:rPr>
        <w:t>basic salary.</w:t>
      </w:r>
      <w:r w:rsidR="008A08CE">
        <w:rPr>
          <w:rFonts w:ascii="Arial" w:hAnsi="Arial" w:cs="Arial"/>
          <w:sz w:val="24"/>
          <w:szCs w:val="24"/>
        </w:rPr>
        <w:t xml:space="preserve"> </w:t>
      </w:r>
      <w:r w:rsidR="003E533D">
        <w:rPr>
          <w:rFonts w:ascii="Arial" w:hAnsi="Arial" w:cs="Arial"/>
          <w:sz w:val="24"/>
          <w:szCs w:val="24"/>
        </w:rPr>
        <w:t xml:space="preserve"> Mr Valaydon did not agree that the </w:t>
      </w:r>
      <w:r w:rsidR="00A73F1D">
        <w:rPr>
          <w:rFonts w:ascii="Arial" w:hAnsi="Arial" w:cs="Arial"/>
          <w:sz w:val="24"/>
          <w:szCs w:val="24"/>
        </w:rPr>
        <w:t>consultant recommended in its final report for the 2</w:t>
      </w:r>
      <w:r w:rsidR="003E533D">
        <w:rPr>
          <w:rFonts w:ascii="Arial" w:hAnsi="Arial" w:cs="Arial"/>
          <w:sz w:val="24"/>
          <w:szCs w:val="24"/>
        </w:rPr>
        <w:t xml:space="preserve">008 </w:t>
      </w:r>
      <w:r w:rsidR="00A73F1D">
        <w:rPr>
          <w:rFonts w:ascii="Arial" w:hAnsi="Arial" w:cs="Arial"/>
          <w:sz w:val="24"/>
          <w:szCs w:val="24"/>
        </w:rPr>
        <w:t xml:space="preserve">salary restructure exercise </w:t>
      </w:r>
      <w:r w:rsidR="003E533D">
        <w:rPr>
          <w:rFonts w:ascii="Arial" w:hAnsi="Arial" w:cs="Arial"/>
          <w:sz w:val="24"/>
          <w:szCs w:val="24"/>
        </w:rPr>
        <w:t xml:space="preserve">that there would be a cap on the personal pensionable allowance for every worker.  According to him, for the “ancien”, the PPA had been kept on a personal basis.  </w:t>
      </w:r>
      <w:r w:rsidR="00B403BC">
        <w:rPr>
          <w:rFonts w:ascii="Arial" w:hAnsi="Arial" w:cs="Arial"/>
          <w:sz w:val="24"/>
          <w:szCs w:val="24"/>
        </w:rPr>
        <w:t xml:space="preserve">He earned Rs 4363- </w:t>
      </w:r>
      <w:r w:rsidR="00A73F1D">
        <w:rPr>
          <w:rFonts w:ascii="Arial" w:hAnsi="Arial" w:cs="Arial"/>
          <w:sz w:val="24"/>
          <w:szCs w:val="24"/>
        </w:rPr>
        <w:t xml:space="preserve">monthly </w:t>
      </w:r>
      <w:r w:rsidR="00B403BC">
        <w:rPr>
          <w:rFonts w:ascii="Arial" w:hAnsi="Arial" w:cs="Arial"/>
          <w:sz w:val="24"/>
          <w:szCs w:val="24"/>
        </w:rPr>
        <w:t xml:space="preserve">as PPA as from 2008 even though from 2004 to 2008 the </w:t>
      </w:r>
      <w:r w:rsidR="007D7189">
        <w:rPr>
          <w:rFonts w:ascii="Arial" w:hAnsi="Arial" w:cs="Arial"/>
          <w:sz w:val="24"/>
          <w:szCs w:val="24"/>
        </w:rPr>
        <w:t xml:space="preserve">quantum of </w:t>
      </w:r>
      <w:r w:rsidR="00B403BC">
        <w:rPr>
          <w:rFonts w:ascii="Arial" w:hAnsi="Arial" w:cs="Arial"/>
          <w:sz w:val="24"/>
          <w:szCs w:val="24"/>
        </w:rPr>
        <w:t xml:space="preserve">PPA paid to him varied </w:t>
      </w:r>
      <w:r w:rsidR="00B7192B">
        <w:rPr>
          <w:rFonts w:ascii="Arial" w:hAnsi="Arial" w:cs="Arial"/>
          <w:sz w:val="24"/>
          <w:szCs w:val="24"/>
        </w:rPr>
        <w:t xml:space="preserve">as </w:t>
      </w:r>
      <w:r w:rsidR="007D7189">
        <w:rPr>
          <w:rFonts w:ascii="Arial" w:hAnsi="Arial" w:cs="Arial"/>
          <w:sz w:val="24"/>
          <w:szCs w:val="24"/>
        </w:rPr>
        <w:t>per</w:t>
      </w:r>
      <w:r w:rsidR="00B7192B">
        <w:rPr>
          <w:rFonts w:ascii="Arial" w:hAnsi="Arial" w:cs="Arial"/>
          <w:sz w:val="24"/>
          <w:szCs w:val="24"/>
        </w:rPr>
        <w:t xml:space="preserve"> his basic salary</w:t>
      </w:r>
      <w:r w:rsidR="007D7189">
        <w:rPr>
          <w:rFonts w:ascii="Arial" w:hAnsi="Arial" w:cs="Arial"/>
          <w:sz w:val="24"/>
          <w:szCs w:val="24"/>
        </w:rPr>
        <w:t xml:space="preserve">.  He agreed that in 2004 he earned a basic salary of </w:t>
      </w:r>
      <w:r w:rsidR="00B403BC">
        <w:rPr>
          <w:rFonts w:ascii="Arial" w:hAnsi="Arial" w:cs="Arial"/>
          <w:sz w:val="24"/>
          <w:szCs w:val="24"/>
        </w:rPr>
        <w:t xml:space="preserve">Rs </w:t>
      </w:r>
      <w:r w:rsidR="00B7192B">
        <w:rPr>
          <w:rFonts w:ascii="Arial" w:hAnsi="Arial" w:cs="Arial"/>
          <w:sz w:val="24"/>
          <w:szCs w:val="24"/>
        </w:rPr>
        <w:t xml:space="preserve">15300- </w:t>
      </w:r>
      <w:r w:rsidR="007D7189">
        <w:rPr>
          <w:rFonts w:ascii="Arial" w:hAnsi="Arial" w:cs="Arial"/>
          <w:sz w:val="24"/>
          <w:szCs w:val="24"/>
        </w:rPr>
        <w:t xml:space="preserve">and that now he earns a basic </w:t>
      </w:r>
      <w:r w:rsidR="00B7192B">
        <w:rPr>
          <w:rFonts w:ascii="Arial" w:hAnsi="Arial" w:cs="Arial"/>
          <w:sz w:val="24"/>
          <w:szCs w:val="24"/>
        </w:rPr>
        <w:t xml:space="preserve">salary </w:t>
      </w:r>
      <w:r w:rsidR="007D7189">
        <w:rPr>
          <w:rFonts w:ascii="Arial" w:hAnsi="Arial" w:cs="Arial"/>
          <w:sz w:val="24"/>
          <w:szCs w:val="24"/>
        </w:rPr>
        <w:t>of</w:t>
      </w:r>
      <w:r w:rsidR="00B403BC">
        <w:rPr>
          <w:rFonts w:ascii="Arial" w:hAnsi="Arial" w:cs="Arial"/>
          <w:sz w:val="24"/>
          <w:szCs w:val="24"/>
        </w:rPr>
        <w:t xml:space="preserve"> </w:t>
      </w:r>
      <w:r w:rsidR="007D7189">
        <w:rPr>
          <w:rFonts w:ascii="Arial" w:hAnsi="Arial" w:cs="Arial"/>
          <w:sz w:val="24"/>
          <w:szCs w:val="24"/>
        </w:rPr>
        <w:t xml:space="preserve">Rs </w:t>
      </w:r>
      <w:r w:rsidR="00B7192B">
        <w:rPr>
          <w:rFonts w:ascii="Arial" w:hAnsi="Arial" w:cs="Arial"/>
          <w:sz w:val="24"/>
          <w:szCs w:val="24"/>
        </w:rPr>
        <w:t>46,1</w:t>
      </w:r>
      <w:r w:rsidR="007D7189">
        <w:rPr>
          <w:rFonts w:ascii="Arial" w:hAnsi="Arial" w:cs="Arial"/>
          <w:sz w:val="24"/>
          <w:szCs w:val="24"/>
        </w:rPr>
        <w:t>4</w:t>
      </w:r>
      <w:r w:rsidR="00B7192B">
        <w:rPr>
          <w:rFonts w:ascii="Arial" w:hAnsi="Arial" w:cs="Arial"/>
          <w:sz w:val="24"/>
          <w:szCs w:val="24"/>
        </w:rPr>
        <w:t>5-.  However, he added that he had promot</w:t>
      </w:r>
      <w:r w:rsidR="007D7189">
        <w:rPr>
          <w:rFonts w:ascii="Arial" w:hAnsi="Arial" w:cs="Arial"/>
          <w:sz w:val="24"/>
          <w:szCs w:val="24"/>
        </w:rPr>
        <w:t>ions</w:t>
      </w:r>
      <w:r w:rsidR="00B7192B">
        <w:rPr>
          <w:rFonts w:ascii="Arial" w:hAnsi="Arial" w:cs="Arial"/>
          <w:sz w:val="24"/>
          <w:szCs w:val="24"/>
        </w:rPr>
        <w:t xml:space="preserve"> from </w:t>
      </w:r>
      <w:r w:rsidR="007D7189">
        <w:rPr>
          <w:rFonts w:ascii="Arial" w:hAnsi="Arial" w:cs="Arial"/>
          <w:sz w:val="24"/>
          <w:szCs w:val="24"/>
        </w:rPr>
        <w:t>SSO (</w:t>
      </w:r>
      <w:r w:rsidR="00B7192B">
        <w:rPr>
          <w:rFonts w:ascii="Arial" w:hAnsi="Arial" w:cs="Arial"/>
          <w:sz w:val="24"/>
          <w:szCs w:val="24"/>
        </w:rPr>
        <w:t>S</w:t>
      </w:r>
      <w:r w:rsidR="007D7189">
        <w:rPr>
          <w:rFonts w:ascii="Arial" w:hAnsi="Arial" w:cs="Arial"/>
          <w:sz w:val="24"/>
          <w:szCs w:val="24"/>
        </w:rPr>
        <w:t xml:space="preserve">enior </w:t>
      </w:r>
      <w:r w:rsidR="00B7192B">
        <w:rPr>
          <w:rFonts w:ascii="Arial" w:hAnsi="Arial" w:cs="Arial"/>
          <w:sz w:val="24"/>
          <w:szCs w:val="24"/>
        </w:rPr>
        <w:t>S</w:t>
      </w:r>
      <w:r w:rsidR="007D7189">
        <w:rPr>
          <w:rFonts w:ascii="Arial" w:hAnsi="Arial" w:cs="Arial"/>
          <w:sz w:val="24"/>
          <w:szCs w:val="24"/>
        </w:rPr>
        <w:t>upervisor Operations) up t</w:t>
      </w:r>
      <w:r w:rsidR="00B7192B">
        <w:rPr>
          <w:rFonts w:ascii="Arial" w:hAnsi="Arial" w:cs="Arial"/>
          <w:sz w:val="24"/>
          <w:szCs w:val="24"/>
        </w:rPr>
        <w:t xml:space="preserve">o Terminal Superintendent.  </w:t>
      </w:r>
      <w:r w:rsidR="007D7189">
        <w:rPr>
          <w:rFonts w:ascii="Arial" w:hAnsi="Arial" w:cs="Arial"/>
          <w:sz w:val="24"/>
          <w:szCs w:val="24"/>
        </w:rPr>
        <w:t>A</w:t>
      </w:r>
      <w:r w:rsidR="00B7192B">
        <w:rPr>
          <w:rFonts w:ascii="Arial" w:hAnsi="Arial" w:cs="Arial"/>
          <w:sz w:val="24"/>
          <w:szCs w:val="24"/>
        </w:rPr>
        <w:t xml:space="preserve"> salary restructure exercise </w:t>
      </w:r>
      <w:r w:rsidR="007D7189">
        <w:rPr>
          <w:rFonts w:ascii="Arial" w:hAnsi="Arial" w:cs="Arial"/>
          <w:sz w:val="24"/>
          <w:szCs w:val="24"/>
        </w:rPr>
        <w:t xml:space="preserve">in 2013 </w:t>
      </w:r>
      <w:r w:rsidR="00B7192B">
        <w:rPr>
          <w:rFonts w:ascii="Arial" w:hAnsi="Arial" w:cs="Arial"/>
          <w:sz w:val="24"/>
          <w:szCs w:val="24"/>
        </w:rPr>
        <w:t>ha</w:t>
      </w:r>
      <w:r w:rsidR="007D7189">
        <w:rPr>
          <w:rFonts w:ascii="Arial" w:hAnsi="Arial" w:cs="Arial"/>
          <w:sz w:val="24"/>
          <w:szCs w:val="24"/>
        </w:rPr>
        <w:t>s</w:t>
      </w:r>
      <w:r w:rsidR="00B7192B">
        <w:rPr>
          <w:rFonts w:ascii="Arial" w:hAnsi="Arial" w:cs="Arial"/>
          <w:sz w:val="24"/>
          <w:szCs w:val="24"/>
        </w:rPr>
        <w:t xml:space="preserve"> been rejected by the union.  </w:t>
      </w:r>
    </w:p>
    <w:p w:rsidR="00B7192B" w:rsidRDefault="00B7192B" w:rsidP="003E3B09">
      <w:pPr>
        <w:jc w:val="both"/>
        <w:rPr>
          <w:rFonts w:ascii="Arial" w:hAnsi="Arial" w:cs="Arial"/>
          <w:sz w:val="24"/>
          <w:szCs w:val="24"/>
        </w:rPr>
      </w:pPr>
    </w:p>
    <w:p w:rsidR="00664500" w:rsidRDefault="00B7192B" w:rsidP="003E3B09">
      <w:pPr>
        <w:jc w:val="both"/>
        <w:rPr>
          <w:rFonts w:ascii="Arial" w:hAnsi="Arial" w:cs="Arial"/>
          <w:sz w:val="24"/>
          <w:szCs w:val="24"/>
        </w:rPr>
      </w:pPr>
      <w:r>
        <w:rPr>
          <w:rFonts w:ascii="Arial" w:hAnsi="Arial" w:cs="Arial"/>
          <w:sz w:val="24"/>
          <w:szCs w:val="24"/>
        </w:rPr>
        <w:t xml:space="preserve">Mr Valaydon criticized the agreement entered into between Respondent and the Port Louis </w:t>
      </w:r>
      <w:r w:rsidR="00D654B9">
        <w:rPr>
          <w:rFonts w:ascii="Arial" w:hAnsi="Arial" w:cs="Arial"/>
          <w:sz w:val="24"/>
          <w:szCs w:val="24"/>
        </w:rPr>
        <w:t xml:space="preserve">Maritime Employees Association </w:t>
      </w:r>
      <w:r>
        <w:rPr>
          <w:rFonts w:ascii="Arial" w:hAnsi="Arial" w:cs="Arial"/>
          <w:sz w:val="24"/>
          <w:szCs w:val="24"/>
        </w:rPr>
        <w:t xml:space="preserve">(PLMEA) </w:t>
      </w:r>
      <w:r w:rsidR="00691714">
        <w:rPr>
          <w:rFonts w:ascii="Arial" w:hAnsi="Arial" w:cs="Arial"/>
          <w:sz w:val="24"/>
          <w:szCs w:val="24"/>
        </w:rPr>
        <w:t xml:space="preserve">in </w:t>
      </w:r>
      <w:r w:rsidR="00D654B9">
        <w:rPr>
          <w:rFonts w:ascii="Arial" w:hAnsi="Arial" w:cs="Arial"/>
          <w:sz w:val="24"/>
          <w:szCs w:val="24"/>
        </w:rPr>
        <w:t>2013</w:t>
      </w:r>
      <w:r w:rsidR="00691714">
        <w:rPr>
          <w:rFonts w:ascii="Arial" w:hAnsi="Arial" w:cs="Arial"/>
          <w:sz w:val="24"/>
          <w:szCs w:val="24"/>
        </w:rPr>
        <w:t xml:space="preserve"> though he agreed that th</w:t>
      </w:r>
      <w:r w:rsidR="00D654B9">
        <w:rPr>
          <w:rFonts w:ascii="Arial" w:hAnsi="Arial" w:cs="Arial"/>
          <w:sz w:val="24"/>
          <w:szCs w:val="24"/>
        </w:rPr>
        <w:t>e</w:t>
      </w:r>
      <w:r w:rsidR="00691714">
        <w:rPr>
          <w:rFonts w:ascii="Arial" w:hAnsi="Arial" w:cs="Arial"/>
          <w:sz w:val="24"/>
          <w:szCs w:val="24"/>
        </w:rPr>
        <w:t xml:space="preserve"> </w:t>
      </w:r>
      <w:r w:rsidR="00A73F1D">
        <w:rPr>
          <w:rFonts w:ascii="Arial" w:hAnsi="Arial" w:cs="Arial"/>
          <w:sz w:val="24"/>
          <w:szCs w:val="24"/>
        </w:rPr>
        <w:t>PLMEA</w:t>
      </w:r>
      <w:r w:rsidR="00691714">
        <w:rPr>
          <w:rFonts w:ascii="Arial" w:hAnsi="Arial" w:cs="Arial"/>
          <w:sz w:val="24"/>
          <w:szCs w:val="24"/>
        </w:rPr>
        <w:t xml:space="preserve"> represents some 80% of the workers at Respondent.  He averred that </w:t>
      </w:r>
      <w:r w:rsidR="006B6509">
        <w:rPr>
          <w:rFonts w:ascii="Arial" w:hAnsi="Arial" w:cs="Arial"/>
          <w:sz w:val="24"/>
          <w:szCs w:val="24"/>
        </w:rPr>
        <w:t xml:space="preserve">there was no need to extend the PPA to all workers at the Respondent and that this was “un cadeau” given to </w:t>
      </w:r>
      <w:r w:rsidR="00D654B9">
        <w:rPr>
          <w:rFonts w:ascii="Arial" w:hAnsi="Arial" w:cs="Arial"/>
          <w:sz w:val="24"/>
          <w:szCs w:val="24"/>
        </w:rPr>
        <w:t>all</w:t>
      </w:r>
      <w:r w:rsidR="006B6509">
        <w:rPr>
          <w:rFonts w:ascii="Arial" w:hAnsi="Arial" w:cs="Arial"/>
          <w:sz w:val="24"/>
          <w:szCs w:val="24"/>
        </w:rPr>
        <w:t xml:space="preserve"> workers.  He stated that for the workers in </w:t>
      </w:r>
      <w:r w:rsidR="00D654B9">
        <w:rPr>
          <w:rFonts w:ascii="Arial" w:hAnsi="Arial" w:cs="Arial"/>
          <w:sz w:val="24"/>
          <w:szCs w:val="24"/>
        </w:rPr>
        <w:t>‘C</w:t>
      </w:r>
      <w:r w:rsidR="006B6509">
        <w:rPr>
          <w:rFonts w:ascii="Arial" w:hAnsi="Arial" w:cs="Arial"/>
          <w:sz w:val="24"/>
          <w:szCs w:val="24"/>
        </w:rPr>
        <w:t>orporate</w:t>
      </w:r>
      <w:r w:rsidR="00D654B9">
        <w:rPr>
          <w:rFonts w:ascii="Arial" w:hAnsi="Arial" w:cs="Arial"/>
          <w:sz w:val="24"/>
          <w:szCs w:val="24"/>
        </w:rPr>
        <w:t xml:space="preserve"> Services’</w:t>
      </w:r>
      <w:r w:rsidR="006B6509">
        <w:rPr>
          <w:rFonts w:ascii="Arial" w:hAnsi="Arial" w:cs="Arial"/>
          <w:sz w:val="24"/>
          <w:szCs w:val="24"/>
        </w:rPr>
        <w:t xml:space="preserve"> there is no such drop in revenue when they receive their pension.  He agreed that for 1300 workers, the bill might amount to over Rs 100 millions but added that his case concerning PPA was already before relevant authorities when management decided to extend same to all workers</w:t>
      </w:r>
      <w:r w:rsidR="00AF7B2E">
        <w:rPr>
          <w:rFonts w:ascii="Arial" w:hAnsi="Arial" w:cs="Arial"/>
          <w:sz w:val="24"/>
          <w:szCs w:val="24"/>
        </w:rPr>
        <w:t xml:space="preserve">.  </w:t>
      </w:r>
      <w:r w:rsidR="00DA30C6">
        <w:rPr>
          <w:rFonts w:ascii="Arial" w:hAnsi="Arial" w:cs="Arial"/>
          <w:sz w:val="24"/>
          <w:szCs w:val="24"/>
        </w:rPr>
        <w:t xml:space="preserve">He averred that the agreement </w:t>
      </w:r>
      <w:r w:rsidR="00A73F1D">
        <w:rPr>
          <w:rFonts w:ascii="Arial" w:hAnsi="Arial" w:cs="Arial"/>
          <w:sz w:val="24"/>
          <w:szCs w:val="24"/>
        </w:rPr>
        <w:t xml:space="preserve">management has </w:t>
      </w:r>
      <w:r w:rsidR="00DA30C6">
        <w:rPr>
          <w:rFonts w:ascii="Arial" w:hAnsi="Arial" w:cs="Arial"/>
          <w:sz w:val="24"/>
          <w:szCs w:val="24"/>
        </w:rPr>
        <w:t xml:space="preserve">entered into with </w:t>
      </w:r>
      <w:r w:rsidR="00A73F1D">
        <w:rPr>
          <w:rFonts w:ascii="Arial" w:hAnsi="Arial" w:cs="Arial"/>
          <w:sz w:val="24"/>
          <w:szCs w:val="24"/>
        </w:rPr>
        <w:t xml:space="preserve">PLMEA </w:t>
      </w:r>
      <w:r w:rsidR="00DA30C6">
        <w:rPr>
          <w:rFonts w:ascii="Arial" w:hAnsi="Arial" w:cs="Arial"/>
          <w:sz w:val="24"/>
          <w:szCs w:val="24"/>
        </w:rPr>
        <w:t>is being challenged before other inst</w:t>
      </w:r>
      <w:r w:rsidR="00AF7B2E">
        <w:rPr>
          <w:rFonts w:ascii="Arial" w:hAnsi="Arial" w:cs="Arial"/>
          <w:sz w:val="24"/>
          <w:szCs w:val="24"/>
        </w:rPr>
        <w:t>itutions</w:t>
      </w:r>
      <w:r w:rsidR="00DA30C6">
        <w:rPr>
          <w:rFonts w:ascii="Arial" w:hAnsi="Arial" w:cs="Arial"/>
          <w:sz w:val="24"/>
          <w:szCs w:val="24"/>
        </w:rPr>
        <w:t xml:space="preserve">.  He did not agree that the 350 or so workers who, according to him, should benefit from PPA were privileged workers.  He instead qualified management as irresponsible for </w:t>
      </w:r>
      <w:r w:rsidR="00A73F1D">
        <w:rPr>
          <w:rFonts w:ascii="Arial" w:hAnsi="Arial" w:cs="Arial"/>
          <w:sz w:val="24"/>
          <w:szCs w:val="24"/>
        </w:rPr>
        <w:t xml:space="preserve">granting </w:t>
      </w:r>
      <w:r w:rsidR="00DA30C6">
        <w:rPr>
          <w:rFonts w:ascii="Arial" w:hAnsi="Arial" w:cs="Arial"/>
          <w:sz w:val="24"/>
          <w:szCs w:val="24"/>
        </w:rPr>
        <w:t xml:space="preserve">such </w:t>
      </w:r>
      <w:r w:rsidR="00A73F1D">
        <w:rPr>
          <w:rFonts w:ascii="Arial" w:hAnsi="Arial" w:cs="Arial"/>
          <w:sz w:val="24"/>
          <w:szCs w:val="24"/>
        </w:rPr>
        <w:t xml:space="preserve">a </w:t>
      </w:r>
      <w:r w:rsidR="00DA30C6">
        <w:rPr>
          <w:rFonts w:ascii="Arial" w:hAnsi="Arial" w:cs="Arial"/>
          <w:sz w:val="24"/>
          <w:szCs w:val="24"/>
        </w:rPr>
        <w:t xml:space="preserve">gift </w:t>
      </w:r>
      <w:r w:rsidR="00A73F1D">
        <w:rPr>
          <w:rFonts w:ascii="Arial" w:hAnsi="Arial" w:cs="Arial"/>
          <w:sz w:val="24"/>
          <w:szCs w:val="24"/>
        </w:rPr>
        <w:t xml:space="preserve">(PPA) to all workers and </w:t>
      </w:r>
      <w:r w:rsidR="00DA30C6">
        <w:rPr>
          <w:rFonts w:ascii="Arial" w:hAnsi="Arial" w:cs="Arial"/>
          <w:sz w:val="24"/>
          <w:szCs w:val="24"/>
        </w:rPr>
        <w:t xml:space="preserve">which caused the </w:t>
      </w:r>
      <w:r w:rsidR="00AF7B2E">
        <w:rPr>
          <w:rFonts w:ascii="Arial" w:hAnsi="Arial" w:cs="Arial"/>
          <w:sz w:val="24"/>
          <w:szCs w:val="24"/>
        </w:rPr>
        <w:t xml:space="preserve">(financial) </w:t>
      </w:r>
      <w:r w:rsidR="00DA30C6">
        <w:rPr>
          <w:rFonts w:ascii="Arial" w:hAnsi="Arial" w:cs="Arial"/>
          <w:sz w:val="24"/>
          <w:szCs w:val="24"/>
        </w:rPr>
        <w:t xml:space="preserve">situation at Respondent to </w:t>
      </w:r>
      <w:r w:rsidR="00AF7B2E">
        <w:rPr>
          <w:rFonts w:ascii="Arial" w:hAnsi="Arial" w:cs="Arial"/>
          <w:sz w:val="24"/>
          <w:szCs w:val="24"/>
        </w:rPr>
        <w:t>worsen</w:t>
      </w:r>
      <w:r w:rsidR="00DA30C6">
        <w:rPr>
          <w:rFonts w:ascii="Arial" w:hAnsi="Arial" w:cs="Arial"/>
          <w:sz w:val="24"/>
          <w:szCs w:val="24"/>
        </w:rPr>
        <w:t xml:space="preserve">.  </w:t>
      </w:r>
      <w:r w:rsidR="00AF7B2E">
        <w:rPr>
          <w:rFonts w:ascii="Arial" w:hAnsi="Arial" w:cs="Arial"/>
          <w:sz w:val="24"/>
          <w:szCs w:val="24"/>
        </w:rPr>
        <w:t>At the same time, h</w:t>
      </w:r>
      <w:r w:rsidR="0016756E">
        <w:rPr>
          <w:rFonts w:ascii="Arial" w:hAnsi="Arial" w:cs="Arial"/>
          <w:sz w:val="24"/>
          <w:szCs w:val="24"/>
        </w:rPr>
        <w:t xml:space="preserve">e conceded that he earns several allowances in terms of bonuses to compensate for efforts </w:t>
      </w:r>
      <w:r w:rsidR="00AF7B2E">
        <w:rPr>
          <w:rFonts w:ascii="Arial" w:hAnsi="Arial" w:cs="Arial"/>
          <w:sz w:val="24"/>
          <w:szCs w:val="24"/>
        </w:rPr>
        <w:t xml:space="preserve">he </w:t>
      </w:r>
      <w:r w:rsidR="0016756E">
        <w:rPr>
          <w:rFonts w:ascii="Arial" w:hAnsi="Arial" w:cs="Arial"/>
          <w:sz w:val="24"/>
          <w:szCs w:val="24"/>
        </w:rPr>
        <w:t>put in.  In re-examination, Mr Valaydon s</w:t>
      </w:r>
      <w:r w:rsidR="00AF7B2E">
        <w:rPr>
          <w:rFonts w:ascii="Arial" w:hAnsi="Arial" w:cs="Arial"/>
          <w:sz w:val="24"/>
          <w:szCs w:val="24"/>
        </w:rPr>
        <w:t>tated</w:t>
      </w:r>
      <w:r w:rsidR="0016756E">
        <w:rPr>
          <w:rFonts w:ascii="Arial" w:hAnsi="Arial" w:cs="Arial"/>
          <w:sz w:val="24"/>
          <w:szCs w:val="24"/>
        </w:rPr>
        <w:t xml:space="preserve"> that the dispute </w:t>
      </w:r>
      <w:r w:rsidR="00AF7B2E">
        <w:rPr>
          <w:rFonts w:ascii="Arial" w:hAnsi="Arial" w:cs="Arial"/>
          <w:sz w:val="24"/>
          <w:szCs w:val="24"/>
        </w:rPr>
        <w:t xml:space="preserve">stayed </w:t>
      </w:r>
      <w:r w:rsidR="00664500">
        <w:rPr>
          <w:rFonts w:ascii="Arial" w:hAnsi="Arial" w:cs="Arial"/>
          <w:sz w:val="24"/>
          <w:szCs w:val="24"/>
        </w:rPr>
        <w:t>for about two years before the</w:t>
      </w:r>
      <w:r w:rsidR="0016756E">
        <w:rPr>
          <w:rFonts w:ascii="Arial" w:hAnsi="Arial" w:cs="Arial"/>
          <w:sz w:val="24"/>
          <w:szCs w:val="24"/>
        </w:rPr>
        <w:t xml:space="preserve"> </w:t>
      </w:r>
      <w:r w:rsidR="00AF7B2E">
        <w:rPr>
          <w:rFonts w:ascii="Arial" w:hAnsi="Arial" w:cs="Arial"/>
          <w:sz w:val="24"/>
          <w:szCs w:val="24"/>
        </w:rPr>
        <w:t xml:space="preserve">Ministry of Labour, Employment and Industrial Relations  and the </w:t>
      </w:r>
      <w:r w:rsidR="00664500">
        <w:rPr>
          <w:rFonts w:ascii="Arial" w:hAnsi="Arial" w:cs="Arial"/>
          <w:sz w:val="24"/>
          <w:szCs w:val="24"/>
        </w:rPr>
        <w:t xml:space="preserve">Minister </w:t>
      </w:r>
      <w:r w:rsidR="00AF7B2E">
        <w:rPr>
          <w:rFonts w:ascii="Arial" w:hAnsi="Arial" w:cs="Arial"/>
          <w:sz w:val="24"/>
          <w:szCs w:val="24"/>
        </w:rPr>
        <w:t xml:space="preserve">himself </w:t>
      </w:r>
      <w:r w:rsidR="00664500">
        <w:rPr>
          <w:rFonts w:ascii="Arial" w:hAnsi="Arial" w:cs="Arial"/>
          <w:sz w:val="24"/>
          <w:szCs w:val="24"/>
        </w:rPr>
        <w:t xml:space="preserve">before </w:t>
      </w:r>
      <w:r w:rsidR="00AF7B2E">
        <w:rPr>
          <w:rFonts w:ascii="Arial" w:hAnsi="Arial" w:cs="Arial"/>
          <w:sz w:val="24"/>
          <w:szCs w:val="24"/>
        </w:rPr>
        <w:t>t</w:t>
      </w:r>
      <w:r w:rsidR="00664500">
        <w:rPr>
          <w:rFonts w:ascii="Arial" w:hAnsi="Arial" w:cs="Arial"/>
          <w:sz w:val="24"/>
          <w:szCs w:val="24"/>
        </w:rPr>
        <w:t xml:space="preserve">he </w:t>
      </w:r>
      <w:r w:rsidR="00AF7B2E">
        <w:rPr>
          <w:rFonts w:ascii="Arial" w:hAnsi="Arial" w:cs="Arial"/>
          <w:sz w:val="24"/>
          <w:szCs w:val="24"/>
        </w:rPr>
        <w:t>m</w:t>
      </w:r>
      <w:r w:rsidR="00664500">
        <w:rPr>
          <w:rFonts w:ascii="Arial" w:hAnsi="Arial" w:cs="Arial"/>
          <w:sz w:val="24"/>
          <w:szCs w:val="24"/>
        </w:rPr>
        <w:t xml:space="preserve">atter </w:t>
      </w:r>
      <w:r w:rsidR="00AF7B2E">
        <w:rPr>
          <w:rFonts w:ascii="Arial" w:hAnsi="Arial" w:cs="Arial"/>
          <w:sz w:val="24"/>
          <w:szCs w:val="24"/>
        </w:rPr>
        <w:t>was</w:t>
      </w:r>
      <w:r w:rsidR="00664500">
        <w:rPr>
          <w:rFonts w:ascii="Arial" w:hAnsi="Arial" w:cs="Arial"/>
          <w:sz w:val="24"/>
          <w:szCs w:val="24"/>
        </w:rPr>
        <w:t xml:space="preserve"> referred to the Commission for Conciliation and Mediation in January 2013.  </w:t>
      </w:r>
    </w:p>
    <w:p w:rsidR="00664500" w:rsidRDefault="00664500" w:rsidP="003E3B09">
      <w:pPr>
        <w:jc w:val="both"/>
        <w:rPr>
          <w:rFonts w:ascii="Arial" w:hAnsi="Arial" w:cs="Arial"/>
          <w:sz w:val="24"/>
          <w:szCs w:val="24"/>
        </w:rPr>
      </w:pPr>
    </w:p>
    <w:p w:rsidR="00ED7C32" w:rsidRDefault="00664500" w:rsidP="003E3B09">
      <w:pPr>
        <w:jc w:val="both"/>
        <w:rPr>
          <w:rFonts w:ascii="Arial" w:hAnsi="Arial" w:cs="Arial"/>
          <w:sz w:val="24"/>
          <w:szCs w:val="24"/>
        </w:rPr>
      </w:pPr>
      <w:r>
        <w:rPr>
          <w:rFonts w:ascii="Arial" w:hAnsi="Arial" w:cs="Arial"/>
          <w:sz w:val="24"/>
          <w:szCs w:val="24"/>
        </w:rPr>
        <w:t xml:space="preserve">Mr Seegoolam, the </w:t>
      </w:r>
      <w:r w:rsidR="00AF7B2E">
        <w:rPr>
          <w:rFonts w:ascii="Arial" w:hAnsi="Arial" w:cs="Arial"/>
          <w:sz w:val="24"/>
          <w:szCs w:val="24"/>
        </w:rPr>
        <w:t xml:space="preserve">Assistant </w:t>
      </w:r>
      <w:r>
        <w:rPr>
          <w:rFonts w:ascii="Arial" w:hAnsi="Arial" w:cs="Arial"/>
          <w:sz w:val="24"/>
          <w:szCs w:val="24"/>
        </w:rPr>
        <w:t xml:space="preserve">Human Resources Manager of Respondent then deponed and he </w:t>
      </w:r>
      <w:r w:rsidR="00AF7B2E">
        <w:rPr>
          <w:rFonts w:ascii="Arial" w:hAnsi="Arial" w:cs="Arial"/>
          <w:sz w:val="24"/>
          <w:szCs w:val="24"/>
        </w:rPr>
        <w:t>identified</w:t>
      </w:r>
      <w:r w:rsidR="00346170">
        <w:rPr>
          <w:rFonts w:ascii="Arial" w:hAnsi="Arial" w:cs="Arial"/>
          <w:sz w:val="24"/>
          <w:szCs w:val="24"/>
        </w:rPr>
        <w:t xml:space="preserve"> a </w:t>
      </w:r>
      <w:r w:rsidR="00AF7B2E">
        <w:rPr>
          <w:rFonts w:ascii="Arial" w:hAnsi="Arial" w:cs="Arial"/>
          <w:sz w:val="24"/>
          <w:szCs w:val="24"/>
        </w:rPr>
        <w:t xml:space="preserve">table showing </w:t>
      </w:r>
      <w:r w:rsidR="00346170">
        <w:rPr>
          <w:rFonts w:ascii="Arial" w:hAnsi="Arial" w:cs="Arial"/>
          <w:sz w:val="24"/>
          <w:szCs w:val="24"/>
        </w:rPr>
        <w:t xml:space="preserve">the </w:t>
      </w:r>
      <w:r w:rsidR="00AF7B2E">
        <w:rPr>
          <w:rFonts w:ascii="Arial" w:hAnsi="Arial" w:cs="Arial"/>
          <w:sz w:val="24"/>
          <w:szCs w:val="24"/>
        </w:rPr>
        <w:t xml:space="preserve">monthly </w:t>
      </w:r>
      <w:r w:rsidR="00346170">
        <w:rPr>
          <w:rFonts w:ascii="Arial" w:hAnsi="Arial" w:cs="Arial"/>
          <w:sz w:val="24"/>
          <w:szCs w:val="24"/>
        </w:rPr>
        <w:t xml:space="preserve">basic salary and PPA allegedly </w:t>
      </w:r>
      <w:r w:rsidR="00AF7B2E">
        <w:rPr>
          <w:rFonts w:ascii="Arial" w:hAnsi="Arial" w:cs="Arial"/>
          <w:sz w:val="24"/>
          <w:szCs w:val="24"/>
        </w:rPr>
        <w:t xml:space="preserve">earned </w:t>
      </w:r>
      <w:r w:rsidR="00346170">
        <w:rPr>
          <w:rFonts w:ascii="Arial" w:hAnsi="Arial" w:cs="Arial"/>
          <w:sz w:val="24"/>
          <w:szCs w:val="24"/>
        </w:rPr>
        <w:t xml:space="preserve">by Disputant for the period July 2003 to October 2013 (Doc E).  </w:t>
      </w:r>
      <w:r w:rsidR="00005C8F">
        <w:rPr>
          <w:rFonts w:ascii="Arial" w:hAnsi="Arial" w:cs="Arial"/>
          <w:sz w:val="24"/>
          <w:szCs w:val="24"/>
        </w:rPr>
        <w:t xml:space="preserve">He explained the rationale for the PPA and agreed that at its inception, PPA was calculated as a percentage </w:t>
      </w:r>
      <w:r w:rsidR="009B43E4">
        <w:rPr>
          <w:rFonts w:ascii="Arial" w:hAnsi="Arial" w:cs="Arial"/>
          <w:sz w:val="24"/>
          <w:szCs w:val="24"/>
        </w:rPr>
        <w:t xml:space="preserve">from 20 to 25% </w:t>
      </w:r>
      <w:r w:rsidR="00005C8F">
        <w:rPr>
          <w:rFonts w:ascii="Arial" w:hAnsi="Arial" w:cs="Arial"/>
          <w:sz w:val="24"/>
          <w:szCs w:val="24"/>
        </w:rPr>
        <w:t xml:space="preserve">of the basic </w:t>
      </w:r>
      <w:r w:rsidR="009B43E4">
        <w:rPr>
          <w:rFonts w:ascii="Arial" w:hAnsi="Arial" w:cs="Arial"/>
          <w:sz w:val="24"/>
          <w:szCs w:val="24"/>
        </w:rPr>
        <w:t xml:space="preserve">salary.  </w:t>
      </w:r>
      <w:r w:rsidR="00AF3B67">
        <w:rPr>
          <w:rFonts w:ascii="Arial" w:hAnsi="Arial" w:cs="Arial"/>
          <w:sz w:val="24"/>
          <w:szCs w:val="24"/>
        </w:rPr>
        <w:t>In</w:t>
      </w:r>
      <w:r w:rsidR="009B43E4">
        <w:rPr>
          <w:rFonts w:ascii="Arial" w:hAnsi="Arial" w:cs="Arial"/>
          <w:sz w:val="24"/>
          <w:szCs w:val="24"/>
        </w:rPr>
        <w:t xml:space="preserve"> the </w:t>
      </w:r>
      <w:r w:rsidR="00141B75">
        <w:rPr>
          <w:rFonts w:ascii="Arial" w:hAnsi="Arial" w:cs="Arial"/>
          <w:sz w:val="24"/>
          <w:szCs w:val="24"/>
        </w:rPr>
        <w:t>2008 salary restructure exercise</w:t>
      </w:r>
      <w:r w:rsidR="00AF3B67">
        <w:rPr>
          <w:rFonts w:ascii="Arial" w:hAnsi="Arial" w:cs="Arial"/>
          <w:sz w:val="24"/>
          <w:szCs w:val="24"/>
        </w:rPr>
        <w:t xml:space="preserve">, the consultant recommended </w:t>
      </w:r>
      <w:r w:rsidR="006A0967">
        <w:rPr>
          <w:rFonts w:ascii="Arial" w:hAnsi="Arial" w:cs="Arial"/>
          <w:sz w:val="24"/>
          <w:szCs w:val="24"/>
        </w:rPr>
        <w:t xml:space="preserve">that there were too many allowances and that allowances should be kept on a personal basis </w:t>
      </w:r>
      <w:r w:rsidR="00AF7B2E">
        <w:rPr>
          <w:rFonts w:ascii="Arial" w:hAnsi="Arial" w:cs="Arial"/>
          <w:sz w:val="24"/>
          <w:szCs w:val="24"/>
        </w:rPr>
        <w:t xml:space="preserve">with PPA being capped </w:t>
      </w:r>
      <w:r w:rsidR="006A0967">
        <w:rPr>
          <w:rFonts w:ascii="Arial" w:hAnsi="Arial" w:cs="Arial"/>
          <w:sz w:val="24"/>
          <w:szCs w:val="24"/>
        </w:rPr>
        <w:t>for those who were there during the period 2003</w:t>
      </w:r>
      <w:r w:rsidR="00141B75">
        <w:rPr>
          <w:rFonts w:ascii="Arial" w:hAnsi="Arial" w:cs="Arial"/>
          <w:sz w:val="24"/>
          <w:szCs w:val="24"/>
        </w:rPr>
        <w:t xml:space="preserve"> </w:t>
      </w:r>
      <w:r w:rsidR="006A0967">
        <w:rPr>
          <w:rFonts w:ascii="Arial" w:hAnsi="Arial" w:cs="Arial"/>
          <w:sz w:val="24"/>
          <w:szCs w:val="24"/>
        </w:rPr>
        <w:t xml:space="preserve">to 2008.  For new entrants there would be no PPA and other allowances.  </w:t>
      </w:r>
      <w:r w:rsidR="00ED7C32">
        <w:rPr>
          <w:rFonts w:ascii="Arial" w:hAnsi="Arial" w:cs="Arial"/>
          <w:sz w:val="24"/>
          <w:szCs w:val="24"/>
        </w:rPr>
        <w:t>The issue was considered by the</w:t>
      </w:r>
      <w:r w:rsidR="006A0967">
        <w:rPr>
          <w:rFonts w:ascii="Arial" w:hAnsi="Arial" w:cs="Arial"/>
          <w:sz w:val="24"/>
          <w:szCs w:val="24"/>
        </w:rPr>
        <w:t xml:space="preserve"> </w:t>
      </w:r>
      <w:r w:rsidR="00ED7C32">
        <w:rPr>
          <w:rFonts w:ascii="Arial" w:hAnsi="Arial" w:cs="Arial"/>
          <w:sz w:val="24"/>
          <w:szCs w:val="24"/>
        </w:rPr>
        <w:t xml:space="preserve">JEAC and it came to the same conclusion, that is, the PPA has </w:t>
      </w:r>
      <w:r w:rsidR="00AF7B2E">
        <w:rPr>
          <w:rFonts w:ascii="Arial" w:hAnsi="Arial" w:cs="Arial"/>
          <w:sz w:val="24"/>
          <w:szCs w:val="24"/>
        </w:rPr>
        <w:t xml:space="preserve">been capped.  Ever since 2008, the PPA has remained fixed </w:t>
      </w:r>
      <w:r w:rsidR="00ED7C32">
        <w:rPr>
          <w:rFonts w:ascii="Arial" w:hAnsi="Arial" w:cs="Arial"/>
          <w:sz w:val="24"/>
          <w:szCs w:val="24"/>
        </w:rPr>
        <w:t xml:space="preserve">despite substantial increases in the basic salary.  He stated that prior to the 2013 salary restructure exercise, there were negotiations before the appropriate forum and an agreement was entered </w:t>
      </w:r>
      <w:r w:rsidR="00B2654D">
        <w:rPr>
          <w:rFonts w:ascii="Arial" w:hAnsi="Arial" w:cs="Arial"/>
          <w:sz w:val="24"/>
          <w:szCs w:val="24"/>
        </w:rPr>
        <w:t>i</w:t>
      </w:r>
      <w:r w:rsidR="00ED7C32">
        <w:rPr>
          <w:rFonts w:ascii="Arial" w:hAnsi="Arial" w:cs="Arial"/>
          <w:sz w:val="24"/>
          <w:szCs w:val="24"/>
        </w:rPr>
        <w:t xml:space="preserve">nto with a trade union representing 80% of the workers to the effect that PPA would be allowed to all workers </w:t>
      </w:r>
      <w:r w:rsidR="00B2654D">
        <w:rPr>
          <w:rFonts w:ascii="Arial" w:hAnsi="Arial" w:cs="Arial"/>
          <w:sz w:val="24"/>
          <w:szCs w:val="24"/>
        </w:rPr>
        <w:t>at</w:t>
      </w:r>
      <w:r w:rsidR="00ED7C32">
        <w:rPr>
          <w:rFonts w:ascii="Arial" w:hAnsi="Arial" w:cs="Arial"/>
          <w:sz w:val="24"/>
          <w:szCs w:val="24"/>
        </w:rPr>
        <w:t xml:space="preserve"> Respondent.  He added that the financial impact if PPA is not capped will be around Rs 120 millions.  </w:t>
      </w:r>
    </w:p>
    <w:p w:rsidR="00ED7C32" w:rsidRDefault="00ED7C32" w:rsidP="003E3B09">
      <w:pPr>
        <w:jc w:val="both"/>
        <w:rPr>
          <w:rFonts w:ascii="Arial" w:hAnsi="Arial" w:cs="Arial"/>
          <w:sz w:val="24"/>
          <w:szCs w:val="24"/>
        </w:rPr>
      </w:pPr>
    </w:p>
    <w:p w:rsidR="00AA4930" w:rsidRDefault="00ED7C32" w:rsidP="003E3B09">
      <w:pPr>
        <w:jc w:val="both"/>
        <w:rPr>
          <w:rFonts w:ascii="Arial" w:hAnsi="Arial" w:cs="Arial"/>
          <w:sz w:val="24"/>
          <w:szCs w:val="24"/>
        </w:rPr>
      </w:pPr>
      <w:r>
        <w:rPr>
          <w:rFonts w:ascii="Arial" w:hAnsi="Arial" w:cs="Arial"/>
          <w:sz w:val="24"/>
          <w:szCs w:val="24"/>
        </w:rPr>
        <w:t xml:space="preserve">In cross-examination, Mr Seegoolam </w:t>
      </w:r>
      <w:r w:rsidR="00D66B36">
        <w:rPr>
          <w:rFonts w:ascii="Arial" w:hAnsi="Arial" w:cs="Arial"/>
          <w:sz w:val="24"/>
          <w:szCs w:val="24"/>
        </w:rPr>
        <w:t xml:space="preserve">conceded that with the salary restructure exercise of 2002, PPA was granted to compensate workers in </w:t>
      </w:r>
      <w:r w:rsidR="00A41538">
        <w:rPr>
          <w:rFonts w:ascii="Arial" w:hAnsi="Arial" w:cs="Arial"/>
          <w:sz w:val="24"/>
          <w:szCs w:val="24"/>
        </w:rPr>
        <w:t>O</w:t>
      </w:r>
      <w:r w:rsidR="00D66B36">
        <w:rPr>
          <w:rFonts w:ascii="Arial" w:hAnsi="Arial" w:cs="Arial"/>
          <w:sz w:val="24"/>
          <w:szCs w:val="24"/>
        </w:rPr>
        <w:t xml:space="preserve">perations and did not concern other workers.  </w:t>
      </w:r>
      <w:r w:rsidR="007B071A">
        <w:rPr>
          <w:rFonts w:ascii="Arial" w:hAnsi="Arial" w:cs="Arial"/>
          <w:sz w:val="24"/>
          <w:szCs w:val="24"/>
        </w:rPr>
        <w:t>He averred that there w</w:t>
      </w:r>
      <w:r w:rsidR="009E460D">
        <w:rPr>
          <w:rFonts w:ascii="Arial" w:hAnsi="Arial" w:cs="Arial"/>
          <w:sz w:val="24"/>
          <w:szCs w:val="24"/>
        </w:rPr>
        <w:t>ere</w:t>
      </w:r>
      <w:r w:rsidR="007B071A">
        <w:rPr>
          <w:rFonts w:ascii="Arial" w:hAnsi="Arial" w:cs="Arial"/>
          <w:sz w:val="24"/>
          <w:szCs w:val="24"/>
        </w:rPr>
        <w:t xml:space="preserve"> claim</w:t>
      </w:r>
      <w:r w:rsidR="009E460D">
        <w:rPr>
          <w:rFonts w:ascii="Arial" w:hAnsi="Arial" w:cs="Arial"/>
          <w:sz w:val="24"/>
          <w:szCs w:val="24"/>
        </w:rPr>
        <w:t>s</w:t>
      </w:r>
      <w:r w:rsidR="007B071A">
        <w:rPr>
          <w:rFonts w:ascii="Arial" w:hAnsi="Arial" w:cs="Arial"/>
          <w:sz w:val="24"/>
          <w:szCs w:val="24"/>
        </w:rPr>
        <w:t xml:space="preserve"> that by not extending the PPA to other workers, the Respondent was </w:t>
      </w:r>
      <w:r w:rsidR="003E53EB">
        <w:rPr>
          <w:rFonts w:ascii="Arial" w:hAnsi="Arial" w:cs="Arial"/>
          <w:sz w:val="24"/>
          <w:szCs w:val="24"/>
        </w:rPr>
        <w:t>acting in</w:t>
      </w:r>
      <w:r w:rsidR="007B071A">
        <w:rPr>
          <w:rFonts w:ascii="Arial" w:hAnsi="Arial" w:cs="Arial"/>
          <w:sz w:val="24"/>
          <w:szCs w:val="24"/>
        </w:rPr>
        <w:t xml:space="preserve"> a discriminatory </w:t>
      </w:r>
      <w:r w:rsidR="003E53EB">
        <w:rPr>
          <w:rFonts w:ascii="Arial" w:hAnsi="Arial" w:cs="Arial"/>
          <w:sz w:val="24"/>
          <w:szCs w:val="24"/>
        </w:rPr>
        <w:t>manner</w:t>
      </w:r>
      <w:r w:rsidR="007B071A">
        <w:rPr>
          <w:rFonts w:ascii="Arial" w:hAnsi="Arial" w:cs="Arial"/>
          <w:sz w:val="24"/>
          <w:szCs w:val="24"/>
        </w:rPr>
        <w:t xml:space="preserve">.  He was referred to Doc B and he </w:t>
      </w:r>
      <w:r w:rsidR="00CA05A5">
        <w:rPr>
          <w:rFonts w:ascii="Arial" w:hAnsi="Arial" w:cs="Arial"/>
          <w:sz w:val="24"/>
          <w:szCs w:val="24"/>
        </w:rPr>
        <w:t xml:space="preserve">stated that since the financial impact of PPA </w:t>
      </w:r>
      <w:r w:rsidR="009E460D">
        <w:rPr>
          <w:rFonts w:ascii="Arial" w:hAnsi="Arial" w:cs="Arial"/>
          <w:sz w:val="24"/>
          <w:szCs w:val="24"/>
        </w:rPr>
        <w:t xml:space="preserve">upon implementation of the </w:t>
      </w:r>
      <w:r w:rsidR="00CA05A5">
        <w:rPr>
          <w:rFonts w:ascii="Arial" w:hAnsi="Arial" w:cs="Arial"/>
          <w:sz w:val="24"/>
          <w:szCs w:val="24"/>
        </w:rPr>
        <w:t>report was given as 0%, PPA ha</w:t>
      </w:r>
      <w:r w:rsidR="00B47C45">
        <w:rPr>
          <w:rFonts w:ascii="Arial" w:hAnsi="Arial" w:cs="Arial"/>
          <w:sz w:val="24"/>
          <w:szCs w:val="24"/>
        </w:rPr>
        <w:t>d</w:t>
      </w:r>
      <w:r w:rsidR="00CA05A5">
        <w:rPr>
          <w:rFonts w:ascii="Arial" w:hAnsi="Arial" w:cs="Arial"/>
          <w:sz w:val="24"/>
          <w:szCs w:val="24"/>
        </w:rPr>
        <w:t xml:space="preserve"> been capped.  </w:t>
      </w:r>
      <w:r w:rsidR="00C04674">
        <w:rPr>
          <w:rFonts w:ascii="Arial" w:hAnsi="Arial" w:cs="Arial"/>
          <w:sz w:val="24"/>
          <w:szCs w:val="24"/>
        </w:rPr>
        <w:t xml:space="preserve">When questioned on the agreement reached </w:t>
      </w:r>
      <w:r w:rsidR="00AA4930">
        <w:rPr>
          <w:rFonts w:ascii="Arial" w:hAnsi="Arial" w:cs="Arial"/>
          <w:sz w:val="24"/>
          <w:szCs w:val="24"/>
        </w:rPr>
        <w:t xml:space="preserve">with </w:t>
      </w:r>
      <w:r w:rsidR="009E460D">
        <w:rPr>
          <w:rFonts w:ascii="Arial" w:hAnsi="Arial" w:cs="Arial"/>
          <w:sz w:val="24"/>
          <w:szCs w:val="24"/>
        </w:rPr>
        <w:t>PLMEA</w:t>
      </w:r>
      <w:r w:rsidR="00AA4930">
        <w:rPr>
          <w:rFonts w:ascii="Arial" w:hAnsi="Arial" w:cs="Arial"/>
          <w:sz w:val="24"/>
          <w:szCs w:val="24"/>
        </w:rPr>
        <w:t xml:space="preserve"> in 2013, Mr Seegoolam </w:t>
      </w:r>
      <w:r w:rsidR="003E53EB">
        <w:rPr>
          <w:rFonts w:ascii="Arial" w:hAnsi="Arial" w:cs="Arial"/>
          <w:sz w:val="24"/>
          <w:szCs w:val="24"/>
        </w:rPr>
        <w:t xml:space="preserve">maintained </w:t>
      </w:r>
      <w:r w:rsidR="00AA4930">
        <w:rPr>
          <w:rFonts w:ascii="Arial" w:hAnsi="Arial" w:cs="Arial"/>
          <w:sz w:val="24"/>
          <w:szCs w:val="24"/>
        </w:rPr>
        <w:t xml:space="preserve">that the company was receiving representations from other workers that workers in </w:t>
      </w:r>
      <w:r w:rsidR="00F93644">
        <w:rPr>
          <w:rFonts w:ascii="Arial" w:hAnsi="Arial" w:cs="Arial"/>
          <w:sz w:val="24"/>
          <w:szCs w:val="24"/>
        </w:rPr>
        <w:t>Operations</w:t>
      </w:r>
      <w:r w:rsidR="00AA4930">
        <w:rPr>
          <w:rFonts w:ascii="Arial" w:hAnsi="Arial" w:cs="Arial"/>
          <w:sz w:val="24"/>
          <w:szCs w:val="24"/>
        </w:rPr>
        <w:t xml:space="preserve"> were being treated more favo</w:t>
      </w:r>
      <w:r w:rsidR="003E53EB">
        <w:rPr>
          <w:rFonts w:ascii="Arial" w:hAnsi="Arial" w:cs="Arial"/>
          <w:sz w:val="24"/>
          <w:szCs w:val="24"/>
        </w:rPr>
        <w:t>u</w:t>
      </w:r>
      <w:r w:rsidR="00AA4930">
        <w:rPr>
          <w:rFonts w:ascii="Arial" w:hAnsi="Arial" w:cs="Arial"/>
          <w:sz w:val="24"/>
          <w:szCs w:val="24"/>
        </w:rPr>
        <w:t>rably</w:t>
      </w:r>
      <w:r w:rsidR="003E53EB">
        <w:rPr>
          <w:rFonts w:ascii="Arial" w:hAnsi="Arial" w:cs="Arial"/>
          <w:sz w:val="24"/>
          <w:szCs w:val="24"/>
        </w:rPr>
        <w:t xml:space="preserve"> than those in </w:t>
      </w:r>
      <w:r w:rsidR="009E460D">
        <w:rPr>
          <w:rFonts w:ascii="Arial" w:hAnsi="Arial" w:cs="Arial"/>
          <w:sz w:val="24"/>
          <w:szCs w:val="24"/>
        </w:rPr>
        <w:t>C</w:t>
      </w:r>
      <w:r w:rsidR="003E53EB">
        <w:rPr>
          <w:rFonts w:ascii="Arial" w:hAnsi="Arial" w:cs="Arial"/>
          <w:sz w:val="24"/>
          <w:szCs w:val="24"/>
        </w:rPr>
        <w:t>orporate</w:t>
      </w:r>
      <w:r w:rsidR="009E460D">
        <w:rPr>
          <w:rFonts w:ascii="Arial" w:hAnsi="Arial" w:cs="Arial"/>
          <w:sz w:val="24"/>
          <w:szCs w:val="24"/>
        </w:rPr>
        <w:t xml:space="preserve"> Services</w:t>
      </w:r>
      <w:r w:rsidR="00AA4930">
        <w:rPr>
          <w:rFonts w:ascii="Arial" w:hAnsi="Arial" w:cs="Arial"/>
          <w:sz w:val="24"/>
          <w:szCs w:val="24"/>
        </w:rPr>
        <w:t>.  At one point in time, Mr Seegoolam accepted that the PPA was an acquired right.</w:t>
      </w:r>
    </w:p>
    <w:p w:rsidR="00AA4930" w:rsidRDefault="00AA4930" w:rsidP="003E3B09">
      <w:pPr>
        <w:jc w:val="both"/>
        <w:rPr>
          <w:rFonts w:ascii="Arial" w:hAnsi="Arial" w:cs="Arial"/>
          <w:sz w:val="24"/>
          <w:szCs w:val="24"/>
        </w:rPr>
      </w:pPr>
    </w:p>
    <w:p w:rsidR="00B7192B" w:rsidRDefault="00AA4930" w:rsidP="003E3B09">
      <w:pPr>
        <w:jc w:val="both"/>
        <w:rPr>
          <w:rFonts w:ascii="Arial" w:hAnsi="Arial" w:cs="Arial"/>
          <w:sz w:val="24"/>
          <w:szCs w:val="24"/>
        </w:rPr>
      </w:pPr>
      <w:r>
        <w:rPr>
          <w:rFonts w:ascii="Arial" w:hAnsi="Arial" w:cs="Arial"/>
          <w:sz w:val="24"/>
          <w:szCs w:val="24"/>
        </w:rPr>
        <w:t xml:space="preserve">Counsel for </w:t>
      </w:r>
      <w:r w:rsidR="00B566BF">
        <w:rPr>
          <w:rFonts w:ascii="Arial" w:hAnsi="Arial" w:cs="Arial"/>
          <w:sz w:val="24"/>
          <w:szCs w:val="24"/>
        </w:rPr>
        <w:t xml:space="preserve">Disputant submitted that </w:t>
      </w:r>
      <w:r w:rsidR="00C92E7B">
        <w:rPr>
          <w:rFonts w:ascii="Arial" w:hAnsi="Arial" w:cs="Arial"/>
          <w:sz w:val="24"/>
          <w:szCs w:val="24"/>
        </w:rPr>
        <w:t>the central question is whether PPA</w:t>
      </w:r>
      <w:r>
        <w:rPr>
          <w:rFonts w:ascii="Arial" w:hAnsi="Arial" w:cs="Arial"/>
          <w:sz w:val="24"/>
          <w:szCs w:val="24"/>
        </w:rPr>
        <w:t xml:space="preserve"> </w:t>
      </w:r>
      <w:r w:rsidR="00C92E7B">
        <w:rPr>
          <w:rFonts w:ascii="Arial" w:hAnsi="Arial" w:cs="Arial"/>
          <w:sz w:val="24"/>
          <w:szCs w:val="24"/>
        </w:rPr>
        <w:t xml:space="preserve">as determined in the salary restructure exercise of 2002 was an acquired right or not.  </w:t>
      </w:r>
      <w:r w:rsidR="000D763F">
        <w:rPr>
          <w:rFonts w:ascii="Arial" w:hAnsi="Arial" w:cs="Arial"/>
          <w:sz w:val="24"/>
          <w:szCs w:val="24"/>
        </w:rPr>
        <w:t xml:space="preserve">He went on to suggest that if the Tribunal finds that it is an acquired right, this is the end of the matter since the 2008 salary restructure exercise or even the agreement signed in 2013 could not have provided for a less favourable PPA to Disputant.  </w:t>
      </w:r>
      <w:r w:rsidR="00DB4792">
        <w:rPr>
          <w:rFonts w:ascii="Arial" w:hAnsi="Arial" w:cs="Arial"/>
          <w:sz w:val="24"/>
          <w:szCs w:val="24"/>
        </w:rPr>
        <w:t xml:space="preserve">He referred to the rationale for the introduction of PPA in 2002 and argued that the PPA has been capped only after 2009 and that this was done by the employer.  This could not affect the acquired right of the Disputant.  He referred to extracts from </w:t>
      </w:r>
      <w:r w:rsidR="00096DAF">
        <w:rPr>
          <w:rFonts w:ascii="Arial" w:hAnsi="Arial" w:cs="Arial"/>
          <w:i/>
          <w:sz w:val="24"/>
          <w:szCs w:val="24"/>
        </w:rPr>
        <w:t>Dr D.</w:t>
      </w:r>
      <w:r w:rsidR="00463523">
        <w:rPr>
          <w:rFonts w:ascii="Arial" w:hAnsi="Arial" w:cs="Arial"/>
          <w:i/>
          <w:sz w:val="24"/>
          <w:szCs w:val="24"/>
        </w:rPr>
        <w:t xml:space="preserve"> </w:t>
      </w:r>
      <w:r w:rsidR="00DB4792" w:rsidRPr="00DB4792">
        <w:rPr>
          <w:rFonts w:ascii="Arial" w:hAnsi="Arial" w:cs="Arial"/>
          <w:i/>
          <w:sz w:val="24"/>
          <w:szCs w:val="24"/>
        </w:rPr>
        <w:t xml:space="preserve">Fok Kan, </w:t>
      </w:r>
      <w:r w:rsidR="00096DAF">
        <w:rPr>
          <w:rFonts w:ascii="Arial" w:hAnsi="Arial" w:cs="Arial"/>
          <w:i/>
          <w:sz w:val="24"/>
          <w:szCs w:val="24"/>
        </w:rPr>
        <w:t xml:space="preserve">Introduction to Mauritian Labour Law, 2/ The </w:t>
      </w:r>
      <w:r w:rsidR="00DB4792" w:rsidRPr="00DB4792">
        <w:rPr>
          <w:rFonts w:ascii="Arial" w:hAnsi="Arial" w:cs="Arial"/>
          <w:i/>
          <w:sz w:val="24"/>
          <w:szCs w:val="24"/>
        </w:rPr>
        <w:t xml:space="preserve">Law of </w:t>
      </w:r>
      <w:r w:rsidR="00463523">
        <w:rPr>
          <w:rFonts w:ascii="Arial" w:hAnsi="Arial" w:cs="Arial"/>
          <w:i/>
          <w:sz w:val="24"/>
          <w:szCs w:val="24"/>
        </w:rPr>
        <w:t>I</w:t>
      </w:r>
      <w:r w:rsidR="00DB4792" w:rsidRPr="00DB4792">
        <w:rPr>
          <w:rFonts w:ascii="Arial" w:hAnsi="Arial" w:cs="Arial"/>
          <w:i/>
          <w:sz w:val="24"/>
          <w:szCs w:val="24"/>
        </w:rPr>
        <w:t>ndustrial Relations</w:t>
      </w:r>
      <w:r w:rsidR="00DB4792">
        <w:rPr>
          <w:rFonts w:ascii="Arial" w:hAnsi="Arial" w:cs="Arial"/>
          <w:sz w:val="24"/>
          <w:szCs w:val="24"/>
        </w:rPr>
        <w:t xml:space="preserve"> and to the cases of </w:t>
      </w:r>
      <w:r w:rsidR="00463523" w:rsidRPr="00463523">
        <w:rPr>
          <w:rFonts w:ascii="Arial" w:hAnsi="Arial" w:cs="Arial"/>
          <w:b/>
          <w:sz w:val="24"/>
          <w:szCs w:val="24"/>
        </w:rPr>
        <w:t>R.</w:t>
      </w:r>
      <w:r w:rsidR="00463523">
        <w:rPr>
          <w:rFonts w:ascii="Arial" w:hAnsi="Arial" w:cs="Arial"/>
          <w:sz w:val="24"/>
          <w:szCs w:val="24"/>
        </w:rPr>
        <w:t xml:space="preserve"> </w:t>
      </w:r>
      <w:r w:rsidR="00171762" w:rsidRPr="00171762">
        <w:rPr>
          <w:rFonts w:ascii="Arial" w:hAnsi="Arial" w:cs="Arial"/>
          <w:b/>
          <w:sz w:val="24"/>
          <w:szCs w:val="24"/>
        </w:rPr>
        <w:t>D’Unienville &amp; Anor</w:t>
      </w:r>
      <w:r w:rsidR="00DB4792" w:rsidRPr="00171762">
        <w:rPr>
          <w:rFonts w:ascii="Arial" w:hAnsi="Arial" w:cs="Arial"/>
          <w:b/>
          <w:sz w:val="24"/>
          <w:szCs w:val="24"/>
        </w:rPr>
        <w:t xml:space="preserve"> </w:t>
      </w:r>
      <w:r w:rsidR="00171762" w:rsidRPr="00171762">
        <w:rPr>
          <w:rFonts w:ascii="Arial" w:hAnsi="Arial" w:cs="Arial"/>
          <w:b/>
          <w:sz w:val="24"/>
          <w:szCs w:val="24"/>
        </w:rPr>
        <w:t>v Mauritius Commercial Bank 2013 SCJ 404</w:t>
      </w:r>
      <w:r w:rsidR="00171762">
        <w:rPr>
          <w:rFonts w:ascii="Arial" w:hAnsi="Arial" w:cs="Arial"/>
          <w:b/>
          <w:sz w:val="24"/>
          <w:szCs w:val="24"/>
        </w:rPr>
        <w:t xml:space="preserve">, </w:t>
      </w:r>
      <w:r w:rsidR="0095631E">
        <w:rPr>
          <w:rFonts w:ascii="Arial" w:hAnsi="Arial" w:cs="Arial"/>
          <w:b/>
          <w:sz w:val="24"/>
          <w:szCs w:val="24"/>
        </w:rPr>
        <w:t xml:space="preserve">Harry Dikranian v Attorney General of Quebec </w:t>
      </w:r>
      <w:r w:rsidR="009F6B66">
        <w:rPr>
          <w:rFonts w:ascii="Arial" w:hAnsi="Arial" w:cs="Arial"/>
          <w:b/>
          <w:sz w:val="24"/>
          <w:szCs w:val="24"/>
        </w:rPr>
        <w:t xml:space="preserve">2005 SCC 73, The Savanne Bus </w:t>
      </w:r>
      <w:r w:rsidR="00463523">
        <w:rPr>
          <w:rFonts w:ascii="Arial" w:hAnsi="Arial" w:cs="Arial"/>
          <w:b/>
          <w:sz w:val="24"/>
          <w:szCs w:val="24"/>
        </w:rPr>
        <w:t>S</w:t>
      </w:r>
      <w:r w:rsidR="009F6B66">
        <w:rPr>
          <w:rFonts w:ascii="Arial" w:hAnsi="Arial" w:cs="Arial"/>
          <w:b/>
          <w:sz w:val="24"/>
          <w:szCs w:val="24"/>
        </w:rPr>
        <w:t>ervice Co. Ltd v Mamode Yousouf Nayamuth 1976 SCJ 66, J.U Laverdure v Sugar Planters Mechanical Pool Corporation 1989 SCJ 204</w:t>
      </w:r>
      <w:r w:rsidR="00171762">
        <w:rPr>
          <w:rFonts w:ascii="Arial" w:hAnsi="Arial" w:cs="Arial"/>
          <w:sz w:val="24"/>
          <w:szCs w:val="24"/>
        </w:rPr>
        <w:t xml:space="preserve"> </w:t>
      </w:r>
      <w:r w:rsidR="009F6B66">
        <w:rPr>
          <w:rFonts w:ascii="Arial" w:hAnsi="Arial" w:cs="Arial"/>
          <w:sz w:val="24"/>
          <w:szCs w:val="24"/>
        </w:rPr>
        <w:t xml:space="preserve">and </w:t>
      </w:r>
      <w:r w:rsidR="00463523" w:rsidRPr="00463523">
        <w:rPr>
          <w:rFonts w:ascii="Arial" w:hAnsi="Arial" w:cs="Arial"/>
          <w:b/>
          <w:sz w:val="24"/>
          <w:szCs w:val="24"/>
        </w:rPr>
        <w:t>The</w:t>
      </w:r>
      <w:r w:rsidR="00463523">
        <w:rPr>
          <w:rFonts w:ascii="Arial" w:hAnsi="Arial" w:cs="Arial"/>
          <w:sz w:val="24"/>
          <w:szCs w:val="24"/>
        </w:rPr>
        <w:t xml:space="preserve"> </w:t>
      </w:r>
      <w:r w:rsidR="00E516B1" w:rsidRPr="00E516B1">
        <w:rPr>
          <w:rFonts w:ascii="Arial" w:hAnsi="Arial" w:cs="Arial"/>
          <w:b/>
          <w:sz w:val="24"/>
          <w:szCs w:val="24"/>
        </w:rPr>
        <w:t>New Mauritius Hotels Group v Benoit 1982 MR 109</w:t>
      </w:r>
      <w:r w:rsidR="00E516B1">
        <w:rPr>
          <w:rFonts w:ascii="Arial" w:hAnsi="Arial" w:cs="Arial"/>
          <w:sz w:val="24"/>
          <w:szCs w:val="24"/>
        </w:rPr>
        <w:t xml:space="preserve">. </w:t>
      </w:r>
      <w:r w:rsidR="000D763F">
        <w:rPr>
          <w:rFonts w:ascii="Arial" w:hAnsi="Arial" w:cs="Arial"/>
          <w:sz w:val="24"/>
          <w:szCs w:val="24"/>
        </w:rPr>
        <w:t xml:space="preserve">  </w:t>
      </w:r>
      <w:r w:rsidR="00C92E7B">
        <w:rPr>
          <w:rFonts w:ascii="Arial" w:hAnsi="Arial" w:cs="Arial"/>
          <w:sz w:val="24"/>
          <w:szCs w:val="24"/>
        </w:rPr>
        <w:t xml:space="preserve"> </w:t>
      </w:r>
      <w:r>
        <w:rPr>
          <w:rFonts w:ascii="Arial" w:hAnsi="Arial" w:cs="Arial"/>
          <w:sz w:val="24"/>
          <w:szCs w:val="24"/>
        </w:rPr>
        <w:t xml:space="preserve">    </w:t>
      </w:r>
      <w:r w:rsidR="00C04674">
        <w:rPr>
          <w:rFonts w:ascii="Arial" w:hAnsi="Arial" w:cs="Arial"/>
          <w:sz w:val="24"/>
          <w:szCs w:val="24"/>
        </w:rPr>
        <w:t xml:space="preserve"> </w:t>
      </w:r>
      <w:r w:rsidR="007B071A">
        <w:rPr>
          <w:rFonts w:ascii="Arial" w:hAnsi="Arial" w:cs="Arial"/>
          <w:sz w:val="24"/>
          <w:szCs w:val="24"/>
        </w:rPr>
        <w:t xml:space="preserve"> </w:t>
      </w:r>
      <w:r w:rsidR="00D66B36">
        <w:rPr>
          <w:rFonts w:ascii="Arial" w:hAnsi="Arial" w:cs="Arial"/>
          <w:sz w:val="24"/>
          <w:szCs w:val="24"/>
        </w:rPr>
        <w:t xml:space="preserve"> </w:t>
      </w:r>
      <w:r w:rsidR="009B43E4">
        <w:rPr>
          <w:rFonts w:ascii="Arial" w:hAnsi="Arial" w:cs="Arial"/>
          <w:sz w:val="24"/>
          <w:szCs w:val="24"/>
        </w:rPr>
        <w:t xml:space="preserve">     </w:t>
      </w:r>
      <w:r w:rsidR="00346170">
        <w:rPr>
          <w:rFonts w:ascii="Arial" w:hAnsi="Arial" w:cs="Arial"/>
          <w:sz w:val="24"/>
          <w:szCs w:val="24"/>
        </w:rPr>
        <w:t xml:space="preserve">   </w:t>
      </w:r>
      <w:r w:rsidR="00664500">
        <w:rPr>
          <w:rFonts w:ascii="Arial" w:hAnsi="Arial" w:cs="Arial"/>
          <w:sz w:val="24"/>
          <w:szCs w:val="24"/>
        </w:rPr>
        <w:t xml:space="preserve">     </w:t>
      </w:r>
      <w:r w:rsidR="00DA30C6">
        <w:rPr>
          <w:rFonts w:ascii="Arial" w:hAnsi="Arial" w:cs="Arial"/>
          <w:sz w:val="24"/>
          <w:szCs w:val="24"/>
        </w:rPr>
        <w:t xml:space="preserve">   </w:t>
      </w:r>
      <w:r w:rsidR="006B6509">
        <w:rPr>
          <w:rFonts w:ascii="Arial" w:hAnsi="Arial" w:cs="Arial"/>
          <w:sz w:val="24"/>
          <w:szCs w:val="24"/>
        </w:rPr>
        <w:t xml:space="preserve">     </w:t>
      </w:r>
      <w:r w:rsidR="00691714">
        <w:rPr>
          <w:rFonts w:ascii="Arial" w:hAnsi="Arial" w:cs="Arial"/>
          <w:sz w:val="24"/>
          <w:szCs w:val="24"/>
        </w:rPr>
        <w:t xml:space="preserve"> </w:t>
      </w:r>
      <w:r w:rsidR="00B7192B">
        <w:rPr>
          <w:rFonts w:ascii="Arial" w:hAnsi="Arial" w:cs="Arial"/>
          <w:sz w:val="24"/>
          <w:szCs w:val="24"/>
        </w:rPr>
        <w:t xml:space="preserve"> </w:t>
      </w:r>
    </w:p>
    <w:p w:rsidR="00B7192B" w:rsidRDefault="00B7192B" w:rsidP="003E3B09">
      <w:pPr>
        <w:jc w:val="both"/>
        <w:rPr>
          <w:rFonts w:ascii="Arial" w:hAnsi="Arial" w:cs="Arial"/>
          <w:sz w:val="24"/>
          <w:szCs w:val="24"/>
        </w:rPr>
      </w:pPr>
    </w:p>
    <w:p w:rsidR="001475B1" w:rsidRDefault="00E516B1" w:rsidP="003E3B09">
      <w:pPr>
        <w:jc w:val="both"/>
        <w:rPr>
          <w:rFonts w:ascii="Arial" w:hAnsi="Arial" w:cs="Arial"/>
          <w:sz w:val="24"/>
          <w:szCs w:val="24"/>
        </w:rPr>
      </w:pPr>
      <w:r>
        <w:rPr>
          <w:rFonts w:ascii="Arial" w:hAnsi="Arial" w:cs="Arial"/>
          <w:sz w:val="24"/>
          <w:szCs w:val="24"/>
        </w:rPr>
        <w:t xml:space="preserve">Counsel for Respondent </w:t>
      </w:r>
      <w:r w:rsidR="00D827A7">
        <w:rPr>
          <w:rFonts w:ascii="Arial" w:hAnsi="Arial" w:cs="Arial"/>
          <w:sz w:val="24"/>
          <w:szCs w:val="24"/>
        </w:rPr>
        <w:t xml:space="preserve">submitted that the PPA as alleged by Disputant, that is, at a rate of 20% of the basic salary cannot be an acquired right.  </w:t>
      </w:r>
      <w:r w:rsidR="00E2359B">
        <w:rPr>
          <w:rFonts w:ascii="Arial" w:hAnsi="Arial" w:cs="Arial"/>
          <w:sz w:val="24"/>
          <w:szCs w:val="24"/>
        </w:rPr>
        <w:t xml:space="preserve">He suggested that with the salary restructure exercise in 2008, the PPA was capped.  He </w:t>
      </w:r>
      <w:r w:rsidR="001B42D2">
        <w:rPr>
          <w:rFonts w:ascii="Arial" w:hAnsi="Arial" w:cs="Arial"/>
          <w:sz w:val="24"/>
          <w:szCs w:val="24"/>
        </w:rPr>
        <w:t xml:space="preserve">also </w:t>
      </w:r>
      <w:r w:rsidR="00E2359B">
        <w:rPr>
          <w:rFonts w:ascii="Arial" w:hAnsi="Arial" w:cs="Arial"/>
          <w:sz w:val="24"/>
          <w:szCs w:val="24"/>
        </w:rPr>
        <w:t>referred to the remarkable increase in the basic salary of Disputant</w:t>
      </w:r>
      <w:r w:rsidR="001B42D2">
        <w:rPr>
          <w:rFonts w:ascii="Arial" w:hAnsi="Arial" w:cs="Arial"/>
          <w:sz w:val="24"/>
          <w:szCs w:val="24"/>
        </w:rPr>
        <w:t>.  Counsel argued that it was not bad management to extend the limited facility that constituted the capped PPA to all workers to avoid any discrimination.  He submitted that the agreement in 2013 was entered into with a trade union which represent</w:t>
      </w:r>
      <w:r w:rsidR="009E460D">
        <w:rPr>
          <w:rFonts w:ascii="Arial" w:hAnsi="Arial" w:cs="Arial"/>
          <w:sz w:val="24"/>
          <w:szCs w:val="24"/>
        </w:rPr>
        <w:t>s</w:t>
      </w:r>
      <w:r w:rsidR="001B42D2">
        <w:rPr>
          <w:rFonts w:ascii="Arial" w:hAnsi="Arial" w:cs="Arial"/>
          <w:sz w:val="24"/>
          <w:szCs w:val="24"/>
        </w:rPr>
        <w:t xml:space="preserve"> 80% of the workers at Respondent.  He stressed on the fact that the existence of the PPA was never put into doubt but that it was fair that the PPA be enlarged to all workers.  Counsel referred to </w:t>
      </w:r>
      <w:r w:rsidR="001B42D2" w:rsidRPr="001B42D2">
        <w:rPr>
          <w:rFonts w:ascii="Arial" w:hAnsi="Arial" w:cs="Arial"/>
          <w:b/>
          <w:sz w:val="24"/>
          <w:szCs w:val="24"/>
        </w:rPr>
        <w:t xml:space="preserve">Judgment 832 </w:t>
      </w:r>
      <w:r w:rsidR="001B42D2" w:rsidRPr="00F54AA2">
        <w:rPr>
          <w:rFonts w:ascii="Arial" w:hAnsi="Arial" w:cs="Arial"/>
          <w:sz w:val="24"/>
          <w:szCs w:val="24"/>
        </w:rPr>
        <w:t>of the</w:t>
      </w:r>
      <w:r w:rsidR="001B42D2" w:rsidRPr="001B42D2">
        <w:rPr>
          <w:rFonts w:ascii="Arial" w:hAnsi="Arial" w:cs="Arial"/>
          <w:b/>
          <w:sz w:val="24"/>
          <w:szCs w:val="24"/>
        </w:rPr>
        <w:t xml:space="preserve"> International Labour Organisation</w:t>
      </w:r>
      <w:r w:rsidR="001B42D2">
        <w:rPr>
          <w:rFonts w:ascii="Arial" w:hAnsi="Arial" w:cs="Arial"/>
          <w:sz w:val="24"/>
          <w:szCs w:val="24"/>
        </w:rPr>
        <w:t xml:space="preserve"> in the case of </w:t>
      </w:r>
      <w:r w:rsidR="001B42D2" w:rsidRPr="001B42D2">
        <w:rPr>
          <w:rFonts w:ascii="Arial" w:hAnsi="Arial" w:cs="Arial"/>
          <w:b/>
          <w:sz w:val="24"/>
          <w:szCs w:val="24"/>
        </w:rPr>
        <w:t>Re Ayoub, Lucal, Monat, Perret-Nguyen and Samson</w:t>
      </w:r>
      <w:r w:rsidR="001B42D2">
        <w:rPr>
          <w:rFonts w:ascii="Arial" w:hAnsi="Arial" w:cs="Arial"/>
          <w:b/>
          <w:sz w:val="24"/>
          <w:szCs w:val="24"/>
        </w:rPr>
        <w:t xml:space="preserve">.  </w:t>
      </w:r>
      <w:r w:rsidR="001B42D2" w:rsidRPr="001B42D2">
        <w:rPr>
          <w:rFonts w:ascii="Arial" w:hAnsi="Arial" w:cs="Arial"/>
          <w:sz w:val="24"/>
          <w:szCs w:val="24"/>
        </w:rPr>
        <w:t>He</w:t>
      </w:r>
      <w:r w:rsidR="001B42D2">
        <w:rPr>
          <w:rFonts w:ascii="Arial" w:hAnsi="Arial" w:cs="Arial"/>
          <w:sz w:val="24"/>
          <w:szCs w:val="24"/>
        </w:rPr>
        <w:t xml:space="preserve"> submitted that “fixité” in the amount will </w:t>
      </w:r>
      <w:r w:rsidR="00875834">
        <w:rPr>
          <w:rFonts w:ascii="Arial" w:hAnsi="Arial" w:cs="Arial"/>
          <w:sz w:val="24"/>
          <w:szCs w:val="24"/>
        </w:rPr>
        <w:t xml:space="preserve">determine if it is an acquired right.  In the present matter, he argued that the facts are different and that there has been an evolution so that the PPA has been capped and accepted by one and all over the past years. </w:t>
      </w:r>
      <w:r w:rsidR="001B42D2" w:rsidRPr="001B42D2">
        <w:rPr>
          <w:rFonts w:ascii="Arial" w:hAnsi="Arial" w:cs="Arial"/>
          <w:sz w:val="24"/>
          <w:szCs w:val="24"/>
        </w:rPr>
        <w:t xml:space="preserve"> </w:t>
      </w:r>
      <w:r w:rsidR="001475B1">
        <w:rPr>
          <w:rFonts w:ascii="Arial" w:hAnsi="Arial" w:cs="Arial"/>
          <w:sz w:val="24"/>
          <w:szCs w:val="24"/>
        </w:rPr>
        <w:t xml:space="preserve">The PPA is an acquired right according to him but not the rate of 20%.  </w:t>
      </w:r>
    </w:p>
    <w:p w:rsidR="001475B1" w:rsidRDefault="001475B1" w:rsidP="003E3B09">
      <w:pPr>
        <w:jc w:val="both"/>
        <w:rPr>
          <w:rFonts w:ascii="Arial" w:hAnsi="Arial" w:cs="Arial"/>
          <w:sz w:val="24"/>
          <w:szCs w:val="24"/>
        </w:rPr>
      </w:pPr>
    </w:p>
    <w:p w:rsidR="001475B1" w:rsidRDefault="001475B1" w:rsidP="003E3B09">
      <w:pPr>
        <w:jc w:val="both"/>
        <w:rPr>
          <w:rFonts w:ascii="Arial" w:hAnsi="Arial" w:cs="Arial"/>
          <w:sz w:val="24"/>
          <w:szCs w:val="24"/>
        </w:rPr>
      </w:pPr>
      <w:r>
        <w:rPr>
          <w:rFonts w:ascii="Arial" w:hAnsi="Arial" w:cs="Arial"/>
          <w:sz w:val="24"/>
          <w:szCs w:val="24"/>
        </w:rPr>
        <w:t>In reply, Counsel for Disputant submitted that “fixité” relates to the mode of calculation also and not only to the amount.  He referred again</w:t>
      </w:r>
      <w:r w:rsidR="001B42D2">
        <w:rPr>
          <w:rFonts w:ascii="Arial" w:hAnsi="Arial" w:cs="Arial"/>
          <w:sz w:val="24"/>
          <w:szCs w:val="24"/>
        </w:rPr>
        <w:t xml:space="preserve"> </w:t>
      </w:r>
      <w:r>
        <w:rPr>
          <w:rFonts w:ascii="Arial" w:hAnsi="Arial" w:cs="Arial"/>
          <w:sz w:val="24"/>
          <w:szCs w:val="24"/>
        </w:rPr>
        <w:t xml:space="preserve">to the case of </w:t>
      </w:r>
      <w:r w:rsidRPr="001475B1">
        <w:rPr>
          <w:rFonts w:ascii="Arial" w:hAnsi="Arial" w:cs="Arial"/>
          <w:b/>
          <w:sz w:val="24"/>
          <w:szCs w:val="24"/>
        </w:rPr>
        <w:t xml:space="preserve">J.U Laverdure </w:t>
      </w:r>
      <w:r w:rsidRPr="001475B1">
        <w:rPr>
          <w:rFonts w:ascii="Arial" w:hAnsi="Arial" w:cs="Arial"/>
          <w:b/>
          <w:sz w:val="24"/>
          <w:szCs w:val="24"/>
        </w:rPr>
        <w:lastRenderedPageBreak/>
        <w:t>(above)</w:t>
      </w:r>
      <w:r>
        <w:rPr>
          <w:rFonts w:ascii="Arial" w:hAnsi="Arial" w:cs="Arial"/>
          <w:b/>
          <w:sz w:val="24"/>
          <w:szCs w:val="24"/>
        </w:rPr>
        <w:t xml:space="preserve">.  </w:t>
      </w:r>
      <w:r w:rsidRPr="001475B1">
        <w:rPr>
          <w:rFonts w:ascii="Arial" w:hAnsi="Arial" w:cs="Arial"/>
          <w:sz w:val="24"/>
          <w:szCs w:val="24"/>
        </w:rPr>
        <w:t xml:space="preserve">He </w:t>
      </w:r>
      <w:r>
        <w:rPr>
          <w:rFonts w:ascii="Arial" w:hAnsi="Arial" w:cs="Arial"/>
          <w:sz w:val="24"/>
          <w:szCs w:val="24"/>
        </w:rPr>
        <w:t xml:space="preserve">also suggested that Disputant never accepted </w:t>
      </w:r>
      <w:r w:rsidR="00F54AA2">
        <w:rPr>
          <w:rFonts w:ascii="Arial" w:hAnsi="Arial" w:cs="Arial"/>
          <w:sz w:val="24"/>
          <w:szCs w:val="24"/>
        </w:rPr>
        <w:t xml:space="preserve">the </w:t>
      </w:r>
      <w:r>
        <w:rPr>
          <w:rFonts w:ascii="Arial" w:hAnsi="Arial" w:cs="Arial"/>
          <w:sz w:val="24"/>
          <w:szCs w:val="24"/>
        </w:rPr>
        <w:t>salary restructure exercise of 2008.</w:t>
      </w:r>
    </w:p>
    <w:p w:rsidR="00F54AA2" w:rsidRDefault="00F54AA2" w:rsidP="003E3B09">
      <w:pPr>
        <w:jc w:val="both"/>
        <w:rPr>
          <w:rFonts w:ascii="Arial" w:hAnsi="Arial" w:cs="Arial"/>
          <w:sz w:val="24"/>
          <w:szCs w:val="24"/>
        </w:rPr>
      </w:pPr>
    </w:p>
    <w:p w:rsidR="00645347" w:rsidRDefault="001475B1" w:rsidP="003E3B09">
      <w:pPr>
        <w:jc w:val="both"/>
        <w:rPr>
          <w:rFonts w:ascii="Arial" w:hAnsi="Arial" w:cs="Arial"/>
          <w:sz w:val="24"/>
          <w:szCs w:val="24"/>
        </w:rPr>
      </w:pPr>
      <w:r>
        <w:rPr>
          <w:rFonts w:ascii="Arial" w:hAnsi="Arial" w:cs="Arial"/>
          <w:sz w:val="24"/>
          <w:szCs w:val="24"/>
        </w:rPr>
        <w:t xml:space="preserve">The Tribunal has examined all the evidence on record including the submissions of both Counsel.  </w:t>
      </w:r>
      <w:r w:rsidR="009251CA">
        <w:rPr>
          <w:rFonts w:ascii="Arial" w:hAnsi="Arial" w:cs="Arial"/>
          <w:sz w:val="24"/>
          <w:szCs w:val="24"/>
        </w:rPr>
        <w:t>Any salary restructuring exercise at the Respondent has been an extremely difficult and perilous enterprise</w:t>
      </w:r>
      <w:r w:rsidR="00E87277">
        <w:rPr>
          <w:rFonts w:ascii="Arial" w:hAnsi="Arial" w:cs="Arial"/>
          <w:sz w:val="24"/>
          <w:szCs w:val="24"/>
        </w:rPr>
        <w:t>.</w:t>
      </w:r>
      <w:r w:rsidR="009251CA">
        <w:rPr>
          <w:rFonts w:ascii="Arial" w:hAnsi="Arial" w:cs="Arial"/>
          <w:sz w:val="24"/>
          <w:szCs w:val="24"/>
        </w:rPr>
        <w:t xml:space="preserve">  For instance, in December 2002, a restructuring exercise was carried out by a consulting firm</w:t>
      </w:r>
      <w:r w:rsidR="00E87277">
        <w:rPr>
          <w:rFonts w:ascii="Arial" w:hAnsi="Arial" w:cs="Arial"/>
          <w:sz w:val="24"/>
          <w:szCs w:val="24"/>
        </w:rPr>
        <w:t xml:space="preserve"> </w:t>
      </w:r>
      <w:r w:rsidR="009251CA">
        <w:rPr>
          <w:rFonts w:ascii="Arial" w:hAnsi="Arial" w:cs="Arial"/>
          <w:sz w:val="24"/>
          <w:szCs w:val="24"/>
        </w:rPr>
        <w:t>but since the unions disagreed on a number of points, management had to request for another report.  The new report was a</w:t>
      </w:r>
      <w:r w:rsidR="00D376E7">
        <w:rPr>
          <w:rFonts w:ascii="Arial" w:hAnsi="Arial" w:cs="Arial"/>
          <w:sz w:val="24"/>
          <w:szCs w:val="24"/>
        </w:rPr>
        <w:t xml:space="preserve">pparently </w:t>
      </w:r>
      <w:r w:rsidR="009251CA">
        <w:rPr>
          <w:rFonts w:ascii="Arial" w:hAnsi="Arial" w:cs="Arial"/>
          <w:sz w:val="24"/>
          <w:szCs w:val="24"/>
        </w:rPr>
        <w:t>rejected by the unions</w:t>
      </w:r>
      <w:r w:rsidR="00645347">
        <w:rPr>
          <w:rFonts w:ascii="Arial" w:hAnsi="Arial" w:cs="Arial"/>
          <w:sz w:val="24"/>
          <w:szCs w:val="24"/>
        </w:rPr>
        <w:t xml:space="preserve"> on </w:t>
      </w:r>
      <w:r w:rsidR="00D376E7">
        <w:rPr>
          <w:rFonts w:ascii="Arial" w:hAnsi="Arial" w:cs="Arial"/>
          <w:sz w:val="24"/>
          <w:szCs w:val="24"/>
        </w:rPr>
        <w:t>some</w:t>
      </w:r>
      <w:r w:rsidR="00645347">
        <w:rPr>
          <w:rFonts w:ascii="Arial" w:hAnsi="Arial" w:cs="Arial"/>
          <w:sz w:val="24"/>
          <w:szCs w:val="24"/>
        </w:rPr>
        <w:t xml:space="preserve"> litigious points</w:t>
      </w:r>
      <w:r w:rsidR="009251CA">
        <w:rPr>
          <w:rFonts w:ascii="Arial" w:hAnsi="Arial" w:cs="Arial"/>
          <w:sz w:val="24"/>
          <w:szCs w:val="24"/>
        </w:rPr>
        <w:t xml:space="preserve">.  </w:t>
      </w:r>
      <w:r w:rsidR="00D376E7">
        <w:rPr>
          <w:rFonts w:ascii="Arial" w:hAnsi="Arial" w:cs="Arial"/>
          <w:sz w:val="24"/>
          <w:szCs w:val="24"/>
        </w:rPr>
        <w:t>The</w:t>
      </w:r>
      <w:r w:rsidR="009251CA">
        <w:rPr>
          <w:rFonts w:ascii="Arial" w:hAnsi="Arial" w:cs="Arial"/>
          <w:sz w:val="24"/>
          <w:szCs w:val="24"/>
        </w:rPr>
        <w:t xml:space="preserve"> parties </w:t>
      </w:r>
      <w:r w:rsidR="00D376E7">
        <w:rPr>
          <w:rFonts w:ascii="Arial" w:hAnsi="Arial" w:cs="Arial"/>
          <w:sz w:val="24"/>
          <w:szCs w:val="24"/>
        </w:rPr>
        <w:t xml:space="preserve">then </w:t>
      </w:r>
      <w:r w:rsidR="009251CA">
        <w:rPr>
          <w:rFonts w:ascii="Arial" w:hAnsi="Arial" w:cs="Arial"/>
          <w:sz w:val="24"/>
          <w:szCs w:val="24"/>
        </w:rPr>
        <w:t>agree</w:t>
      </w:r>
      <w:r w:rsidR="00645347">
        <w:rPr>
          <w:rFonts w:ascii="Arial" w:hAnsi="Arial" w:cs="Arial"/>
          <w:sz w:val="24"/>
          <w:szCs w:val="24"/>
        </w:rPr>
        <w:t>d</w:t>
      </w:r>
      <w:r w:rsidR="009251CA">
        <w:rPr>
          <w:rFonts w:ascii="Arial" w:hAnsi="Arial" w:cs="Arial"/>
          <w:sz w:val="24"/>
          <w:szCs w:val="24"/>
        </w:rPr>
        <w:t xml:space="preserve"> to commission another Salary Restructuring Commission which led to the Salary Restructuring Exercise 2008</w:t>
      </w:r>
      <w:r w:rsidR="00D02084">
        <w:rPr>
          <w:rFonts w:ascii="Arial" w:hAnsi="Arial" w:cs="Arial"/>
          <w:sz w:val="24"/>
          <w:szCs w:val="24"/>
        </w:rPr>
        <w:t xml:space="preserve"> (as per the 2008 Report at page CSL 1, copy produced and marked Doc B)</w:t>
      </w:r>
      <w:r w:rsidR="009251CA">
        <w:rPr>
          <w:rFonts w:ascii="Arial" w:hAnsi="Arial" w:cs="Arial"/>
          <w:sz w:val="24"/>
          <w:szCs w:val="24"/>
        </w:rPr>
        <w:t>.</w:t>
      </w:r>
      <w:r w:rsidR="00D02084">
        <w:rPr>
          <w:rFonts w:ascii="Arial" w:hAnsi="Arial" w:cs="Arial"/>
          <w:sz w:val="24"/>
          <w:szCs w:val="24"/>
        </w:rPr>
        <w:t xml:space="preserve">   As per </w:t>
      </w:r>
      <w:r w:rsidR="006B766F">
        <w:rPr>
          <w:rFonts w:ascii="Arial" w:hAnsi="Arial" w:cs="Arial"/>
          <w:sz w:val="24"/>
          <w:szCs w:val="24"/>
        </w:rPr>
        <w:t xml:space="preserve">Doc A produced by Disputant himself </w:t>
      </w:r>
      <w:r w:rsidR="00D02084">
        <w:rPr>
          <w:rFonts w:ascii="Arial" w:hAnsi="Arial" w:cs="Arial"/>
          <w:sz w:val="24"/>
          <w:szCs w:val="24"/>
        </w:rPr>
        <w:t xml:space="preserve">even though we </w:t>
      </w:r>
      <w:r w:rsidR="00DA364C">
        <w:rPr>
          <w:rFonts w:ascii="Arial" w:hAnsi="Arial" w:cs="Arial"/>
          <w:sz w:val="24"/>
          <w:szCs w:val="24"/>
        </w:rPr>
        <w:t>keep</w:t>
      </w:r>
      <w:r w:rsidR="00D02084">
        <w:rPr>
          <w:rFonts w:ascii="Arial" w:hAnsi="Arial" w:cs="Arial"/>
          <w:sz w:val="24"/>
          <w:szCs w:val="24"/>
        </w:rPr>
        <w:t xml:space="preserve"> in mind that it </w:t>
      </w:r>
      <w:r w:rsidR="00645347">
        <w:rPr>
          <w:rFonts w:ascii="Arial" w:hAnsi="Arial" w:cs="Arial"/>
          <w:sz w:val="24"/>
          <w:szCs w:val="24"/>
        </w:rPr>
        <w:t xml:space="preserve">might not have been </w:t>
      </w:r>
      <w:r w:rsidR="00D02084">
        <w:rPr>
          <w:rFonts w:ascii="Arial" w:hAnsi="Arial" w:cs="Arial"/>
          <w:sz w:val="24"/>
          <w:szCs w:val="24"/>
        </w:rPr>
        <w:t>accepted</w:t>
      </w:r>
      <w:r w:rsidR="00645347">
        <w:rPr>
          <w:rFonts w:ascii="Arial" w:hAnsi="Arial" w:cs="Arial"/>
          <w:sz w:val="24"/>
          <w:szCs w:val="24"/>
        </w:rPr>
        <w:t xml:space="preserve"> </w:t>
      </w:r>
      <w:r w:rsidR="00645347" w:rsidRPr="00645347">
        <w:rPr>
          <w:rFonts w:ascii="Arial" w:hAnsi="Arial" w:cs="Arial"/>
          <w:i/>
          <w:sz w:val="24"/>
          <w:szCs w:val="24"/>
        </w:rPr>
        <w:t>in toto</w:t>
      </w:r>
      <w:r w:rsidR="00645347">
        <w:rPr>
          <w:rFonts w:ascii="Arial" w:hAnsi="Arial" w:cs="Arial"/>
          <w:sz w:val="24"/>
          <w:szCs w:val="24"/>
        </w:rPr>
        <w:t xml:space="preserve"> by the unions</w:t>
      </w:r>
      <w:r w:rsidR="00D02084">
        <w:rPr>
          <w:rFonts w:ascii="Arial" w:hAnsi="Arial" w:cs="Arial"/>
          <w:sz w:val="24"/>
          <w:szCs w:val="24"/>
        </w:rPr>
        <w:t xml:space="preserve">, we note that a Salary Restructuring Committee was </w:t>
      </w:r>
      <w:r w:rsidR="008D52A4">
        <w:rPr>
          <w:rFonts w:ascii="Arial" w:hAnsi="Arial" w:cs="Arial"/>
          <w:sz w:val="24"/>
          <w:szCs w:val="24"/>
        </w:rPr>
        <w:t xml:space="preserve">also </w:t>
      </w:r>
      <w:r w:rsidR="00D02084">
        <w:rPr>
          <w:rFonts w:ascii="Arial" w:hAnsi="Arial" w:cs="Arial"/>
          <w:sz w:val="24"/>
          <w:szCs w:val="24"/>
        </w:rPr>
        <w:t xml:space="preserve">set up in 2000 to conduct a review of the remuneration system at the Respondent </w:t>
      </w:r>
      <w:r w:rsidR="008D52A4">
        <w:rPr>
          <w:rFonts w:ascii="Arial" w:hAnsi="Arial" w:cs="Arial"/>
          <w:sz w:val="24"/>
          <w:szCs w:val="24"/>
        </w:rPr>
        <w:t xml:space="preserve">(following the 1996 Salary Restructuring Committee whose report was implemented) </w:t>
      </w:r>
      <w:r w:rsidR="00D02084">
        <w:rPr>
          <w:rFonts w:ascii="Arial" w:hAnsi="Arial" w:cs="Arial"/>
          <w:sz w:val="24"/>
          <w:szCs w:val="24"/>
        </w:rPr>
        <w:t xml:space="preserve">and the report submitted in April 2001 was rejected.  Employees apparently benefitted in the meantime </w:t>
      </w:r>
      <w:r w:rsidR="00DA364C">
        <w:rPr>
          <w:rFonts w:ascii="Arial" w:hAnsi="Arial" w:cs="Arial"/>
          <w:sz w:val="24"/>
          <w:szCs w:val="24"/>
        </w:rPr>
        <w:t>from</w:t>
      </w:r>
      <w:r w:rsidR="00D02084">
        <w:rPr>
          <w:rFonts w:ascii="Arial" w:hAnsi="Arial" w:cs="Arial"/>
          <w:sz w:val="24"/>
          <w:szCs w:val="24"/>
        </w:rPr>
        <w:t xml:space="preserve"> a</w:t>
      </w:r>
      <w:r w:rsidR="00DA364C">
        <w:rPr>
          <w:rFonts w:ascii="Arial" w:hAnsi="Arial" w:cs="Arial"/>
          <w:sz w:val="24"/>
          <w:szCs w:val="24"/>
        </w:rPr>
        <w:t xml:space="preserve">n interim </w:t>
      </w:r>
      <w:r w:rsidR="00D02084">
        <w:rPr>
          <w:rFonts w:ascii="Arial" w:hAnsi="Arial" w:cs="Arial"/>
          <w:sz w:val="24"/>
          <w:szCs w:val="24"/>
        </w:rPr>
        <w:t>salary increase.</w:t>
      </w:r>
      <w:r w:rsidR="00F21A99">
        <w:rPr>
          <w:rFonts w:ascii="Arial" w:hAnsi="Arial" w:cs="Arial"/>
          <w:sz w:val="24"/>
          <w:szCs w:val="24"/>
        </w:rPr>
        <w:t xml:space="preserve">  </w:t>
      </w:r>
      <w:r w:rsidR="006B766F">
        <w:rPr>
          <w:rFonts w:ascii="Arial" w:hAnsi="Arial" w:cs="Arial"/>
          <w:sz w:val="24"/>
          <w:szCs w:val="24"/>
        </w:rPr>
        <w:t xml:space="preserve">We need not mention the fate of the 2013 salary restructuring exercise.  It is against </w:t>
      </w:r>
      <w:r w:rsidR="00F21A99">
        <w:rPr>
          <w:rFonts w:ascii="Arial" w:hAnsi="Arial" w:cs="Arial"/>
          <w:sz w:val="24"/>
          <w:szCs w:val="24"/>
        </w:rPr>
        <w:t>th</w:t>
      </w:r>
      <w:r w:rsidR="006B766F">
        <w:rPr>
          <w:rFonts w:ascii="Arial" w:hAnsi="Arial" w:cs="Arial"/>
          <w:sz w:val="24"/>
          <w:szCs w:val="24"/>
        </w:rPr>
        <w:t>is</w:t>
      </w:r>
      <w:r w:rsidR="00F21A99">
        <w:rPr>
          <w:rFonts w:ascii="Arial" w:hAnsi="Arial" w:cs="Arial"/>
          <w:sz w:val="24"/>
          <w:szCs w:val="24"/>
        </w:rPr>
        <w:t xml:space="preserve"> background </w:t>
      </w:r>
      <w:r w:rsidR="006B766F">
        <w:rPr>
          <w:rFonts w:ascii="Arial" w:hAnsi="Arial" w:cs="Arial"/>
          <w:sz w:val="24"/>
          <w:szCs w:val="24"/>
        </w:rPr>
        <w:t xml:space="preserve">that </w:t>
      </w:r>
      <w:r w:rsidR="00F21A99">
        <w:rPr>
          <w:rFonts w:ascii="Arial" w:hAnsi="Arial" w:cs="Arial"/>
          <w:sz w:val="24"/>
          <w:szCs w:val="24"/>
        </w:rPr>
        <w:t>a review of the remuneration system at the Respondent must be viewed.  Any Salary Restructuring Committee ha</w:t>
      </w:r>
      <w:r w:rsidR="007E1AD0">
        <w:rPr>
          <w:rFonts w:ascii="Arial" w:hAnsi="Arial" w:cs="Arial"/>
          <w:sz w:val="24"/>
          <w:szCs w:val="24"/>
        </w:rPr>
        <w:t>s</w:t>
      </w:r>
      <w:r w:rsidR="00F21A99">
        <w:rPr>
          <w:rFonts w:ascii="Arial" w:hAnsi="Arial" w:cs="Arial"/>
          <w:sz w:val="24"/>
          <w:szCs w:val="24"/>
        </w:rPr>
        <w:t xml:space="preserve"> to take a number of considerations which include </w:t>
      </w:r>
      <w:r w:rsidR="007E1AD0">
        <w:rPr>
          <w:rFonts w:ascii="Arial" w:hAnsi="Arial" w:cs="Arial"/>
          <w:sz w:val="24"/>
          <w:szCs w:val="24"/>
        </w:rPr>
        <w:t xml:space="preserve">the specificities of the port, duties and responsibilities of various categories of employees and the ability of the Respondent to meet its financial obligations.  </w:t>
      </w:r>
    </w:p>
    <w:p w:rsidR="00645347" w:rsidRDefault="00645347" w:rsidP="003E3B09">
      <w:pPr>
        <w:jc w:val="both"/>
        <w:rPr>
          <w:rFonts w:ascii="Arial" w:hAnsi="Arial" w:cs="Arial"/>
          <w:sz w:val="24"/>
          <w:szCs w:val="24"/>
        </w:rPr>
      </w:pPr>
    </w:p>
    <w:p w:rsidR="003B23B9" w:rsidRDefault="00645347" w:rsidP="003E3B09">
      <w:pPr>
        <w:jc w:val="both"/>
        <w:rPr>
          <w:rFonts w:ascii="Arial" w:hAnsi="Arial" w:cs="Arial"/>
          <w:sz w:val="24"/>
          <w:szCs w:val="24"/>
        </w:rPr>
      </w:pPr>
      <w:r>
        <w:rPr>
          <w:rFonts w:ascii="Arial" w:hAnsi="Arial" w:cs="Arial"/>
          <w:sz w:val="24"/>
          <w:szCs w:val="24"/>
        </w:rPr>
        <w:t xml:space="preserve">Though there </w:t>
      </w:r>
      <w:r w:rsidR="00CB78E5">
        <w:rPr>
          <w:rFonts w:ascii="Arial" w:hAnsi="Arial" w:cs="Arial"/>
          <w:sz w:val="24"/>
          <w:szCs w:val="24"/>
        </w:rPr>
        <w:t xml:space="preserve">may have been some </w:t>
      </w:r>
      <w:r>
        <w:rPr>
          <w:rFonts w:ascii="Arial" w:hAnsi="Arial" w:cs="Arial"/>
          <w:sz w:val="24"/>
          <w:szCs w:val="24"/>
        </w:rPr>
        <w:t xml:space="preserve">litigious points with the 2002 report, it is </w:t>
      </w:r>
      <w:r w:rsidR="00CB78E5">
        <w:rPr>
          <w:rFonts w:ascii="Arial" w:hAnsi="Arial" w:cs="Arial"/>
          <w:sz w:val="24"/>
          <w:szCs w:val="24"/>
        </w:rPr>
        <w:t>undisputed</w:t>
      </w:r>
      <w:r>
        <w:rPr>
          <w:rFonts w:ascii="Arial" w:hAnsi="Arial" w:cs="Arial"/>
          <w:sz w:val="24"/>
          <w:szCs w:val="24"/>
        </w:rPr>
        <w:t xml:space="preserve"> that the PPA was first introduced at the Respondent in or about January 2003 on the recommendation of the Salary Restructuring Committee of December 2002.  This recommendation was accepted by </w:t>
      </w:r>
      <w:r w:rsidR="002D6855">
        <w:rPr>
          <w:rFonts w:ascii="Arial" w:hAnsi="Arial" w:cs="Arial"/>
          <w:sz w:val="24"/>
          <w:szCs w:val="24"/>
        </w:rPr>
        <w:t>management and the unions.</w:t>
      </w:r>
      <w:r w:rsidR="00402A01">
        <w:rPr>
          <w:rFonts w:ascii="Arial" w:hAnsi="Arial" w:cs="Arial"/>
          <w:sz w:val="24"/>
          <w:szCs w:val="24"/>
        </w:rPr>
        <w:t xml:space="preserve">  This constituted a change in the salary structure.  According to Doc A, most categories of staff in </w:t>
      </w:r>
      <w:r w:rsidR="00F93644">
        <w:rPr>
          <w:rFonts w:ascii="Arial" w:hAnsi="Arial" w:cs="Arial"/>
          <w:sz w:val="24"/>
          <w:szCs w:val="24"/>
        </w:rPr>
        <w:t>Operations</w:t>
      </w:r>
      <w:r w:rsidR="00402A01">
        <w:rPr>
          <w:rFonts w:ascii="Arial" w:hAnsi="Arial" w:cs="Arial"/>
          <w:sz w:val="24"/>
          <w:szCs w:val="24"/>
        </w:rPr>
        <w:t xml:space="preserve"> </w:t>
      </w:r>
      <w:r w:rsidR="00DA364C">
        <w:rPr>
          <w:rFonts w:ascii="Arial" w:hAnsi="Arial" w:cs="Arial"/>
          <w:sz w:val="24"/>
          <w:szCs w:val="24"/>
        </w:rPr>
        <w:t xml:space="preserve">had been </w:t>
      </w:r>
      <w:r w:rsidR="00402A01">
        <w:rPr>
          <w:rFonts w:ascii="Arial" w:hAnsi="Arial" w:cs="Arial"/>
          <w:sz w:val="24"/>
          <w:szCs w:val="24"/>
        </w:rPr>
        <w:t>granted the following variable components, that is, (1) productivity bonus, (2) additional shift allowance, (3) incentive bonus and (4) other benefits in terms of allowances.  Other categories of staff in Corporate Services did not enjoy the said benefits</w:t>
      </w:r>
      <w:r w:rsidR="00BC051F">
        <w:rPr>
          <w:rFonts w:ascii="Arial" w:hAnsi="Arial" w:cs="Arial"/>
          <w:sz w:val="24"/>
          <w:szCs w:val="24"/>
        </w:rPr>
        <w:t xml:space="preserve"> and one of the findings in the 2002 Report was that this had resulted in a disturbance in the internal relativity in terms of salary package.</w:t>
      </w:r>
      <w:r w:rsidR="00094163">
        <w:rPr>
          <w:rFonts w:ascii="Arial" w:hAnsi="Arial" w:cs="Arial"/>
          <w:sz w:val="24"/>
          <w:szCs w:val="24"/>
        </w:rPr>
        <w:t xml:space="preserve">  </w:t>
      </w:r>
      <w:r w:rsidR="006C4392">
        <w:rPr>
          <w:rFonts w:ascii="Arial" w:hAnsi="Arial" w:cs="Arial"/>
          <w:sz w:val="24"/>
          <w:szCs w:val="24"/>
        </w:rPr>
        <w:t xml:space="preserve">The productivity bonus was </w:t>
      </w:r>
      <w:r w:rsidR="00CB78E5">
        <w:rPr>
          <w:rFonts w:ascii="Arial" w:hAnsi="Arial" w:cs="Arial"/>
          <w:sz w:val="24"/>
          <w:szCs w:val="24"/>
        </w:rPr>
        <w:t xml:space="preserve">considered </w:t>
      </w:r>
      <w:r w:rsidR="006C4392">
        <w:rPr>
          <w:rFonts w:ascii="Arial" w:hAnsi="Arial" w:cs="Arial"/>
          <w:sz w:val="24"/>
          <w:szCs w:val="24"/>
        </w:rPr>
        <w:t xml:space="preserve">in the 2002 report </w:t>
      </w:r>
      <w:r w:rsidR="00CB78E5">
        <w:rPr>
          <w:rFonts w:ascii="Arial" w:hAnsi="Arial" w:cs="Arial"/>
          <w:sz w:val="24"/>
          <w:szCs w:val="24"/>
        </w:rPr>
        <w:t xml:space="preserve">more in the nature of </w:t>
      </w:r>
      <w:r w:rsidR="006C4392">
        <w:rPr>
          <w:rFonts w:ascii="Arial" w:hAnsi="Arial" w:cs="Arial"/>
          <w:sz w:val="24"/>
          <w:szCs w:val="24"/>
        </w:rPr>
        <w:t>a guaranteed payment which was no longer linked with the productivity output of each worker</w:t>
      </w:r>
      <w:r w:rsidR="00DA364C">
        <w:rPr>
          <w:rFonts w:ascii="Arial" w:hAnsi="Arial" w:cs="Arial"/>
          <w:sz w:val="24"/>
          <w:szCs w:val="24"/>
        </w:rPr>
        <w:t>.  The productivity bonus</w:t>
      </w:r>
      <w:r w:rsidR="006C4392">
        <w:rPr>
          <w:rFonts w:ascii="Arial" w:hAnsi="Arial" w:cs="Arial"/>
          <w:sz w:val="24"/>
          <w:szCs w:val="24"/>
        </w:rPr>
        <w:t xml:space="preserve"> was </w:t>
      </w:r>
      <w:r w:rsidR="00DA364C">
        <w:rPr>
          <w:rFonts w:ascii="Arial" w:hAnsi="Arial" w:cs="Arial"/>
          <w:sz w:val="24"/>
          <w:szCs w:val="24"/>
        </w:rPr>
        <w:t xml:space="preserve">thus </w:t>
      </w:r>
      <w:r w:rsidR="006C4392">
        <w:rPr>
          <w:rFonts w:ascii="Arial" w:hAnsi="Arial" w:cs="Arial"/>
          <w:sz w:val="24"/>
          <w:szCs w:val="24"/>
        </w:rPr>
        <w:t xml:space="preserve">converted into two parts, the first part being the </w:t>
      </w:r>
      <w:r w:rsidR="00CB78E5">
        <w:rPr>
          <w:rFonts w:ascii="Arial" w:hAnsi="Arial" w:cs="Arial"/>
          <w:sz w:val="24"/>
          <w:szCs w:val="24"/>
        </w:rPr>
        <w:t>PPA</w:t>
      </w:r>
      <w:r w:rsidR="006C4392">
        <w:rPr>
          <w:rFonts w:ascii="Arial" w:hAnsi="Arial" w:cs="Arial"/>
          <w:sz w:val="24"/>
          <w:szCs w:val="24"/>
        </w:rPr>
        <w:t xml:space="preserve"> at rates varying between 20 to 25% and the second part being a new supplementary allowance which would include other components.  </w:t>
      </w:r>
      <w:r w:rsidR="00A0739C">
        <w:rPr>
          <w:rFonts w:ascii="Arial" w:hAnsi="Arial" w:cs="Arial"/>
          <w:sz w:val="24"/>
          <w:szCs w:val="24"/>
        </w:rPr>
        <w:t xml:space="preserve">The purpose for the PPA was to avoid that employees in </w:t>
      </w:r>
      <w:r w:rsidR="00F93644">
        <w:rPr>
          <w:rFonts w:ascii="Arial" w:hAnsi="Arial" w:cs="Arial"/>
          <w:sz w:val="24"/>
          <w:szCs w:val="24"/>
        </w:rPr>
        <w:t>Operations</w:t>
      </w:r>
      <w:r w:rsidR="00A0739C">
        <w:rPr>
          <w:rFonts w:ascii="Arial" w:hAnsi="Arial" w:cs="Arial"/>
          <w:sz w:val="24"/>
          <w:szCs w:val="24"/>
        </w:rPr>
        <w:t xml:space="preserve"> face a too significant drop in their pay packet when they retire.  </w:t>
      </w:r>
      <w:r w:rsidR="003D7D09">
        <w:rPr>
          <w:rFonts w:ascii="Arial" w:hAnsi="Arial" w:cs="Arial"/>
          <w:sz w:val="24"/>
          <w:szCs w:val="24"/>
        </w:rPr>
        <w:t xml:space="preserve">Indeed, the various variable components </w:t>
      </w:r>
      <w:r w:rsidR="003B23B9">
        <w:rPr>
          <w:rFonts w:ascii="Arial" w:hAnsi="Arial" w:cs="Arial"/>
          <w:sz w:val="24"/>
          <w:szCs w:val="24"/>
        </w:rPr>
        <w:t>which those workers benefitted were not taken into consideration when calculating pension contribution.  However, the Tribunal will at the same time quote extensively from page 51 of Doc A:</w:t>
      </w:r>
    </w:p>
    <w:p w:rsidR="003B23B9" w:rsidRDefault="003B23B9" w:rsidP="003E3B09">
      <w:pPr>
        <w:jc w:val="both"/>
        <w:rPr>
          <w:rFonts w:ascii="Arial" w:hAnsi="Arial" w:cs="Arial"/>
          <w:sz w:val="24"/>
          <w:szCs w:val="24"/>
        </w:rPr>
      </w:pPr>
    </w:p>
    <w:p w:rsidR="003B23B9" w:rsidRDefault="003B23B9" w:rsidP="003E3B09">
      <w:pPr>
        <w:jc w:val="both"/>
        <w:rPr>
          <w:rFonts w:ascii="Arial" w:hAnsi="Arial" w:cs="Arial"/>
          <w:sz w:val="24"/>
          <w:szCs w:val="24"/>
        </w:rPr>
      </w:pPr>
    </w:p>
    <w:p w:rsidR="00D40DD5" w:rsidRPr="003C41D3" w:rsidRDefault="00D40DD5" w:rsidP="00D40DD5">
      <w:pPr>
        <w:pStyle w:val="NoSpacing"/>
        <w:jc w:val="both"/>
        <w:rPr>
          <w:rFonts w:ascii="Arial" w:eastAsia="Arial Unicode MS" w:hAnsi="Arial" w:cs="Arial"/>
          <w:b/>
          <w:i/>
          <w:sz w:val="24"/>
          <w:szCs w:val="24"/>
        </w:rPr>
      </w:pPr>
      <w:r w:rsidRPr="003C41D3">
        <w:rPr>
          <w:rFonts w:ascii="Arial" w:eastAsia="Arial Unicode MS" w:hAnsi="Arial" w:cs="Arial"/>
          <w:b/>
          <w:i/>
          <w:sz w:val="24"/>
          <w:szCs w:val="24"/>
        </w:rPr>
        <w:t>SALARY COMPONENTS</w:t>
      </w:r>
    </w:p>
    <w:p w:rsidR="00D40DD5" w:rsidRPr="003C41D3" w:rsidRDefault="00D40DD5" w:rsidP="00D40DD5">
      <w:pPr>
        <w:pStyle w:val="NoSpacing"/>
        <w:jc w:val="both"/>
        <w:rPr>
          <w:rFonts w:ascii="Arial" w:eastAsia="Arial Unicode MS" w:hAnsi="Arial" w:cs="Arial"/>
          <w:i/>
          <w:sz w:val="24"/>
          <w:szCs w:val="24"/>
        </w:rPr>
      </w:pPr>
    </w:p>
    <w:p w:rsidR="00D40DD5" w:rsidRPr="003C41D3" w:rsidRDefault="00D40DD5" w:rsidP="00D40DD5">
      <w:pPr>
        <w:pStyle w:val="NoSpacing"/>
        <w:jc w:val="both"/>
        <w:rPr>
          <w:rFonts w:ascii="Arial" w:eastAsia="Arial Unicode MS" w:hAnsi="Arial" w:cs="Arial"/>
          <w:b/>
          <w:i/>
          <w:sz w:val="24"/>
          <w:szCs w:val="24"/>
        </w:rPr>
      </w:pPr>
      <w:r w:rsidRPr="003C41D3">
        <w:rPr>
          <w:rFonts w:ascii="Arial" w:eastAsia="Arial Unicode MS" w:hAnsi="Arial" w:cs="Arial"/>
          <w:b/>
          <w:i/>
          <w:sz w:val="24"/>
          <w:szCs w:val="24"/>
        </w:rPr>
        <w:t>Findings</w:t>
      </w:r>
    </w:p>
    <w:p w:rsidR="00D40DD5" w:rsidRPr="003C41D3" w:rsidRDefault="00D40DD5" w:rsidP="00D40DD5">
      <w:pPr>
        <w:pStyle w:val="NoSpacing"/>
        <w:jc w:val="both"/>
        <w:rPr>
          <w:rFonts w:ascii="Arial" w:eastAsia="Arial Unicode MS" w:hAnsi="Arial" w:cs="Arial"/>
          <w:i/>
          <w:sz w:val="24"/>
          <w:szCs w:val="24"/>
        </w:rPr>
      </w:pPr>
    </w:p>
    <w:p w:rsidR="00D40DD5" w:rsidRPr="003C41D3" w:rsidRDefault="00D40DD5" w:rsidP="00D40DD5">
      <w:pPr>
        <w:pStyle w:val="NoSpacing"/>
        <w:jc w:val="both"/>
        <w:rPr>
          <w:rFonts w:ascii="Arial" w:eastAsia="Arial Unicode MS" w:hAnsi="Arial" w:cs="Arial"/>
          <w:i/>
          <w:sz w:val="24"/>
          <w:szCs w:val="24"/>
        </w:rPr>
      </w:pPr>
      <w:r>
        <w:rPr>
          <w:rFonts w:ascii="Arial" w:eastAsia="Arial Unicode MS" w:hAnsi="Arial" w:cs="Arial"/>
          <w:i/>
          <w:sz w:val="24"/>
          <w:szCs w:val="24"/>
        </w:rPr>
        <w:t>407</w:t>
      </w:r>
      <w:r w:rsidRPr="003C41D3">
        <w:rPr>
          <w:rFonts w:ascii="Arial" w:eastAsia="Arial Unicode MS" w:hAnsi="Arial" w:cs="Arial"/>
          <w:i/>
          <w:sz w:val="24"/>
          <w:szCs w:val="24"/>
        </w:rPr>
        <w:tab/>
        <w:t>The existing salary structure is cumbersome with multiplicity of salary components (fixed and variable).  Most categories of staff in operations are granted the following variable components:</w:t>
      </w:r>
    </w:p>
    <w:p w:rsidR="00D40DD5" w:rsidRPr="003C41D3" w:rsidRDefault="00D40DD5" w:rsidP="00D40DD5">
      <w:pPr>
        <w:pStyle w:val="NoSpacing"/>
        <w:jc w:val="both"/>
        <w:rPr>
          <w:rFonts w:ascii="Arial" w:eastAsia="Arial Unicode MS" w:hAnsi="Arial" w:cs="Arial"/>
          <w:i/>
          <w:sz w:val="24"/>
          <w:szCs w:val="24"/>
        </w:rPr>
      </w:pPr>
    </w:p>
    <w:p w:rsidR="00D40DD5" w:rsidRPr="003C41D3" w:rsidRDefault="00D40DD5" w:rsidP="00D40DD5">
      <w:pPr>
        <w:pStyle w:val="NoSpacing"/>
        <w:numPr>
          <w:ilvl w:val="0"/>
          <w:numId w:val="1"/>
        </w:numPr>
        <w:jc w:val="both"/>
        <w:rPr>
          <w:rFonts w:ascii="Arial" w:eastAsia="Arial Unicode MS" w:hAnsi="Arial" w:cs="Arial"/>
          <w:i/>
          <w:sz w:val="24"/>
          <w:szCs w:val="24"/>
        </w:rPr>
      </w:pPr>
      <w:r w:rsidRPr="003C41D3">
        <w:rPr>
          <w:rFonts w:ascii="Arial" w:eastAsia="Arial Unicode MS" w:hAnsi="Arial" w:cs="Arial"/>
          <w:i/>
          <w:sz w:val="24"/>
          <w:szCs w:val="24"/>
        </w:rPr>
        <w:t>Productivity Bonus</w:t>
      </w:r>
    </w:p>
    <w:p w:rsidR="00D40DD5" w:rsidRPr="003C41D3" w:rsidRDefault="00D40DD5" w:rsidP="00D40DD5">
      <w:pPr>
        <w:pStyle w:val="NoSpacing"/>
        <w:numPr>
          <w:ilvl w:val="0"/>
          <w:numId w:val="1"/>
        </w:numPr>
        <w:jc w:val="both"/>
        <w:rPr>
          <w:rFonts w:ascii="Arial" w:eastAsia="Arial Unicode MS" w:hAnsi="Arial" w:cs="Arial"/>
          <w:i/>
          <w:sz w:val="24"/>
          <w:szCs w:val="24"/>
        </w:rPr>
      </w:pPr>
      <w:r w:rsidRPr="003C41D3">
        <w:rPr>
          <w:rFonts w:ascii="Arial" w:eastAsia="Arial Unicode MS" w:hAnsi="Arial" w:cs="Arial"/>
          <w:i/>
          <w:sz w:val="24"/>
          <w:szCs w:val="24"/>
        </w:rPr>
        <w:t>Additional shift allowance</w:t>
      </w:r>
    </w:p>
    <w:p w:rsidR="00D40DD5" w:rsidRPr="003C41D3" w:rsidRDefault="00D40DD5" w:rsidP="00D40DD5">
      <w:pPr>
        <w:pStyle w:val="NoSpacing"/>
        <w:numPr>
          <w:ilvl w:val="0"/>
          <w:numId w:val="1"/>
        </w:numPr>
        <w:jc w:val="both"/>
        <w:rPr>
          <w:rFonts w:ascii="Arial" w:eastAsia="Arial Unicode MS" w:hAnsi="Arial" w:cs="Arial"/>
          <w:i/>
          <w:sz w:val="24"/>
          <w:szCs w:val="24"/>
        </w:rPr>
      </w:pPr>
      <w:r w:rsidRPr="003C41D3">
        <w:rPr>
          <w:rFonts w:ascii="Arial" w:eastAsia="Arial Unicode MS" w:hAnsi="Arial" w:cs="Arial"/>
          <w:i/>
          <w:sz w:val="24"/>
          <w:szCs w:val="24"/>
        </w:rPr>
        <w:t>Incentive bonus</w:t>
      </w:r>
    </w:p>
    <w:p w:rsidR="00D40DD5" w:rsidRPr="003C41D3" w:rsidRDefault="00D40DD5" w:rsidP="00D40DD5">
      <w:pPr>
        <w:pStyle w:val="NoSpacing"/>
        <w:numPr>
          <w:ilvl w:val="0"/>
          <w:numId w:val="1"/>
        </w:numPr>
        <w:jc w:val="both"/>
        <w:rPr>
          <w:rFonts w:ascii="Arial" w:eastAsia="Arial Unicode MS" w:hAnsi="Arial" w:cs="Arial"/>
          <w:i/>
          <w:sz w:val="24"/>
          <w:szCs w:val="24"/>
        </w:rPr>
      </w:pPr>
      <w:r w:rsidRPr="003C41D3">
        <w:rPr>
          <w:rFonts w:ascii="Arial" w:eastAsia="Arial Unicode MS" w:hAnsi="Arial" w:cs="Arial"/>
          <w:i/>
          <w:sz w:val="24"/>
          <w:szCs w:val="24"/>
        </w:rPr>
        <w:t>Other benefits in terms of allowances.</w:t>
      </w:r>
    </w:p>
    <w:p w:rsidR="00D40DD5" w:rsidRPr="003C41D3" w:rsidRDefault="00D40DD5" w:rsidP="00D40DD5">
      <w:pPr>
        <w:pStyle w:val="NoSpacing"/>
        <w:jc w:val="both"/>
        <w:rPr>
          <w:rFonts w:ascii="Arial" w:eastAsia="Arial Unicode MS" w:hAnsi="Arial" w:cs="Arial"/>
          <w:i/>
          <w:sz w:val="24"/>
          <w:szCs w:val="24"/>
        </w:rPr>
      </w:pPr>
    </w:p>
    <w:p w:rsidR="00D40DD5" w:rsidRPr="003C41D3" w:rsidRDefault="00D40DD5" w:rsidP="00D40DD5">
      <w:pPr>
        <w:pStyle w:val="NoSpacing"/>
        <w:jc w:val="both"/>
        <w:rPr>
          <w:rFonts w:ascii="Arial" w:eastAsia="Arial Unicode MS" w:hAnsi="Arial" w:cs="Arial"/>
          <w:i/>
          <w:sz w:val="24"/>
          <w:szCs w:val="24"/>
        </w:rPr>
      </w:pPr>
      <w:r>
        <w:rPr>
          <w:rFonts w:ascii="Arial" w:eastAsia="Arial Unicode MS" w:hAnsi="Arial" w:cs="Arial"/>
          <w:i/>
          <w:sz w:val="24"/>
          <w:szCs w:val="24"/>
        </w:rPr>
        <w:t>408</w:t>
      </w:r>
      <w:r>
        <w:rPr>
          <w:rFonts w:ascii="Arial" w:eastAsia="Arial Unicode MS" w:hAnsi="Arial" w:cs="Arial"/>
          <w:i/>
          <w:sz w:val="24"/>
          <w:szCs w:val="24"/>
        </w:rPr>
        <w:tab/>
      </w:r>
      <w:r w:rsidRPr="003C41D3">
        <w:rPr>
          <w:rFonts w:ascii="Arial" w:eastAsia="Arial Unicode MS" w:hAnsi="Arial" w:cs="Arial"/>
          <w:i/>
          <w:sz w:val="24"/>
          <w:szCs w:val="24"/>
        </w:rPr>
        <w:t>The above benefits however do not form part of the salary package of other categories of staff in Corporate Services.  This therefore has resulted in a disturbance in internal relativity.</w:t>
      </w:r>
    </w:p>
    <w:p w:rsidR="00D40DD5" w:rsidRPr="003C41D3" w:rsidRDefault="00D40DD5" w:rsidP="00D40DD5">
      <w:pPr>
        <w:pStyle w:val="NoSpacing"/>
        <w:ind w:firstLine="720"/>
        <w:jc w:val="both"/>
        <w:rPr>
          <w:rFonts w:ascii="Arial" w:eastAsia="Arial Unicode MS" w:hAnsi="Arial" w:cs="Arial"/>
          <w:i/>
          <w:sz w:val="24"/>
          <w:szCs w:val="24"/>
        </w:rPr>
      </w:pPr>
    </w:p>
    <w:p w:rsidR="00D40DD5" w:rsidRPr="003C41D3" w:rsidRDefault="00D40DD5" w:rsidP="00D40DD5">
      <w:pPr>
        <w:pStyle w:val="NoSpacing"/>
        <w:jc w:val="both"/>
        <w:rPr>
          <w:rFonts w:ascii="Arial" w:eastAsia="Arial Unicode MS" w:hAnsi="Arial" w:cs="Arial"/>
          <w:i/>
          <w:sz w:val="24"/>
          <w:szCs w:val="24"/>
        </w:rPr>
      </w:pPr>
      <w:r>
        <w:rPr>
          <w:rFonts w:ascii="Arial" w:eastAsia="Arial Unicode MS" w:hAnsi="Arial" w:cs="Arial"/>
          <w:i/>
          <w:sz w:val="24"/>
          <w:szCs w:val="24"/>
        </w:rPr>
        <w:t>409</w:t>
      </w:r>
      <w:r>
        <w:rPr>
          <w:rFonts w:ascii="Arial" w:eastAsia="Arial Unicode MS" w:hAnsi="Arial" w:cs="Arial"/>
          <w:i/>
          <w:sz w:val="24"/>
          <w:szCs w:val="24"/>
        </w:rPr>
        <w:tab/>
      </w:r>
      <w:r w:rsidRPr="003C41D3">
        <w:rPr>
          <w:rFonts w:ascii="Arial" w:eastAsia="Arial Unicode MS" w:hAnsi="Arial" w:cs="Arial"/>
          <w:i/>
          <w:sz w:val="24"/>
          <w:szCs w:val="24"/>
        </w:rPr>
        <w:t>If we were to divide the existing categories into sub categories in terms of the composition of their pay packet, the number of grades for both operations and administration will increase from 40 to 130.</w:t>
      </w:r>
    </w:p>
    <w:p w:rsidR="00D40DD5" w:rsidRPr="003C41D3" w:rsidRDefault="00D40DD5" w:rsidP="00D40DD5">
      <w:pPr>
        <w:pStyle w:val="NoSpacing"/>
        <w:ind w:firstLine="720"/>
        <w:jc w:val="both"/>
        <w:rPr>
          <w:rFonts w:ascii="Arial" w:eastAsia="Arial Unicode MS" w:hAnsi="Arial" w:cs="Arial"/>
          <w:i/>
          <w:sz w:val="24"/>
          <w:szCs w:val="24"/>
        </w:rPr>
      </w:pPr>
    </w:p>
    <w:p w:rsidR="00D40DD5" w:rsidRPr="003C41D3" w:rsidRDefault="00D40DD5" w:rsidP="00D40DD5">
      <w:pPr>
        <w:pStyle w:val="NoSpacing"/>
        <w:jc w:val="both"/>
        <w:rPr>
          <w:rFonts w:ascii="Arial" w:eastAsia="Arial Unicode MS" w:hAnsi="Arial" w:cs="Arial"/>
          <w:i/>
          <w:sz w:val="24"/>
          <w:szCs w:val="24"/>
        </w:rPr>
      </w:pPr>
      <w:r>
        <w:rPr>
          <w:rFonts w:ascii="Arial" w:eastAsia="Arial Unicode MS" w:hAnsi="Arial" w:cs="Arial"/>
          <w:i/>
          <w:sz w:val="24"/>
          <w:szCs w:val="24"/>
        </w:rPr>
        <w:t>410</w:t>
      </w:r>
      <w:r>
        <w:rPr>
          <w:rFonts w:ascii="Arial" w:eastAsia="Arial Unicode MS" w:hAnsi="Arial" w:cs="Arial"/>
          <w:i/>
          <w:sz w:val="24"/>
          <w:szCs w:val="24"/>
        </w:rPr>
        <w:tab/>
      </w:r>
      <w:r w:rsidRPr="003C41D3">
        <w:rPr>
          <w:rFonts w:ascii="Arial" w:eastAsia="Arial Unicode MS" w:hAnsi="Arial" w:cs="Arial"/>
          <w:i/>
          <w:sz w:val="24"/>
          <w:szCs w:val="24"/>
        </w:rPr>
        <w:t>The external relativity also has been disturbed.  When comparing the total salary package of staff with the external market; the remuneration package for operations staff is relatively higher, whereas the administration staff are below the market rate.</w:t>
      </w:r>
    </w:p>
    <w:p w:rsidR="00D40DD5" w:rsidRPr="003C41D3" w:rsidRDefault="00D40DD5" w:rsidP="00D40DD5">
      <w:pPr>
        <w:pStyle w:val="NoSpacing"/>
        <w:ind w:firstLine="720"/>
        <w:jc w:val="both"/>
        <w:rPr>
          <w:rFonts w:ascii="Arial" w:eastAsia="Arial Unicode MS" w:hAnsi="Arial" w:cs="Arial"/>
          <w:i/>
          <w:sz w:val="24"/>
          <w:szCs w:val="24"/>
        </w:rPr>
      </w:pPr>
    </w:p>
    <w:p w:rsidR="00D40DD5" w:rsidRPr="003C41D3" w:rsidRDefault="00D40DD5" w:rsidP="00D40DD5">
      <w:pPr>
        <w:pStyle w:val="NoSpacing"/>
        <w:jc w:val="both"/>
        <w:rPr>
          <w:rFonts w:ascii="Arial" w:eastAsia="Arial Unicode MS" w:hAnsi="Arial" w:cs="Arial"/>
          <w:i/>
          <w:sz w:val="24"/>
          <w:szCs w:val="24"/>
        </w:rPr>
      </w:pPr>
      <w:r>
        <w:rPr>
          <w:rFonts w:ascii="Arial" w:eastAsia="Arial Unicode MS" w:hAnsi="Arial" w:cs="Arial"/>
          <w:i/>
          <w:sz w:val="24"/>
          <w:szCs w:val="24"/>
        </w:rPr>
        <w:t>411</w:t>
      </w:r>
      <w:r>
        <w:rPr>
          <w:rFonts w:ascii="Arial" w:eastAsia="Arial Unicode MS" w:hAnsi="Arial" w:cs="Arial"/>
          <w:i/>
          <w:sz w:val="24"/>
          <w:szCs w:val="24"/>
        </w:rPr>
        <w:tab/>
      </w:r>
      <w:r w:rsidRPr="003C41D3">
        <w:rPr>
          <w:rFonts w:ascii="Arial" w:eastAsia="Arial Unicode MS" w:hAnsi="Arial" w:cs="Arial"/>
          <w:i/>
          <w:sz w:val="24"/>
          <w:szCs w:val="24"/>
        </w:rPr>
        <w:t>Inevitably the different salary packages have disturbed the internal and external relativities between different grades of employees and the implications are as follows:</w:t>
      </w:r>
    </w:p>
    <w:p w:rsidR="00D40DD5" w:rsidRPr="003C41D3" w:rsidRDefault="00D40DD5" w:rsidP="00D40DD5">
      <w:pPr>
        <w:pStyle w:val="NoSpacing"/>
        <w:ind w:firstLine="720"/>
        <w:jc w:val="both"/>
        <w:rPr>
          <w:rFonts w:ascii="Arial" w:eastAsia="Arial Unicode MS" w:hAnsi="Arial" w:cs="Arial"/>
          <w:i/>
          <w:sz w:val="24"/>
          <w:szCs w:val="24"/>
        </w:rPr>
      </w:pPr>
    </w:p>
    <w:p w:rsidR="00D40DD5" w:rsidRPr="003C41D3" w:rsidRDefault="00D40DD5" w:rsidP="00D40DD5">
      <w:pPr>
        <w:pStyle w:val="NoSpacing"/>
        <w:numPr>
          <w:ilvl w:val="0"/>
          <w:numId w:val="1"/>
        </w:numPr>
        <w:jc w:val="both"/>
        <w:rPr>
          <w:rFonts w:ascii="Arial" w:eastAsia="Arial Unicode MS" w:hAnsi="Arial" w:cs="Arial"/>
          <w:i/>
          <w:sz w:val="24"/>
          <w:szCs w:val="24"/>
        </w:rPr>
      </w:pPr>
      <w:r w:rsidRPr="003C41D3">
        <w:rPr>
          <w:rFonts w:ascii="Arial" w:eastAsia="Arial Unicode MS" w:hAnsi="Arial" w:cs="Arial"/>
          <w:i/>
          <w:sz w:val="24"/>
          <w:szCs w:val="24"/>
        </w:rPr>
        <w:t>No promotional incentives for employees in operations as they will not enjoy the same benefits in their promotional route.</w:t>
      </w:r>
    </w:p>
    <w:p w:rsidR="00D40DD5" w:rsidRPr="003C41D3" w:rsidRDefault="00D40DD5" w:rsidP="00D40DD5">
      <w:pPr>
        <w:pStyle w:val="NoSpacing"/>
        <w:numPr>
          <w:ilvl w:val="0"/>
          <w:numId w:val="1"/>
        </w:numPr>
        <w:jc w:val="both"/>
        <w:rPr>
          <w:rFonts w:ascii="Arial" w:eastAsia="Arial Unicode MS" w:hAnsi="Arial" w:cs="Arial"/>
          <w:i/>
          <w:sz w:val="24"/>
          <w:szCs w:val="24"/>
        </w:rPr>
      </w:pPr>
      <w:r w:rsidRPr="003C41D3">
        <w:rPr>
          <w:rFonts w:ascii="Arial" w:eastAsia="Arial Unicode MS" w:hAnsi="Arial" w:cs="Arial"/>
          <w:i/>
          <w:sz w:val="24"/>
          <w:szCs w:val="24"/>
        </w:rPr>
        <w:t>Representations from employees of same category claiming “equal work equal pay.”</w:t>
      </w:r>
    </w:p>
    <w:p w:rsidR="00D40DD5" w:rsidRPr="003C41D3" w:rsidRDefault="00D40DD5" w:rsidP="00D40DD5">
      <w:pPr>
        <w:pStyle w:val="NoSpacing"/>
        <w:numPr>
          <w:ilvl w:val="0"/>
          <w:numId w:val="1"/>
        </w:numPr>
        <w:jc w:val="both"/>
        <w:rPr>
          <w:rFonts w:ascii="Arial" w:eastAsia="Arial Unicode MS" w:hAnsi="Arial" w:cs="Arial"/>
          <w:i/>
          <w:sz w:val="24"/>
          <w:szCs w:val="24"/>
        </w:rPr>
      </w:pPr>
      <w:r w:rsidRPr="003C41D3">
        <w:rPr>
          <w:rFonts w:ascii="Arial" w:eastAsia="Arial Unicode MS" w:hAnsi="Arial" w:cs="Arial"/>
          <w:i/>
          <w:sz w:val="24"/>
          <w:szCs w:val="24"/>
        </w:rPr>
        <w:t>Some employees at senior/supervisory level lack motivation; their remuneration package does not reflect their additional responsibilities, as unlike their subordinates, they do not benefit from various allowances.</w:t>
      </w:r>
    </w:p>
    <w:p w:rsidR="00D40DD5" w:rsidRPr="003C41D3" w:rsidRDefault="00D40DD5" w:rsidP="00D40DD5">
      <w:pPr>
        <w:pStyle w:val="ListParagraph"/>
        <w:jc w:val="both"/>
        <w:rPr>
          <w:rFonts w:ascii="Arial" w:eastAsia="Arial Unicode MS" w:hAnsi="Arial" w:cs="Arial"/>
          <w:i/>
          <w:sz w:val="24"/>
          <w:szCs w:val="24"/>
        </w:rPr>
      </w:pPr>
    </w:p>
    <w:p w:rsidR="00D40DD5" w:rsidRPr="003C41D3" w:rsidRDefault="00D40DD5" w:rsidP="00D40DD5">
      <w:pPr>
        <w:pStyle w:val="NoSpacing"/>
        <w:ind w:left="720" w:hanging="720"/>
        <w:jc w:val="both"/>
        <w:rPr>
          <w:rFonts w:ascii="Arial" w:eastAsia="Arial Unicode MS" w:hAnsi="Arial" w:cs="Arial"/>
          <w:i/>
          <w:sz w:val="24"/>
          <w:szCs w:val="24"/>
        </w:rPr>
      </w:pPr>
      <w:r>
        <w:rPr>
          <w:rFonts w:ascii="Arial" w:eastAsia="Arial Unicode MS" w:hAnsi="Arial" w:cs="Arial"/>
          <w:i/>
          <w:sz w:val="24"/>
          <w:szCs w:val="24"/>
        </w:rPr>
        <w:t>412</w:t>
      </w:r>
      <w:r>
        <w:rPr>
          <w:rFonts w:ascii="Arial" w:eastAsia="Arial Unicode MS" w:hAnsi="Arial" w:cs="Arial"/>
          <w:i/>
          <w:sz w:val="24"/>
          <w:szCs w:val="24"/>
        </w:rPr>
        <w:tab/>
      </w:r>
      <w:r w:rsidRPr="003C41D3">
        <w:rPr>
          <w:rFonts w:ascii="Arial" w:eastAsia="Arial Unicode MS" w:hAnsi="Arial" w:cs="Arial"/>
          <w:i/>
          <w:sz w:val="24"/>
          <w:szCs w:val="24"/>
        </w:rPr>
        <w:t>For operations staff and some administration staff, their basic salaries range between 40% to 70% of their take home pay which is cumbersome to manage and a burden for the company.</w:t>
      </w:r>
    </w:p>
    <w:p w:rsidR="00D40DD5" w:rsidRPr="003C41D3" w:rsidRDefault="00D40DD5" w:rsidP="00D40DD5">
      <w:pPr>
        <w:pStyle w:val="NoSpacing"/>
        <w:ind w:left="720" w:firstLine="360"/>
        <w:jc w:val="both"/>
        <w:rPr>
          <w:rFonts w:ascii="Arial" w:eastAsia="Arial Unicode MS" w:hAnsi="Arial" w:cs="Arial"/>
          <w:i/>
          <w:sz w:val="24"/>
          <w:szCs w:val="24"/>
        </w:rPr>
      </w:pPr>
    </w:p>
    <w:p w:rsidR="003B23B9" w:rsidRDefault="00D40DD5" w:rsidP="00D40DD5">
      <w:pPr>
        <w:pStyle w:val="NoSpacing"/>
        <w:ind w:left="720" w:hanging="720"/>
        <w:jc w:val="both"/>
        <w:rPr>
          <w:rFonts w:ascii="Arial" w:hAnsi="Arial" w:cs="Arial"/>
          <w:sz w:val="24"/>
          <w:szCs w:val="24"/>
        </w:rPr>
      </w:pPr>
      <w:r>
        <w:rPr>
          <w:rFonts w:ascii="Arial" w:eastAsia="Arial Unicode MS" w:hAnsi="Arial" w:cs="Arial"/>
          <w:i/>
          <w:sz w:val="24"/>
          <w:szCs w:val="24"/>
        </w:rPr>
        <w:t>413</w:t>
      </w:r>
      <w:r>
        <w:rPr>
          <w:rFonts w:ascii="Arial" w:eastAsia="Arial Unicode MS" w:hAnsi="Arial" w:cs="Arial"/>
          <w:i/>
          <w:sz w:val="24"/>
          <w:szCs w:val="24"/>
        </w:rPr>
        <w:tab/>
      </w:r>
      <w:r w:rsidRPr="003C41D3">
        <w:rPr>
          <w:rFonts w:ascii="Arial" w:eastAsia="Arial Unicode MS" w:hAnsi="Arial" w:cs="Arial"/>
          <w:i/>
          <w:sz w:val="24"/>
          <w:szCs w:val="24"/>
        </w:rPr>
        <w:t xml:space="preserve">Since the implementation of the last SRC report in 1997 it has been observed that the salary cost of the company has increased by 37% representing (60% - 80%) of total revenue, a percentage figure which has gone down to 54% in year 2002/03.  Despite the decrease in the ratio staff costs: operating income, CHCL is still facing financial difficulties and if management does not find ways and </w:t>
      </w:r>
      <w:r w:rsidRPr="003C41D3">
        <w:rPr>
          <w:rFonts w:ascii="Arial" w:eastAsia="Arial Unicode MS" w:hAnsi="Arial" w:cs="Arial"/>
          <w:i/>
          <w:sz w:val="24"/>
          <w:szCs w:val="24"/>
        </w:rPr>
        <w:lastRenderedPageBreak/>
        <w:t>means to control the various variable components which are linked to basic salary, the wage will grow out of proportion.</w:t>
      </w:r>
    </w:p>
    <w:p w:rsidR="003B23B9" w:rsidRDefault="003B23B9" w:rsidP="003E3B09">
      <w:pPr>
        <w:jc w:val="both"/>
        <w:rPr>
          <w:rFonts w:ascii="Arial" w:hAnsi="Arial" w:cs="Arial"/>
          <w:sz w:val="24"/>
          <w:szCs w:val="24"/>
        </w:rPr>
      </w:pPr>
    </w:p>
    <w:p w:rsidR="00C14FF1" w:rsidRDefault="003B23B9" w:rsidP="003E3B09">
      <w:pPr>
        <w:jc w:val="both"/>
        <w:rPr>
          <w:rFonts w:ascii="Arial" w:hAnsi="Arial" w:cs="Arial"/>
          <w:sz w:val="24"/>
          <w:szCs w:val="24"/>
        </w:rPr>
      </w:pPr>
      <w:r>
        <w:rPr>
          <w:rFonts w:ascii="Arial" w:hAnsi="Arial" w:cs="Arial"/>
          <w:sz w:val="24"/>
          <w:szCs w:val="24"/>
        </w:rPr>
        <w:t xml:space="preserve">The 2008 Salary Restructuring Exercise though conducted by a different entity came up to nearly the same conclusions as far as the </w:t>
      </w:r>
      <w:r w:rsidR="00C14FF1">
        <w:rPr>
          <w:rFonts w:ascii="Arial" w:hAnsi="Arial" w:cs="Arial"/>
          <w:sz w:val="24"/>
          <w:szCs w:val="24"/>
        </w:rPr>
        <w:t>wage bill of Respondent was concerned.  At pages CSL 24 and CSL 25 we have the following:</w:t>
      </w:r>
    </w:p>
    <w:p w:rsidR="00C14FF1" w:rsidRDefault="00C14FF1" w:rsidP="003E3B09">
      <w:pPr>
        <w:jc w:val="both"/>
        <w:rPr>
          <w:rFonts w:ascii="Arial" w:hAnsi="Arial" w:cs="Arial"/>
          <w:sz w:val="24"/>
          <w:szCs w:val="24"/>
        </w:rPr>
      </w:pPr>
    </w:p>
    <w:p w:rsidR="00F05147" w:rsidRDefault="00F05147" w:rsidP="00F05147">
      <w:pPr>
        <w:pStyle w:val="NoSpacing"/>
        <w:ind w:left="720"/>
        <w:jc w:val="right"/>
        <w:rPr>
          <w:rFonts w:ascii="Arial Unicode MS" w:eastAsia="Arial Unicode MS" w:hAnsi="Arial Unicode MS" w:cs="Arial Unicode MS"/>
        </w:rPr>
      </w:pPr>
    </w:p>
    <w:p w:rsidR="00F05147" w:rsidRPr="003C41D3" w:rsidRDefault="00F05147" w:rsidP="00F05147">
      <w:pPr>
        <w:pStyle w:val="NoSpacing"/>
        <w:jc w:val="both"/>
        <w:rPr>
          <w:rFonts w:ascii="Arial" w:eastAsia="Arial Unicode MS" w:hAnsi="Arial" w:cs="Arial"/>
          <w:b/>
          <w:i/>
          <w:sz w:val="24"/>
          <w:szCs w:val="24"/>
        </w:rPr>
      </w:pPr>
      <w:r w:rsidRPr="003C41D3">
        <w:rPr>
          <w:rFonts w:ascii="Arial" w:eastAsia="Arial Unicode MS" w:hAnsi="Arial" w:cs="Arial"/>
          <w:b/>
          <w:i/>
          <w:sz w:val="24"/>
          <w:szCs w:val="24"/>
        </w:rPr>
        <w:t>5.</w:t>
      </w:r>
      <w:r w:rsidRPr="003C41D3">
        <w:rPr>
          <w:rFonts w:ascii="Arial" w:eastAsia="Arial Unicode MS" w:hAnsi="Arial" w:cs="Arial"/>
          <w:b/>
          <w:i/>
          <w:sz w:val="24"/>
          <w:szCs w:val="24"/>
        </w:rPr>
        <w:tab/>
        <w:t>SALARY RECOMMENDATIONS</w:t>
      </w:r>
    </w:p>
    <w:p w:rsidR="00F05147" w:rsidRPr="003C41D3" w:rsidRDefault="00F05147" w:rsidP="00F05147">
      <w:pPr>
        <w:pStyle w:val="NoSpacing"/>
        <w:jc w:val="both"/>
        <w:rPr>
          <w:rFonts w:ascii="Arial" w:eastAsia="Arial Unicode MS" w:hAnsi="Arial" w:cs="Arial"/>
          <w:b/>
          <w:i/>
          <w:sz w:val="24"/>
          <w:szCs w:val="24"/>
          <w:u w:val="single"/>
        </w:rPr>
      </w:pPr>
    </w:p>
    <w:p w:rsidR="00F05147" w:rsidRDefault="00F05147" w:rsidP="00933A00">
      <w:pPr>
        <w:jc w:val="both"/>
        <w:rPr>
          <w:rFonts w:ascii="Arial" w:hAnsi="Arial" w:cs="Arial"/>
          <w:i/>
          <w:sz w:val="24"/>
          <w:szCs w:val="24"/>
        </w:rPr>
      </w:pPr>
      <w:r w:rsidRPr="003C41D3">
        <w:rPr>
          <w:rFonts w:ascii="Arial" w:hAnsi="Arial" w:cs="Arial"/>
          <w:i/>
          <w:sz w:val="24"/>
          <w:szCs w:val="24"/>
        </w:rPr>
        <w:t>Prior to formulating any recommendations on the salary structure, the consultants looked into the employments costs and their evolution over the last three years.  We have therefore analysed the financial statements of CHCL from the year 2004-2005 to 2007-2008 as follows:</w:t>
      </w:r>
    </w:p>
    <w:p w:rsidR="00F34F22" w:rsidRPr="003C41D3" w:rsidRDefault="00F34F22" w:rsidP="00F05147">
      <w:pPr>
        <w:rPr>
          <w:rFonts w:ascii="Arial" w:hAnsi="Arial" w:cs="Arial"/>
          <w:i/>
          <w:sz w:val="24"/>
          <w:szCs w:val="24"/>
        </w:rPr>
      </w:pPr>
    </w:p>
    <w:p w:rsidR="00AC725C" w:rsidRDefault="00AC725C" w:rsidP="00AC725C">
      <w:pPr>
        <w:pStyle w:val="NoSpacing"/>
        <w:jc w:val="both"/>
        <w:rPr>
          <w:rFonts w:ascii="Arial" w:eastAsia="Arial Unicode MS" w:hAnsi="Arial" w:cs="Arial"/>
          <w:b/>
          <w:i/>
          <w:sz w:val="24"/>
          <w:szCs w:val="24"/>
        </w:rPr>
      </w:pPr>
      <w:r>
        <w:rPr>
          <w:rFonts w:ascii="Arial" w:eastAsia="Arial Unicode MS" w:hAnsi="Arial" w:cs="Arial"/>
          <w:b/>
          <w:i/>
          <w:sz w:val="24"/>
          <w:szCs w:val="24"/>
        </w:rPr>
        <w:t>5.1.1</w:t>
      </w:r>
      <w:r>
        <w:rPr>
          <w:rFonts w:ascii="Arial" w:eastAsia="Arial Unicode MS" w:hAnsi="Arial" w:cs="Arial"/>
          <w:b/>
          <w:i/>
          <w:sz w:val="24"/>
          <w:szCs w:val="24"/>
        </w:rPr>
        <w:tab/>
        <w:t>Employment Cost Analysis</w:t>
      </w:r>
    </w:p>
    <w:p w:rsidR="00AC725C" w:rsidRDefault="00AC725C" w:rsidP="00AC725C">
      <w:pPr>
        <w:pStyle w:val="NoSpacing"/>
        <w:jc w:val="both"/>
        <w:rPr>
          <w:rFonts w:ascii="Arial" w:eastAsia="Arial Unicode MS" w:hAnsi="Arial" w:cs="Arial"/>
          <w:i/>
          <w:sz w:val="24"/>
          <w:szCs w:val="24"/>
        </w:rPr>
      </w:pPr>
    </w:p>
    <w:tbl>
      <w:tblPr>
        <w:tblW w:w="5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1"/>
        <w:gridCol w:w="948"/>
        <w:gridCol w:w="949"/>
        <w:gridCol w:w="731"/>
        <w:gridCol w:w="991"/>
        <w:gridCol w:w="719"/>
        <w:gridCol w:w="991"/>
        <w:gridCol w:w="719"/>
        <w:gridCol w:w="1171"/>
        <w:gridCol w:w="619"/>
      </w:tblGrid>
      <w:tr w:rsidR="00AC725C" w:rsidTr="00D376E7">
        <w:trPr>
          <w:trHeight w:val="431"/>
        </w:trPr>
        <w:tc>
          <w:tcPr>
            <w:tcW w:w="1085" w:type="pct"/>
            <w:tcBorders>
              <w:top w:val="nil"/>
              <w:left w:val="nil"/>
              <w:bottom w:val="nil"/>
              <w:right w:val="single" w:sz="4" w:space="0" w:color="auto"/>
            </w:tcBorders>
          </w:tcPr>
          <w:p w:rsidR="00AC725C" w:rsidRDefault="00AC725C" w:rsidP="00D376E7">
            <w:pPr>
              <w:pStyle w:val="NoSpacing"/>
              <w:spacing w:line="276" w:lineRule="auto"/>
              <w:jc w:val="center"/>
              <w:rPr>
                <w:rFonts w:ascii="Arial" w:eastAsia="Arial Unicode MS" w:hAnsi="Arial" w:cs="Arial"/>
                <w:b/>
                <w:i/>
                <w:sz w:val="20"/>
                <w:szCs w:val="20"/>
              </w:rPr>
            </w:pPr>
          </w:p>
        </w:tc>
        <w:tc>
          <w:tcPr>
            <w:tcW w:w="474" w:type="pct"/>
            <w:tcBorders>
              <w:top w:val="single" w:sz="4" w:space="0" w:color="auto"/>
              <w:left w:val="single" w:sz="4" w:space="0" w:color="auto"/>
              <w:bottom w:val="single" w:sz="4" w:space="0" w:color="auto"/>
              <w:right w:val="nil"/>
            </w:tcBorders>
          </w:tcPr>
          <w:p w:rsidR="00AC725C" w:rsidRDefault="00AC725C" w:rsidP="00D376E7">
            <w:pPr>
              <w:pStyle w:val="NoSpacing"/>
              <w:spacing w:line="276" w:lineRule="auto"/>
              <w:jc w:val="center"/>
              <w:rPr>
                <w:rFonts w:ascii="Arial" w:eastAsia="Arial Unicode MS" w:hAnsi="Arial" w:cs="Arial"/>
                <w:i/>
                <w:sz w:val="20"/>
                <w:szCs w:val="20"/>
              </w:rPr>
            </w:pPr>
          </w:p>
        </w:tc>
        <w:tc>
          <w:tcPr>
            <w:tcW w:w="474" w:type="pct"/>
            <w:tcBorders>
              <w:top w:val="single" w:sz="4" w:space="0" w:color="auto"/>
              <w:left w:val="nil"/>
              <w:bottom w:val="single" w:sz="4" w:space="0" w:color="auto"/>
              <w:right w:val="nil"/>
            </w:tcBorders>
          </w:tcPr>
          <w:p w:rsidR="00AC725C" w:rsidRDefault="00AC725C" w:rsidP="00D376E7">
            <w:pPr>
              <w:pStyle w:val="NoSpacing"/>
              <w:spacing w:line="276" w:lineRule="auto"/>
              <w:jc w:val="center"/>
              <w:rPr>
                <w:rFonts w:ascii="Arial" w:eastAsia="Arial Unicode MS" w:hAnsi="Arial" w:cs="Arial"/>
                <w:i/>
                <w:sz w:val="20"/>
                <w:szCs w:val="20"/>
              </w:rPr>
            </w:pPr>
          </w:p>
        </w:tc>
        <w:tc>
          <w:tcPr>
            <w:tcW w:w="365" w:type="pct"/>
            <w:tcBorders>
              <w:top w:val="single" w:sz="4" w:space="0" w:color="auto"/>
              <w:left w:val="nil"/>
              <w:bottom w:val="single" w:sz="4" w:space="0" w:color="auto"/>
              <w:right w:val="nil"/>
            </w:tcBorders>
          </w:tcPr>
          <w:p w:rsidR="00AC725C" w:rsidRDefault="00AC725C" w:rsidP="00D376E7">
            <w:pPr>
              <w:pStyle w:val="NoSpacing"/>
              <w:spacing w:line="276" w:lineRule="auto"/>
              <w:jc w:val="center"/>
              <w:rPr>
                <w:rFonts w:ascii="Arial" w:eastAsia="Arial Unicode MS" w:hAnsi="Arial" w:cs="Arial"/>
                <w:i/>
                <w:sz w:val="20"/>
                <w:szCs w:val="20"/>
              </w:rPr>
            </w:pPr>
          </w:p>
        </w:tc>
        <w:tc>
          <w:tcPr>
            <w:tcW w:w="495" w:type="pct"/>
            <w:tcBorders>
              <w:top w:val="single" w:sz="4" w:space="0" w:color="auto"/>
              <w:left w:val="nil"/>
              <w:bottom w:val="single" w:sz="4" w:space="0" w:color="auto"/>
              <w:right w:val="nil"/>
            </w:tcBorders>
            <w:hideMark/>
          </w:tcPr>
          <w:p w:rsidR="00AC725C" w:rsidRDefault="00AC725C" w:rsidP="00D376E7">
            <w:pPr>
              <w:pStyle w:val="NoSpacing"/>
              <w:spacing w:line="276" w:lineRule="auto"/>
              <w:jc w:val="center"/>
              <w:rPr>
                <w:rFonts w:ascii="Arial" w:eastAsia="Arial Unicode MS" w:hAnsi="Arial" w:cs="Arial"/>
                <w:b/>
                <w:i/>
                <w:sz w:val="20"/>
                <w:szCs w:val="20"/>
              </w:rPr>
            </w:pPr>
            <w:r>
              <w:rPr>
                <w:rFonts w:ascii="Arial" w:eastAsia="Arial Unicode MS" w:hAnsi="Arial" w:cs="Arial"/>
                <w:b/>
                <w:i/>
                <w:sz w:val="20"/>
                <w:szCs w:val="20"/>
              </w:rPr>
              <w:t>Year</w:t>
            </w:r>
          </w:p>
        </w:tc>
        <w:tc>
          <w:tcPr>
            <w:tcW w:w="359" w:type="pct"/>
            <w:tcBorders>
              <w:top w:val="single" w:sz="4" w:space="0" w:color="auto"/>
              <w:left w:val="nil"/>
              <w:bottom w:val="single" w:sz="4" w:space="0" w:color="auto"/>
              <w:right w:val="nil"/>
            </w:tcBorders>
          </w:tcPr>
          <w:p w:rsidR="00AC725C" w:rsidRDefault="00AC725C" w:rsidP="00D376E7">
            <w:pPr>
              <w:pStyle w:val="NoSpacing"/>
              <w:spacing w:line="276" w:lineRule="auto"/>
              <w:jc w:val="center"/>
              <w:rPr>
                <w:rFonts w:ascii="Arial" w:eastAsia="Arial Unicode MS" w:hAnsi="Arial" w:cs="Arial"/>
                <w:i/>
                <w:sz w:val="20"/>
                <w:szCs w:val="20"/>
              </w:rPr>
            </w:pPr>
          </w:p>
        </w:tc>
        <w:tc>
          <w:tcPr>
            <w:tcW w:w="495" w:type="pct"/>
            <w:tcBorders>
              <w:top w:val="single" w:sz="4" w:space="0" w:color="auto"/>
              <w:left w:val="nil"/>
              <w:bottom w:val="single" w:sz="4" w:space="0" w:color="auto"/>
              <w:right w:val="nil"/>
            </w:tcBorders>
          </w:tcPr>
          <w:p w:rsidR="00AC725C" w:rsidRDefault="00AC725C" w:rsidP="00D376E7">
            <w:pPr>
              <w:pStyle w:val="NoSpacing"/>
              <w:spacing w:line="276" w:lineRule="auto"/>
              <w:jc w:val="center"/>
              <w:rPr>
                <w:rFonts w:ascii="Arial" w:eastAsia="Arial Unicode MS" w:hAnsi="Arial" w:cs="Arial"/>
                <w:i/>
                <w:sz w:val="20"/>
                <w:szCs w:val="20"/>
              </w:rPr>
            </w:pPr>
          </w:p>
        </w:tc>
        <w:tc>
          <w:tcPr>
            <w:tcW w:w="359" w:type="pct"/>
            <w:tcBorders>
              <w:top w:val="single" w:sz="4" w:space="0" w:color="auto"/>
              <w:left w:val="nil"/>
              <w:bottom w:val="single" w:sz="4" w:space="0" w:color="auto"/>
              <w:right w:val="nil"/>
            </w:tcBorders>
          </w:tcPr>
          <w:p w:rsidR="00AC725C" w:rsidRDefault="00AC725C" w:rsidP="00D376E7">
            <w:pPr>
              <w:pStyle w:val="NoSpacing"/>
              <w:spacing w:line="276" w:lineRule="auto"/>
              <w:jc w:val="center"/>
              <w:rPr>
                <w:rFonts w:ascii="Arial" w:eastAsia="Arial Unicode MS" w:hAnsi="Arial" w:cs="Arial"/>
                <w:i/>
                <w:sz w:val="20"/>
                <w:szCs w:val="20"/>
              </w:rPr>
            </w:pPr>
          </w:p>
        </w:tc>
        <w:tc>
          <w:tcPr>
            <w:tcW w:w="585" w:type="pct"/>
            <w:tcBorders>
              <w:top w:val="single" w:sz="4" w:space="0" w:color="auto"/>
              <w:left w:val="nil"/>
              <w:bottom w:val="single" w:sz="4" w:space="0" w:color="auto"/>
              <w:right w:val="nil"/>
            </w:tcBorders>
          </w:tcPr>
          <w:p w:rsidR="00AC725C" w:rsidRDefault="00AC725C" w:rsidP="00D376E7">
            <w:pPr>
              <w:pStyle w:val="NoSpacing"/>
              <w:spacing w:line="276" w:lineRule="auto"/>
              <w:jc w:val="center"/>
              <w:rPr>
                <w:rFonts w:ascii="Arial" w:eastAsia="Arial Unicode MS" w:hAnsi="Arial" w:cs="Arial"/>
                <w:i/>
                <w:sz w:val="20"/>
                <w:szCs w:val="20"/>
              </w:rPr>
            </w:pPr>
          </w:p>
        </w:tc>
        <w:tc>
          <w:tcPr>
            <w:tcW w:w="312" w:type="pct"/>
            <w:tcBorders>
              <w:top w:val="single" w:sz="4" w:space="0" w:color="auto"/>
              <w:left w:val="nil"/>
              <w:bottom w:val="single" w:sz="4" w:space="0" w:color="auto"/>
              <w:right w:val="single" w:sz="4" w:space="0" w:color="auto"/>
            </w:tcBorders>
          </w:tcPr>
          <w:p w:rsidR="00AC725C" w:rsidRDefault="00AC725C" w:rsidP="00D376E7">
            <w:pPr>
              <w:pStyle w:val="NoSpacing"/>
              <w:spacing w:line="276" w:lineRule="auto"/>
              <w:jc w:val="center"/>
              <w:rPr>
                <w:rFonts w:ascii="Arial" w:eastAsia="Arial Unicode MS" w:hAnsi="Arial" w:cs="Arial"/>
                <w:i/>
                <w:sz w:val="20"/>
                <w:szCs w:val="20"/>
              </w:rPr>
            </w:pPr>
          </w:p>
        </w:tc>
      </w:tr>
      <w:tr w:rsidR="00AC725C" w:rsidTr="00D376E7">
        <w:tc>
          <w:tcPr>
            <w:tcW w:w="1085" w:type="pct"/>
            <w:tcBorders>
              <w:top w:val="nil"/>
              <w:left w:val="nil"/>
              <w:bottom w:val="nil"/>
              <w:right w:val="single" w:sz="4" w:space="0" w:color="auto"/>
            </w:tcBorders>
          </w:tcPr>
          <w:p w:rsidR="00AC725C" w:rsidRDefault="00AC725C" w:rsidP="00D376E7">
            <w:pPr>
              <w:pStyle w:val="NoSpacing"/>
              <w:spacing w:line="276" w:lineRule="auto"/>
              <w:jc w:val="both"/>
              <w:rPr>
                <w:rFonts w:ascii="Arial" w:eastAsia="Arial Unicode MS" w:hAnsi="Arial" w:cs="Arial"/>
                <w:i/>
                <w:sz w:val="20"/>
                <w:szCs w:val="20"/>
              </w:rPr>
            </w:pPr>
          </w:p>
        </w:tc>
        <w:tc>
          <w:tcPr>
            <w:tcW w:w="474" w:type="pct"/>
            <w:tcBorders>
              <w:top w:val="single" w:sz="4" w:space="0" w:color="auto"/>
              <w:left w:val="single" w:sz="4" w:space="0" w:color="auto"/>
              <w:bottom w:val="single" w:sz="4" w:space="0" w:color="auto"/>
              <w:right w:val="single" w:sz="4" w:space="0" w:color="auto"/>
            </w:tcBorders>
            <w:hideMark/>
          </w:tcPr>
          <w:p w:rsidR="00AC725C" w:rsidRDefault="00AC725C" w:rsidP="00D376E7">
            <w:pPr>
              <w:pStyle w:val="NoSpacing"/>
              <w:spacing w:line="276" w:lineRule="auto"/>
              <w:jc w:val="both"/>
              <w:rPr>
                <w:rFonts w:ascii="Arial" w:eastAsia="Arial Unicode MS" w:hAnsi="Arial" w:cs="Arial"/>
                <w:i/>
                <w:sz w:val="20"/>
                <w:szCs w:val="20"/>
              </w:rPr>
            </w:pPr>
            <w:r>
              <w:rPr>
                <w:rFonts w:ascii="Arial" w:eastAsia="Arial Unicode MS" w:hAnsi="Arial" w:cs="Arial"/>
                <w:i/>
                <w:sz w:val="20"/>
                <w:szCs w:val="20"/>
              </w:rPr>
              <w:t>FY 2004</w:t>
            </w:r>
          </w:p>
        </w:tc>
        <w:tc>
          <w:tcPr>
            <w:tcW w:w="474" w:type="pct"/>
            <w:tcBorders>
              <w:top w:val="single" w:sz="4" w:space="0" w:color="auto"/>
              <w:left w:val="single" w:sz="4" w:space="0" w:color="auto"/>
              <w:bottom w:val="single" w:sz="4" w:space="0" w:color="auto"/>
              <w:right w:val="single" w:sz="4" w:space="0" w:color="auto"/>
            </w:tcBorders>
            <w:hideMark/>
          </w:tcPr>
          <w:p w:rsidR="00AC725C" w:rsidRDefault="00AC725C" w:rsidP="00D376E7">
            <w:pPr>
              <w:pStyle w:val="NoSpacing"/>
              <w:spacing w:line="276" w:lineRule="auto"/>
              <w:jc w:val="both"/>
              <w:rPr>
                <w:rFonts w:ascii="Arial" w:eastAsia="Arial Unicode MS" w:hAnsi="Arial" w:cs="Arial"/>
                <w:i/>
                <w:sz w:val="20"/>
                <w:szCs w:val="20"/>
              </w:rPr>
            </w:pPr>
            <w:r>
              <w:rPr>
                <w:rFonts w:ascii="Arial" w:eastAsia="Arial Unicode MS" w:hAnsi="Arial" w:cs="Arial"/>
                <w:i/>
                <w:sz w:val="20"/>
                <w:szCs w:val="20"/>
              </w:rPr>
              <w:t>FY 2005</w:t>
            </w:r>
          </w:p>
        </w:tc>
        <w:tc>
          <w:tcPr>
            <w:tcW w:w="365" w:type="pct"/>
            <w:tcBorders>
              <w:top w:val="single" w:sz="4" w:space="0" w:color="auto"/>
              <w:left w:val="single" w:sz="4" w:space="0" w:color="auto"/>
              <w:bottom w:val="single" w:sz="4" w:space="0" w:color="auto"/>
              <w:right w:val="single" w:sz="4" w:space="0" w:color="auto"/>
            </w:tcBorders>
          </w:tcPr>
          <w:p w:rsidR="00AC725C" w:rsidRDefault="00AC725C" w:rsidP="00D376E7">
            <w:pPr>
              <w:pStyle w:val="NoSpacing"/>
              <w:spacing w:line="276" w:lineRule="auto"/>
              <w:jc w:val="both"/>
              <w:rPr>
                <w:rFonts w:ascii="Arial" w:eastAsia="Arial Unicode MS" w:hAnsi="Arial" w:cs="Arial"/>
                <w:i/>
                <w:sz w:val="20"/>
                <w:szCs w:val="20"/>
              </w:rPr>
            </w:pPr>
          </w:p>
        </w:tc>
        <w:tc>
          <w:tcPr>
            <w:tcW w:w="495" w:type="pct"/>
            <w:tcBorders>
              <w:top w:val="single" w:sz="4" w:space="0" w:color="auto"/>
              <w:left w:val="single" w:sz="4" w:space="0" w:color="auto"/>
              <w:bottom w:val="single" w:sz="4" w:space="0" w:color="auto"/>
              <w:right w:val="single" w:sz="4" w:space="0" w:color="auto"/>
            </w:tcBorders>
            <w:hideMark/>
          </w:tcPr>
          <w:p w:rsidR="00AC725C" w:rsidRDefault="00AC725C" w:rsidP="00D376E7">
            <w:pPr>
              <w:pStyle w:val="NoSpacing"/>
              <w:spacing w:line="276" w:lineRule="auto"/>
              <w:jc w:val="both"/>
              <w:rPr>
                <w:rFonts w:ascii="Arial" w:eastAsia="Arial Unicode MS" w:hAnsi="Arial" w:cs="Arial"/>
                <w:i/>
                <w:sz w:val="20"/>
                <w:szCs w:val="20"/>
              </w:rPr>
            </w:pPr>
            <w:r>
              <w:rPr>
                <w:rFonts w:ascii="Arial" w:eastAsia="Arial Unicode MS" w:hAnsi="Arial" w:cs="Arial"/>
                <w:i/>
                <w:sz w:val="20"/>
                <w:szCs w:val="20"/>
              </w:rPr>
              <w:t>FY 2006</w:t>
            </w:r>
          </w:p>
        </w:tc>
        <w:tc>
          <w:tcPr>
            <w:tcW w:w="359" w:type="pct"/>
            <w:tcBorders>
              <w:top w:val="single" w:sz="4" w:space="0" w:color="auto"/>
              <w:left w:val="single" w:sz="4" w:space="0" w:color="auto"/>
              <w:bottom w:val="single" w:sz="4" w:space="0" w:color="auto"/>
              <w:right w:val="single" w:sz="4" w:space="0" w:color="auto"/>
            </w:tcBorders>
          </w:tcPr>
          <w:p w:rsidR="00AC725C" w:rsidRDefault="00AC725C" w:rsidP="00D376E7">
            <w:pPr>
              <w:pStyle w:val="NoSpacing"/>
              <w:spacing w:line="276" w:lineRule="auto"/>
              <w:jc w:val="both"/>
              <w:rPr>
                <w:rFonts w:ascii="Arial" w:eastAsia="Arial Unicode MS" w:hAnsi="Arial" w:cs="Arial"/>
                <w:i/>
                <w:sz w:val="20"/>
                <w:szCs w:val="20"/>
              </w:rPr>
            </w:pPr>
          </w:p>
        </w:tc>
        <w:tc>
          <w:tcPr>
            <w:tcW w:w="495" w:type="pct"/>
            <w:tcBorders>
              <w:top w:val="single" w:sz="4" w:space="0" w:color="auto"/>
              <w:left w:val="single" w:sz="4" w:space="0" w:color="auto"/>
              <w:bottom w:val="single" w:sz="4" w:space="0" w:color="auto"/>
              <w:right w:val="single" w:sz="4" w:space="0" w:color="auto"/>
            </w:tcBorders>
            <w:hideMark/>
          </w:tcPr>
          <w:p w:rsidR="00AC725C" w:rsidRDefault="00AC725C" w:rsidP="00D376E7">
            <w:pPr>
              <w:pStyle w:val="NoSpacing"/>
              <w:spacing w:line="276" w:lineRule="auto"/>
              <w:jc w:val="both"/>
              <w:rPr>
                <w:rFonts w:ascii="Arial" w:eastAsia="Arial Unicode MS" w:hAnsi="Arial" w:cs="Arial"/>
                <w:i/>
                <w:sz w:val="20"/>
                <w:szCs w:val="20"/>
              </w:rPr>
            </w:pPr>
            <w:r>
              <w:rPr>
                <w:rFonts w:ascii="Arial" w:eastAsia="Arial Unicode MS" w:hAnsi="Arial" w:cs="Arial"/>
                <w:i/>
                <w:sz w:val="20"/>
                <w:szCs w:val="20"/>
              </w:rPr>
              <w:t>FY 2007</w:t>
            </w:r>
          </w:p>
        </w:tc>
        <w:tc>
          <w:tcPr>
            <w:tcW w:w="359" w:type="pct"/>
            <w:tcBorders>
              <w:top w:val="single" w:sz="4" w:space="0" w:color="auto"/>
              <w:left w:val="single" w:sz="4" w:space="0" w:color="auto"/>
              <w:bottom w:val="single" w:sz="4" w:space="0" w:color="auto"/>
              <w:right w:val="single" w:sz="4" w:space="0" w:color="auto"/>
            </w:tcBorders>
          </w:tcPr>
          <w:p w:rsidR="00AC725C" w:rsidRDefault="00AC725C" w:rsidP="00D376E7">
            <w:pPr>
              <w:pStyle w:val="NoSpacing"/>
              <w:spacing w:line="276" w:lineRule="auto"/>
              <w:jc w:val="both"/>
              <w:rPr>
                <w:rFonts w:ascii="Arial" w:eastAsia="Arial Unicode MS" w:hAnsi="Arial" w:cs="Arial"/>
                <w:i/>
                <w:sz w:val="20"/>
                <w:szCs w:val="20"/>
              </w:rPr>
            </w:pPr>
          </w:p>
        </w:tc>
        <w:tc>
          <w:tcPr>
            <w:tcW w:w="585" w:type="pct"/>
            <w:tcBorders>
              <w:top w:val="single" w:sz="4" w:space="0" w:color="auto"/>
              <w:left w:val="single" w:sz="4" w:space="0" w:color="auto"/>
              <w:bottom w:val="single" w:sz="4" w:space="0" w:color="auto"/>
              <w:right w:val="single" w:sz="4" w:space="0" w:color="auto"/>
            </w:tcBorders>
            <w:hideMark/>
          </w:tcPr>
          <w:p w:rsidR="00AC725C" w:rsidRDefault="00AC725C" w:rsidP="00D376E7">
            <w:pPr>
              <w:pStyle w:val="NoSpacing"/>
              <w:spacing w:line="276" w:lineRule="auto"/>
              <w:jc w:val="both"/>
              <w:rPr>
                <w:rFonts w:ascii="Arial" w:eastAsia="Arial Unicode MS" w:hAnsi="Arial" w:cs="Arial"/>
                <w:i/>
                <w:sz w:val="20"/>
                <w:szCs w:val="20"/>
              </w:rPr>
            </w:pPr>
            <w:r>
              <w:rPr>
                <w:rFonts w:ascii="Arial" w:eastAsia="Arial Unicode MS" w:hAnsi="Arial" w:cs="Arial"/>
                <w:i/>
                <w:sz w:val="20"/>
                <w:szCs w:val="20"/>
              </w:rPr>
              <w:t>FY 2008</w:t>
            </w:r>
          </w:p>
        </w:tc>
        <w:tc>
          <w:tcPr>
            <w:tcW w:w="312" w:type="pct"/>
            <w:tcBorders>
              <w:top w:val="single" w:sz="4" w:space="0" w:color="auto"/>
              <w:left w:val="single" w:sz="4" w:space="0" w:color="auto"/>
              <w:bottom w:val="single" w:sz="4" w:space="0" w:color="auto"/>
              <w:right w:val="single" w:sz="4" w:space="0" w:color="auto"/>
            </w:tcBorders>
          </w:tcPr>
          <w:p w:rsidR="00AC725C" w:rsidRDefault="00AC725C" w:rsidP="00D376E7">
            <w:pPr>
              <w:pStyle w:val="NoSpacing"/>
              <w:spacing w:line="276" w:lineRule="auto"/>
              <w:jc w:val="both"/>
              <w:rPr>
                <w:rFonts w:ascii="Arial" w:eastAsia="Arial Unicode MS" w:hAnsi="Arial" w:cs="Arial"/>
                <w:i/>
                <w:sz w:val="20"/>
                <w:szCs w:val="20"/>
              </w:rPr>
            </w:pPr>
          </w:p>
        </w:tc>
      </w:tr>
      <w:tr w:rsidR="00AC725C" w:rsidTr="00D376E7">
        <w:tc>
          <w:tcPr>
            <w:tcW w:w="1085" w:type="pct"/>
            <w:tcBorders>
              <w:top w:val="nil"/>
              <w:left w:val="nil"/>
              <w:bottom w:val="nil"/>
              <w:right w:val="single" w:sz="4" w:space="0" w:color="auto"/>
            </w:tcBorders>
          </w:tcPr>
          <w:p w:rsidR="00AC725C" w:rsidRDefault="00AC725C" w:rsidP="00D376E7">
            <w:pPr>
              <w:pStyle w:val="NoSpacing"/>
              <w:spacing w:line="276" w:lineRule="auto"/>
              <w:jc w:val="both"/>
              <w:rPr>
                <w:rFonts w:ascii="Arial" w:eastAsia="Arial Unicode MS" w:hAnsi="Arial" w:cs="Arial"/>
                <w:i/>
                <w:sz w:val="20"/>
                <w:szCs w:val="20"/>
              </w:rPr>
            </w:pPr>
          </w:p>
        </w:tc>
        <w:tc>
          <w:tcPr>
            <w:tcW w:w="474" w:type="pct"/>
            <w:tcBorders>
              <w:top w:val="single" w:sz="4" w:space="0" w:color="auto"/>
              <w:left w:val="single" w:sz="4" w:space="0" w:color="auto"/>
              <w:bottom w:val="single" w:sz="4" w:space="0" w:color="auto"/>
              <w:right w:val="single" w:sz="4" w:space="0" w:color="auto"/>
            </w:tcBorders>
          </w:tcPr>
          <w:p w:rsidR="00AC725C" w:rsidRDefault="00AC725C" w:rsidP="00D376E7">
            <w:pPr>
              <w:pStyle w:val="NoSpacing"/>
              <w:spacing w:line="276" w:lineRule="auto"/>
              <w:jc w:val="both"/>
              <w:rPr>
                <w:rFonts w:ascii="Arial" w:eastAsia="Arial Unicode MS" w:hAnsi="Arial" w:cs="Arial"/>
                <w:i/>
                <w:sz w:val="20"/>
                <w:szCs w:val="20"/>
              </w:rPr>
            </w:pPr>
          </w:p>
        </w:tc>
        <w:tc>
          <w:tcPr>
            <w:tcW w:w="474" w:type="pct"/>
            <w:tcBorders>
              <w:top w:val="single" w:sz="4" w:space="0" w:color="auto"/>
              <w:left w:val="single" w:sz="4" w:space="0" w:color="auto"/>
              <w:bottom w:val="single" w:sz="4" w:space="0" w:color="auto"/>
              <w:right w:val="single" w:sz="4" w:space="0" w:color="auto"/>
            </w:tcBorders>
          </w:tcPr>
          <w:p w:rsidR="00AC725C" w:rsidRDefault="00AC725C" w:rsidP="00D376E7">
            <w:pPr>
              <w:pStyle w:val="NoSpacing"/>
              <w:spacing w:line="276" w:lineRule="auto"/>
              <w:jc w:val="both"/>
              <w:rPr>
                <w:rFonts w:ascii="Arial" w:eastAsia="Arial Unicode MS" w:hAnsi="Arial" w:cs="Arial"/>
                <w:i/>
                <w:sz w:val="20"/>
                <w:szCs w:val="20"/>
              </w:rPr>
            </w:pPr>
          </w:p>
        </w:tc>
        <w:tc>
          <w:tcPr>
            <w:tcW w:w="365" w:type="pct"/>
            <w:tcBorders>
              <w:top w:val="single" w:sz="4" w:space="0" w:color="auto"/>
              <w:left w:val="single" w:sz="4" w:space="0" w:color="auto"/>
              <w:bottom w:val="single" w:sz="4" w:space="0" w:color="auto"/>
              <w:right w:val="single" w:sz="4" w:space="0" w:color="auto"/>
            </w:tcBorders>
            <w:hideMark/>
          </w:tcPr>
          <w:p w:rsidR="00AC725C" w:rsidRDefault="00AC725C" w:rsidP="00D376E7">
            <w:pPr>
              <w:pStyle w:val="NoSpacing"/>
              <w:spacing w:line="276" w:lineRule="auto"/>
              <w:jc w:val="both"/>
              <w:rPr>
                <w:rFonts w:ascii="Arial" w:eastAsia="Arial Unicode MS" w:hAnsi="Arial" w:cs="Arial"/>
                <w:i/>
                <w:sz w:val="20"/>
                <w:szCs w:val="20"/>
              </w:rPr>
            </w:pPr>
            <w:r>
              <w:rPr>
                <w:rFonts w:ascii="Arial" w:eastAsia="Arial Unicode MS" w:hAnsi="Arial" w:cs="Arial"/>
                <w:i/>
                <w:sz w:val="20"/>
                <w:szCs w:val="20"/>
              </w:rPr>
              <w:t>% Var</w:t>
            </w:r>
          </w:p>
        </w:tc>
        <w:tc>
          <w:tcPr>
            <w:tcW w:w="495" w:type="pct"/>
            <w:tcBorders>
              <w:top w:val="single" w:sz="4" w:space="0" w:color="auto"/>
              <w:left w:val="single" w:sz="4" w:space="0" w:color="auto"/>
              <w:bottom w:val="single" w:sz="4" w:space="0" w:color="auto"/>
              <w:right w:val="single" w:sz="4" w:space="0" w:color="auto"/>
            </w:tcBorders>
          </w:tcPr>
          <w:p w:rsidR="00AC725C" w:rsidRDefault="00AC725C" w:rsidP="00D376E7">
            <w:pPr>
              <w:pStyle w:val="NoSpacing"/>
              <w:spacing w:line="276" w:lineRule="auto"/>
              <w:jc w:val="both"/>
              <w:rPr>
                <w:rFonts w:ascii="Arial" w:eastAsia="Arial Unicode MS" w:hAnsi="Arial" w:cs="Arial"/>
                <w:i/>
                <w:sz w:val="20"/>
                <w:szCs w:val="20"/>
              </w:rPr>
            </w:pPr>
          </w:p>
        </w:tc>
        <w:tc>
          <w:tcPr>
            <w:tcW w:w="359" w:type="pct"/>
            <w:tcBorders>
              <w:top w:val="single" w:sz="4" w:space="0" w:color="auto"/>
              <w:left w:val="single" w:sz="4" w:space="0" w:color="auto"/>
              <w:bottom w:val="single" w:sz="4" w:space="0" w:color="auto"/>
              <w:right w:val="single" w:sz="4" w:space="0" w:color="auto"/>
            </w:tcBorders>
            <w:hideMark/>
          </w:tcPr>
          <w:p w:rsidR="00AC725C" w:rsidRDefault="00AC725C" w:rsidP="00D376E7">
            <w:pPr>
              <w:pStyle w:val="NoSpacing"/>
              <w:spacing w:line="276" w:lineRule="auto"/>
              <w:jc w:val="both"/>
              <w:rPr>
                <w:rFonts w:ascii="Arial" w:eastAsia="Arial Unicode MS" w:hAnsi="Arial" w:cs="Arial"/>
                <w:i/>
                <w:sz w:val="20"/>
                <w:szCs w:val="20"/>
              </w:rPr>
            </w:pPr>
            <w:r>
              <w:rPr>
                <w:rFonts w:ascii="Arial" w:eastAsia="Arial Unicode MS" w:hAnsi="Arial" w:cs="Arial"/>
                <w:i/>
                <w:sz w:val="20"/>
                <w:szCs w:val="20"/>
              </w:rPr>
              <w:t>% Var</w:t>
            </w:r>
          </w:p>
        </w:tc>
        <w:tc>
          <w:tcPr>
            <w:tcW w:w="495" w:type="pct"/>
            <w:tcBorders>
              <w:top w:val="single" w:sz="4" w:space="0" w:color="auto"/>
              <w:left w:val="single" w:sz="4" w:space="0" w:color="auto"/>
              <w:bottom w:val="single" w:sz="4" w:space="0" w:color="auto"/>
              <w:right w:val="single" w:sz="4" w:space="0" w:color="auto"/>
            </w:tcBorders>
          </w:tcPr>
          <w:p w:rsidR="00AC725C" w:rsidRDefault="00AC725C" w:rsidP="00D376E7">
            <w:pPr>
              <w:pStyle w:val="NoSpacing"/>
              <w:spacing w:line="276" w:lineRule="auto"/>
              <w:jc w:val="both"/>
              <w:rPr>
                <w:rFonts w:ascii="Arial" w:eastAsia="Arial Unicode MS" w:hAnsi="Arial" w:cs="Arial"/>
                <w:i/>
                <w:sz w:val="20"/>
                <w:szCs w:val="20"/>
              </w:rPr>
            </w:pPr>
          </w:p>
        </w:tc>
        <w:tc>
          <w:tcPr>
            <w:tcW w:w="359" w:type="pct"/>
            <w:tcBorders>
              <w:top w:val="single" w:sz="4" w:space="0" w:color="auto"/>
              <w:left w:val="single" w:sz="4" w:space="0" w:color="auto"/>
              <w:bottom w:val="single" w:sz="4" w:space="0" w:color="auto"/>
              <w:right w:val="single" w:sz="4" w:space="0" w:color="auto"/>
            </w:tcBorders>
            <w:hideMark/>
          </w:tcPr>
          <w:p w:rsidR="00AC725C" w:rsidRDefault="00AC725C" w:rsidP="00D376E7">
            <w:pPr>
              <w:pStyle w:val="NoSpacing"/>
              <w:spacing w:line="276" w:lineRule="auto"/>
              <w:jc w:val="both"/>
              <w:rPr>
                <w:rFonts w:ascii="Arial" w:eastAsia="Arial Unicode MS" w:hAnsi="Arial" w:cs="Arial"/>
                <w:i/>
                <w:sz w:val="20"/>
                <w:szCs w:val="20"/>
              </w:rPr>
            </w:pPr>
            <w:r>
              <w:rPr>
                <w:rFonts w:ascii="Arial" w:eastAsia="Arial Unicode MS" w:hAnsi="Arial" w:cs="Arial"/>
                <w:i/>
                <w:sz w:val="20"/>
                <w:szCs w:val="20"/>
              </w:rPr>
              <w:t>% Var</w:t>
            </w:r>
          </w:p>
        </w:tc>
        <w:tc>
          <w:tcPr>
            <w:tcW w:w="585" w:type="pct"/>
            <w:tcBorders>
              <w:top w:val="single" w:sz="4" w:space="0" w:color="auto"/>
              <w:left w:val="single" w:sz="4" w:space="0" w:color="auto"/>
              <w:bottom w:val="single" w:sz="4" w:space="0" w:color="auto"/>
              <w:right w:val="single" w:sz="4" w:space="0" w:color="auto"/>
            </w:tcBorders>
          </w:tcPr>
          <w:p w:rsidR="00AC725C" w:rsidRDefault="00AC725C" w:rsidP="00D376E7">
            <w:pPr>
              <w:pStyle w:val="NoSpacing"/>
              <w:spacing w:line="276" w:lineRule="auto"/>
              <w:jc w:val="both"/>
              <w:rPr>
                <w:rFonts w:ascii="Arial" w:eastAsia="Arial Unicode MS" w:hAnsi="Arial" w:cs="Arial"/>
                <w:i/>
                <w:sz w:val="20"/>
                <w:szCs w:val="20"/>
              </w:rPr>
            </w:pPr>
          </w:p>
        </w:tc>
        <w:tc>
          <w:tcPr>
            <w:tcW w:w="312" w:type="pct"/>
            <w:tcBorders>
              <w:top w:val="single" w:sz="4" w:space="0" w:color="auto"/>
              <w:left w:val="single" w:sz="4" w:space="0" w:color="auto"/>
              <w:bottom w:val="single" w:sz="4" w:space="0" w:color="auto"/>
              <w:right w:val="single" w:sz="4" w:space="0" w:color="auto"/>
            </w:tcBorders>
            <w:hideMark/>
          </w:tcPr>
          <w:p w:rsidR="00AC725C" w:rsidRDefault="00AC725C" w:rsidP="00D376E7">
            <w:pPr>
              <w:pStyle w:val="NoSpacing"/>
              <w:spacing w:line="276" w:lineRule="auto"/>
              <w:jc w:val="both"/>
              <w:rPr>
                <w:rFonts w:ascii="Arial" w:eastAsia="Arial Unicode MS" w:hAnsi="Arial" w:cs="Arial"/>
                <w:i/>
                <w:sz w:val="20"/>
                <w:szCs w:val="20"/>
              </w:rPr>
            </w:pPr>
            <w:r>
              <w:rPr>
                <w:rFonts w:ascii="Arial" w:eastAsia="Arial Unicode MS" w:hAnsi="Arial" w:cs="Arial"/>
                <w:i/>
                <w:sz w:val="20"/>
                <w:szCs w:val="20"/>
              </w:rPr>
              <w:t>% Var</w:t>
            </w:r>
          </w:p>
        </w:tc>
      </w:tr>
      <w:tr w:rsidR="00AC725C" w:rsidTr="00D376E7">
        <w:trPr>
          <w:trHeight w:val="449"/>
        </w:trPr>
        <w:tc>
          <w:tcPr>
            <w:tcW w:w="1085" w:type="pct"/>
            <w:tcBorders>
              <w:top w:val="nil"/>
              <w:left w:val="nil"/>
              <w:bottom w:val="single" w:sz="4" w:space="0" w:color="auto"/>
              <w:right w:val="single" w:sz="4" w:space="0" w:color="auto"/>
            </w:tcBorders>
          </w:tcPr>
          <w:p w:rsidR="00AC725C" w:rsidRDefault="00AC725C" w:rsidP="00D376E7">
            <w:pPr>
              <w:pStyle w:val="NoSpacing"/>
              <w:spacing w:line="276" w:lineRule="auto"/>
              <w:jc w:val="both"/>
              <w:rPr>
                <w:rFonts w:ascii="Arial" w:eastAsia="Arial Unicode MS" w:hAnsi="Arial" w:cs="Arial"/>
                <w:i/>
                <w:sz w:val="20"/>
                <w:szCs w:val="20"/>
              </w:rPr>
            </w:pPr>
          </w:p>
        </w:tc>
        <w:tc>
          <w:tcPr>
            <w:tcW w:w="474" w:type="pct"/>
            <w:tcBorders>
              <w:top w:val="single" w:sz="4" w:space="0" w:color="auto"/>
              <w:left w:val="single" w:sz="4" w:space="0" w:color="auto"/>
              <w:bottom w:val="single" w:sz="4" w:space="0" w:color="auto"/>
              <w:right w:val="nil"/>
            </w:tcBorders>
          </w:tcPr>
          <w:p w:rsidR="00AC725C" w:rsidRDefault="00AC725C" w:rsidP="00D376E7">
            <w:pPr>
              <w:pStyle w:val="NoSpacing"/>
              <w:spacing w:line="276" w:lineRule="auto"/>
              <w:jc w:val="both"/>
              <w:rPr>
                <w:rFonts w:ascii="Arial" w:eastAsia="Arial Unicode MS" w:hAnsi="Arial" w:cs="Arial"/>
                <w:i/>
                <w:sz w:val="20"/>
                <w:szCs w:val="20"/>
              </w:rPr>
            </w:pPr>
          </w:p>
        </w:tc>
        <w:tc>
          <w:tcPr>
            <w:tcW w:w="474" w:type="pct"/>
            <w:tcBorders>
              <w:top w:val="single" w:sz="4" w:space="0" w:color="auto"/>
              <w:left w:val="nil"/>
              <w:bottom w:val="single" w:sz="4" w:space="0" w:color="auto"/>
              <w:right w:val="nil"/>
            </w:tcBorders>
          </w:tcPr>
          <w:p w:rsidR="00AC725C" w:rsidRDefault="00AC725C" w:rsidP="00D376E7">
            <w:pPr>
              <w:pStyle w:val="NoSpacing"/>
              <w:spacing w:line="276" w:lineRule="auto"/>
              <w:jc w:val="both"/>
              <w:rPr>
                <w:rFonts w:ascii="Arial" w:eastAsia="Arial Unicode MS" w:hAnsi="Arial" w:cs="Arial"/>
                <w:i/>
                <w:sz w:val="20"/>
                <w:szCs w:val="20"/>
              </w:rPr>
            </w:pPr>
          </w:p>
        </w:tc>
        <w:tc>
          <w:tcPr>
            <w:tcW w:w="365" w:type="pct"/>
            <w:tcBorders>
              <w:top w:val="single" w:sz="4" w:space="0" w:color="auto"/>
              <w:left w:val="nil"/>
              <w:bottom w:val="single" w:sz="4" w:space="0" w:color="auto"/>
              <w:right w:val="nil"/>
            </w:tcBorders>
          </w:tcPr>
          <w:p w:rsidR="00AC725C" w:rsidRDefault="00AC725C" w:rsidP="00D376E7">
            <w:pPr>
              <w:pStyle w:val="NoSpacing"/>
              <w:spacing w:line="276" w:lineRule="auto"/>
              <w:jc w:val="both"/>
              <w:rPr>
                <w:rFonts w:ascii="Arial" w:eastAsia="Arial Unicode MS" w:hAnsi="Arial" w:cs="Arial"/>
                <w:i/>
                <w:sz w:val="20"/>
                <w:szCs w:val="20"/>
              </w:rPr>
            </w:pPr>
          </w:p>
        </w:tc>
        <w:tc>
          <w:tcPr>
            <w:tcW w:w="495" w:type="pct"/>
            <w:tcBorders>
              <w:top w:val="single" w:sz="4" w:space="0" w:color="auto"/>
              <w:left w:val="nil"/>
              <w:bottom w:val="single" w:sz="4" w:space="0" w:color="auto"/>
              <w:right w:val="nil"/>
            </w:tcBorders>
            <w:hideMark/>
          </w:tcPr>
          <w:p w:rsidR="00AC725C" w:rsidRDefault="00AC725C" w:rsidP="0042715E">
            <w:pPr>
              <w:pStyle w:val="NoSpacing"/>
              <w:spacing w:line="276" w:lineRule="auto"/>
              <w:jc w:val="center"/>
              <w:rPr>
                <w:rFonts w:ascii="Arial" w:eastAsia="Arial Unicode MS" w:hAnsi="Arial" w:cs="Arial"/>
                <w:i/>
                <w:sz w:val="20"/>
                <w:szCs w:val="20"/>
              </w:rPr>
            </w:pPr>
            <w:r>
              <w:rPr>
                <w:rFonts w:ascii="Arial" w:eastAsia="Arial Unicode MS" w:hAnsi="Arial" w:cs="Arial"/>
                <w:i/>
                <w:sz w:val="20"/>
                <w:szCs w:val="20"/>
              </w:rPr>
              <w:t xml:space="preserve">RS </w:t>
            </w:r>
            <w:r w:rsidR="0042715E">
              <w:rPr>
                <w:rFonts w:ascii="Arial" w:eastAsia="Arial Unicode MS" w:hAnsi="Arial" w:cs="Arial"/>
                <w:i/>
                <w:sz w:val="20"/>
                <w:szCs w:val="20"/>
              </w:rPr>
              <w:t>000</w:t>
            </w:r>
          </w:p>
        </w:tc>
        <w:tc>
          <w:tcPr>
            <w:tcW w:w="359" w:type="pct"/>
            <w:tcBorders>
              <w:top w:val="single" w:sz="4" w:space="0" w:color="auto"/>
              <w:left w:val="nil"/>
              <w:bottom w:val="single" w:sz="4" w:space="0" w:color="auto"/>
              <w:right w:val="nil"/>
            </w:tcBorders>
          </w:tcPr>
          <w:p w:rsidR="00AC725C" w:rsidRDefault="00AC725C" w:rsidP="00D376E7">
            <w:pPr>
              <w:pStyle w:val="NoSpacing"/>
              <w:spacing w:line="276" w:lineRule="auto"/>
              <w:jc w:val="both"/>
              <w:rPr>
                <w:rFonts w:ascii="Arial" w:eastAsia="Arial Unicode MS" w:hAnsi="Arial" w:cs="Arial"/>
                <w:i/>
                <w:sz w:val="20"/>
                <w:szCs w:val="20"/>
              </w:rPr>
            </w:pPr>
          </w:p>
        </w:tc>
        <w:tc>
          <w:tcPr>
            <w:tcW w:w="495" w:type="pct"/>
            <w:tcBorders>
              <w:top w:val="single" w:sz="4" w:space="0" w:color="auto"/>
              <w:left w:val="nil"/>
              <w:bottom w:val="single" w:sz="4" w:space="0" w:color="auto"/>
              <w:right w:val="nil"/>
            </w:tcBorders>
          </w:tcPr>
          <w:p w:rsidR="00AC725C" w:rsidRDefault="00AC725C" w:rsidP="00D376E7">
            <w:pPr>
              <w:pStyle w:val="NoSpacing"/>
              <w:spacing w:line="276" w:lineRule="auto"/>
              <w:jc w:val="both"/>
              <w:rPr>
                <w:rFonts w:ascii="Arial" w:eastAsia="Arial Unicode MS" w:hAnsi="Arial" w:cs="Arial"/>
                <w:i/>
                <w:sz w:val="20"/>
                <w:szCs w:val="20"/>
              </w:rPr>
            </w:pPr>
          </w:p>
        </w:tc>
        <w:tc>
          <w:tcPr>
            <w:tcW w:w="359" w:type="pct"/>
            <w:tcBorders>
              <w:top w:val="single" w:sz="4" w:space="0" w:color="auto"/>
              <w:left w:val="nil"/>
              <w:bottom w:val="single" w:sz="4" w:space="0" w:color="auto"/>
              <w:right w:val="nil"/>
            </w:tcBorders>
          </w:tcPr>
          <w:p w:rsidR="00AC725C" w:rsidRDefault="00AC725C" w:rsidP="00D376E7">
            <w:pPr>
              <w:pStyle w:val="NoSpacing"/>
              <w:spacing w:line="276" w:lineRule="auto"/>
              <w:jc w:val="both"/>
              <w:rPr>
                <w:rFonts w:ascii="Arial" w:eastAsia="Arial Unicode MS" w:hAnsi="Arial" w:cs="Arial"/>
                <w:i/>
                <w:sz w:val="20"/>
                <w:szCs w:val="20"/>
              </w:rPr>
            </w:pPr>
          </w:p>
        </w:tc>
        <w:tc>
          <w:tcPr>
            <w:tcW w:w="585" w:type="pct"/>
            <w:tcBorders>
              <w:top w:val="single" w:sz="4" w:space="0" w:color="auto"/>
              <w:left w:val="nil"/>
              <w:bottom w:val="single" w:sz="4" w:space="0" w:color="auto"/>
              <w:right w:val="nil"/>
            </w:tcBorders>
          </w:tcPr>
          <w:p w:rsidR="00AC725C" w:rsidRDefault="00AC725C" w:rsidP="00D376E7">
            <w:pPr>
              <w:pStyle w:val="NoSpacing"/>
              <w:spacing w:line="276" w:lineRule="auto"/>
              <w:jc w:val="both"/>
              <w:rPr>
                <w:rFonts w:ascii="Arial" w:eastAsia="Arial Unicode MS" w:hAnsi="Arial" w:cs="Arial"/>
                <w:i/>
                <w:sz w:val="20"/>
                <w:szCs w:val="20"/>
              </w:rPr>
            </w:pPr>
          </w:p>
        </w:tc>
        <w:tc>
          <w:tcPr>
            <w:tcW w:w="312" w:type="pct"/>
            <w:tcBorders>
              <w:top w:val="single" w:sz="4" w:space="0" w:color="auto"/>
              <w:left w:val="nil"/>
              <w:bottom w:val="single" w:sz="4" w:space="0" w:color="auto"/>
              <w:right w:val="single" w:sz="4" w:space="0" w:color="auto"/>
            </w:tcBorders>
          </w:tcPr>
          <w:p w:rsidR="00AC725C" w:rsidRDefault="00AC725C" w:rsidP="00D376E7">
            <w:pPr>
              <w:pStyle w:val="NoSpacing"/>
              <w:spacing w:line="276" w:lineRule="auto"/>
              <w:jc w:val="both"/>
              <w:rPr>
                <w:rFonts w:ascii="Arial" w:eastAsia="Arial Unicode MS" w:hAnsi="Arial" w:cs="Arial"/>
                <w:i/>
                <w:sz w:val="20"/>
                <w:szCs w:val="20"/>
              </w:rPr>
            </w:pPr>
          </w:p>
        </w:tc>
      </w:tr>
      <w:tr w:rsidR="00AC725C" w:rsidTr="00D376E7">
        <w:trPr>
          <w:trHeight w:val="782"/>
        </w:trPr>
        <w:tc>
          <w:tcPr>
            <w:tcW w:w="1085" w:type="pct"/>
            <w:tcBorders>
              <w:top w:val="single" w:sz="4" w:space="0" w:color="auto"/>
              <w:left w:val="single" w:sz="4" w:space="0" w:color="auto"/>
              <w:bottom w:val="single" w:sz="4" w:space="0" w:color="auto"/>
              <w:right w:val="single" w:sz="4" w:space="0" w:color="auto"/>
            </w:tcBorders>
            <w:hideMark/>
          </w:tcPr>
          <w:p w:rsidR="00AC725C" w:rsidRDefault="00AC725C" w:rsidP="00D376E7">
            <w:pPr>
              <w:pStyle w:val="NoSpacing"/>
              <w:spacing w:line="480" w:lineRule="auto"/>
              <w:jc w:val="both"/>
              <w:rPr>
                <w:rFonts w:ascii="Arial" w:eastAsia="Arial Unicode MS" w:hAnsi="Arial" w:cs="Arial"/>
                <w:i/>
                <w:sz w:val="20"/>
                <w:szCs w:val="20"/>
              </w:rPr>
            </w:pPr>
            <w:r>
              <w:rPr>
                <w:rFonts w:ascii="Arial" w:eastAsia="Arial Unicode MS" w:hAnsi="Arial" w:cs="Arial"/>
                <w:i/>
                <w:sz w:val="20"/>
                <w:szCs w:val="20"/>
              </w:rPr>
              <w:t>Turnover (Operating Income)</w:t>
            </w:r>
          </w:p>
        </w:tc>
        <w:tc>
          <w:tcPr>
            <w:tcW w:w="474"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873,587</w:t>
            </w:r>
          </w:p>
        </w:tc>
        <w:tc>
          <w:tcPr>
            <w:tcW w:w="474"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861,585</w:t>
            </w:r>
          </w:p>
        </w:tc>
        <w:tc>
          <w:tcPr>
            <w:tcW w:w="365"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1%</w:t>
            </w:r>
          </w:p>
        </w:tc>
        <w:tc>
          <w:tcPr>
            <w:tcW w:w="495"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854,647</w:t>
            </w:r>
          </w:p>
        </w:tc>
        <w:tc>
          <w:tcPr>
            <w:tcW w:w="359"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1%</w:t>
            </w:r>
          </w:p>
        </w:tc>
        <w:tc>
          <w:tcPr>
            <w:tcW w:w="495"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949,796</w:t>
            </w:r>
          </w:p>
        </w:tc>
        <w:tc>
          <w:tcPr>
            <w:tcW w:w="359"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11%</w:t>
            </w:r>
          </w:p>
        </w:tc>
        <w:tc>
          <w:tcPr>
            <w:tcW w:w="585"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1,153,608</w:t>
            </w:r>
          </w:p>
        </w:tc>
        <w:tc>
          <w:tcPr>
            <w:tcW w:w="312"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21%</w:t>
            </w:r>
          </w:p>
        </w:tc>
      </w:tr>
      <w:tr w:rsidR="00AC725C" w:rsidTr="00D376E7">
        <w:tc>
          <w:tcPr>
            <w:tcW w:w="1085" w:type="pct"/>
            <w:tcBorders>
              <w:top w:val="single" w:sz="4" w:space="0" w:color="auto"/>
              <w:left w:val="single" w:sz="4" w:space="0" w:color="auto"/>
              <w:bottom w:val="single" w:sz="4" w:space="0" w:color="auto"/>
              <w:right w:val="single" w:sz="4" w:space="0" w:color="auto"/>
            </w:tcBorders>
            <w:hideMark/>
          </w:tcPr>
          <w:p w:rsidR="00AC725C" w:rsidRDefault="00AC725C" w:rsidP="00D376E7">
            <w:pPr>
              <w:pStyle w:val="NoSpacing"/>
              <w:spacing w:line="480" w:lineRule="auto"/>
              <w:jc w:val="both"/>
              <w:rPr>
                <w:rFonts w:ascii="Arial" w:eastAsia="Arial Unicode MS" w:hAnsi="Arial" w:cs="Arial"/>
                <w:i/>
                <w:sz w:val="20"/>
                <w:szCs w:val="20"/>
              </w:rPr>
            </w:pPr>
            <w:r>
              <w:rPr>
                <w:rFonts w:ascii="Arial" w:eastAsia="Arial Unicode MS" w:hAnsi="Arial" w:cs="Arial"/>
                <w:i/>
                <w:sz w:val="20"/>
                <w:szCs w:val="20"/>
              </w:rPr>
              <w:t>Operating Expenses + Concession fees</w:t>
            </w:r>
          </w:p>
        </w:tc>
        <w:tc>
          <w:tcPr>
            <w:tcW w:w="474"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301,276</w:t>
            </w:r>
          </w:p>
        </w:tc>
        <w:tc>
          <w:tcPr>
            <w:tcW w:w="474"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327,758</w:t>
            </w:r>
          </w:p>
        </w:tc>
        <w:tc>
          <w:tcPr>
            <w:tcW w:w="365"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9%</w:t>
            </w:r>
          </w:p>
        </w:tc>
        <w:tc>
          <w:tcPr>
            <w:tcW w:w="495"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374,161</w:t>
            </w:r>
          </w:p>
        </w:tc>
        <w:tc>
          <w:tcPr>
            <w:tcW w:w="359"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14%</w:t>
            </w:r>
          </w:p>
        </w:tc>
        <w:tc>
          <w:tcPr>
            <w:tcW w:w="495"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397,499</w:t>
            </w:r>
          </w:p>
        </w:tc>
        <w:tc>
          <w:tcPr>
            <w:tcW w:w="359"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6%</w:t>
            </w:r>
          </w:p>
        </w:tc>
        <w:tc>
          <w:tcPr>
            <w:tcW w:w="585"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514,118</w:t>
            </w:r>
          </w:p>
        </w:tc>
        <w:tc>
          <w:tcPr>
            <w:tcW w:w="312"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29%</w:t>
            </w:r>
          </w:p>
        </w:tc>
      </w:tr>
      <w:tr w:rsidR="00AC725C" w:rsidTr="00D376E7">
        <w:tc>
          <w:tcPr>
            <w:tcW w:w="1085" w:type="pct"/>
            <w:tcBorders>
              <w:top w:val="single" w:sz="4" w:space="0" w:color="auto"/>
              <w:left w:val="single" w:sz="4" w:space="0" w:color="auto"/>
              <w:bottom w:val="single" w:sz="4" w:space="0" w:color="auto"/>
              <w:right w:val="single" w:sz="4" w:space="0" w:color="auto"/>
            </w:tcBorders>
            <w:hideMark/>
          </w:tcPr>
          <w:p w:rsidR="00AC725C" w:rsidRDefault="00AC725C" w:rsidP="00D376E7">
            <w:pPr>
              <w:pStyle w:val="NoSpacing"/>
              <w:spacing w:line="480" w:lineRule="auto"/>
              <w:jc w:val="both"/>
              <w:rPr>
                <w:rFonts w:ascii="Arial" w:eastAsia="Arial Unicode MS" w:hAnsi="Arial" w:cs="Arial"/>
                <w:i/>
                <w:sz w:val="20"/>
                <w:szCs w:val="20"/>
              </w:rPr>
            </w:pPr>
            <w:r>
              <w:rPr>
                <w:rFonts w:ascii="Arial" w:eastAsia="Arial Unicode MS" w:hAnsi="Arial" w:cs="Arial"/>
                <w:i/>
                <w:sz w:val="20"/>
                <w:szCs w:val="20"/>
              </w:rPr>
              <w:t>Turnover – Operating Expenses</w:t>
            </w:r>
          </w:p>
        </w:tc>
        <w:tc>
          <w:tcPr>
            <w:tcW w:w="474"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572,311</w:t>
            </w:r>
          </w:p>
        </w:tc>
        <w:tc>
          <w:tcPr>
            <w:tcW w:w="474"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533,827</w:t>
            </w:r>
          </w:p>
        </w:tc>
        <w:tc>
          <w:tcPr>
            <w:tcW w:w="365"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-7%</w:t>
            </w:r>
          </w:p>
        </w:tc>
        <w:tc>
          <w:tcPr>
            <w:tcW w:w="495"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480,486</w:t>
            </w:r>
          </w:p>
        </w:tc>
        <w:tc>
          <w:tcPr>
            <w:tcW w:w="359"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rPr>
                <w:rFonts w:ascii="Arial" w:eastAsia="Arial Unicode MS" w:hAnsi="Arial" w:cs="Arial"/>
                <w:i/>
                <w:sz w:val="20"/>
                <w:szCs w:val="20"/>
              </w:rPr>
            </w:pPr>
            <w:r>
              <w:rPr>
                <w:rFonts w:ascii="Arial" w:eastAsia="Arial Unicode MS" w:hAnsi="Arial" w:cs="Arial"/>
                <w:i/>
                <w:sz w:val="20"/>
                <w:szCs w:val="20"/>
              </w:rPr>
              <w:t>-10%</w:t>
            </w:r>
          </w:p>
        </w:tc>
        <w:tc>
          <w:tcPr>
            <w:tcW w:w="495"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552,297</w:t>
            </w:r>
          </w:p>
        </w:tc>
        <w:tc>
          <w:tcPr>
            <w:tcW w:w="359"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15%</w:t>
            </w:r>
          </w:p>
        </w:tc>
        <w:tc>
          <w:tcPr>
            <w:tcW w:w="585"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639,490</w:t>
            </w:r>
          </w:p>
        </w:tc>
        <w:tc>
          <w:tcPr>
            <w:tcW w:w="312"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16%</w:t>
            </w:r>
          </w:p>
        </w:tc>
      </w:tr>
      <w:tr w:rsidR="00AC725C" w:rsidTr="00D376E7">
        <w:tc>
          <w:tcPr>
            <w:tcW w:w="1085" w:type="pct"/>
            <w:tcBorders>
              <w:top w:val="single" w:sz="4" w:space="0" w:color="auto"/>
              <w:left w:val="single" w:sz="4" w:space="0" w:color="auto"/>
              <w:bottom w:val="single" w:sz="4" w:space="0" w:color="auto"/>
              <w:right w:val="single" w:sz="4" w:space="0" w:color="auto"/>
            </w:tcBorders>
            <w:hideMark/>
          </w:tcPr>
          <w:p w:rsidR="00AC725C" w:rsidRDefault="00AC725C" w:rsidP="00D376E7">
            <w:pPr>
              <w:pStyle w:val="NoSpacing"/>
              <w:spacing w:line="480" w:lineRule="auto"/>
              <w:jc w:val="both"/>
              <w:rPr>
                <w:rFonts w:ascii="Arial" w:eastAsia="Arial Unicode MS" w:hAnsi="Arial" w:cs="Arial"/>
                <w:i/>
                <w:sz w:val="20"/>
                <w:szCs w:val="20"/>
              </w:rPr>
            </w:pPr>
            <w:r>
              <w:rPr>
                <w:rFonts w:ascii="Arial" w:eastAsia="Arial Unicode MS" w:hAnsi="Arial" w:cs="Arial"/>
                <w:i/>
                <w:sz w:val="20"/>
                <w:szCs w:val="20"/>
              </w:rPr>
              <w:t>Employment Cost</w:t>
            </w:r>
          </w:p>
        </w:tc>
        <w:tc>
          <w:tcPr>
            <w:tcW w:w="474"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486,416</w:t>
            </w:r>
          </w:p>
        </w:tc>
        <w:tc>
          <w:tcPr>
            <w:tcW w:w="474"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493,000</w:t>
            </w:r>
          </w:p>
        </w:tc>
        <w:tc>
          <w:tcPr>
            <w:tcW w:w="365"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1%</w:t>
            </w:r>
          </w:p>
        </w:tc>
        <w:tc>
          <w:tcPr>
            <w:tcW w:w="495"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509,149</w:t>
            </w:r>
          </w:p>
        </w:tc>
        <w:tc>
          <w:tcPr>
            <w:tcW w:w="359"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3%</w:t>
            </w:r>
          </w:p>
        </w:tc>
        <w:tc>
          <w:tcPr>
            <w:tcW w:w="495"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526,623</w:t>
            </w:r>
          </w:p>
        </w:tc>
        <w:tc>
          <w:tcPr>
            <w:tcW w:w="359"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3%</w:t>
            </w:r>
          </w:p>
        </w:tc>
        <w:tc>
          <w:tcPr>
            <w:tcW w:w="585"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642,730</w:t>
            </w:r>
          </w:p>
        </w:tc>
        <w:tc>
          <w:tcPr>
            <w:tcW w:w="312"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22%</w:t>
            </w:r>
          </w:p>
        </w:tc>
      </w:tr>
      <w:tr w:rsidR="00AC725C" w:rsidTr="00D376E7">
        <w:tc>
          <w:tcPr>
            <w:tcW w:w="1085" w:type="pct"/>
            <w:tcBorders>
              <w:top w:val="single" w:sz="4" w:space="0" w:color="auto"/>
              <w:left w:val="single" w:sz="4" w:space="0" w:color="auto"/>
              <w:bottom w:val="single" w:sz="4" w:space="0" w:color="auto"/>
              <w:right w:val="single" w:sz="4" w:space="0" w:color="auto"/>
            </w:tcBorders>
          </w:tcPr>
          <w:p w:rsidR="00AC725C" w:rsidRDefault="00AC725C" w:rsidP="00D376E7">
            <w:pPr>
              <w:pStyle w:val="NoSpacing"/>
              <w:spacing w:line="480" w:lineRule="auto"/>
              <w:jc w:val="both"/>
              <w:rPr>
                <w:rFonts w:ascii="Arial" w:eastAsia="Arial Unicode MS" w:hAnsi="Arial" w:cs="Arial"/>
                <w:i/>
                <w:sz w:val="20"/>
                <w:szCs w:val="20"/>
              </w:rPr>
            </w:pPr>
          </w:p>
        </w:tc>
        <w:tc>
          <w:tcPr>
            <w:tcW w:w="474" w:type="pct"/>
            <w:tcBorders>
              <w:top w:val="single" w:sz="4" w:space="0" w:color="auto"/>
              <w:left w:val="single" w:sz="4" w:space="0" w:color="auto"/>
              <w:bottom w:val="single" w:sz="4" w:space="0" w:color="auto"/>
              <w:right w:val="single" w:sz="4" w:space="0" w:color="auto"/>
            </w:tcBorders>
            <w:vAlign w:val="center"/>
          </w:tcPr>
          <w:p w:rsidR="00AC725C" w:rsidRDefault="00AC725C" w:rsidP="00D376E7">
            <w:pPr>
              <w:pStyle w:val="NoSpacing"/>
              <w:spacing w:line="480" w:lineRule="auto"/>
              <w:jc w:val="right"/>
              <w:rPr>
                <w:rFonts w:ascii="Arial" w:eastAsia="Arial Unicode MS" w:hAnsi="Arial" w:cs="Arial"/>
                <w:i/>
                <w:sz w:val="20"/>
                <w:szCs w:val="20"/>
              </w:rPr>
            </w:pPr>
          </w:p>
        </w:tc>
        <w:tc>
          <w:tcPr>
            <w:tcW w:w="474" w:type="pct"/>
            <w:tcBorders>
              <w:top w:val="single" w:sz="4" w:space="0" w:color="auto"/>
              <w:left w:val="single" w:sz="4" w:space="0" w:color="auto"/>
              <w:bottom w:val="single" w:sz="4" w:space="0" w:color="auto"/>
              <w:right w:val="single" w:sz="4" w:space="0" w:color="auto"/>
            </w:tcBorders>
            <w:vAlign w:val="center"/>
          </w:tcPr>
          <w:p w:rsidR="00AC725C" w:rsidRDefault="00AC725C" w:rsidP="00D376E7">
            <w:pPr>
              <w:pStyle w:val="NoSpacing"/>
              <w:spacing w:line="480" w:lineRule="auto"/>
              <w:jc w:val="right"/>
              <w:rPr>
                <w:rFonts w:ascii="Arial" w:eastAsia="Arial Unicode MS" w:hAnsi="Arial" w:cs="Arial"/>
                <w:i/>
                <w:sz w:val="20"/>
                <w:szCs w:val="20"/>
              </w:rPr>
            </w:pPr>
          </w:p>
        </w:tc>
        <w:tc>
          <w:tcPr>
            <w:tcW w:w="365" w:type="pct"/>
            <w:tcBorders>
              <w:top w:val="single" w:sz="4" w:space="0" w:color="auto"/>
              <w:left w:val="single" w:sz="4" w:space="0" w:color="auto"/>
              <w:bottom w:val="single" w:sz="4" w:space="0" w:color="auto"/>
              <w:right w:val="single" w:sz="4" w:space="0" w:color="auto"/>
            </w:tcBorders>
            <w:vAlign w:val="center"/>
          </w:tcPr>
          <w:p w:rsidR="00AC725C" w:rsidRDefault="00AC725C" w:rsidP="00D376E7">
            <w:pPr>
              <w:pStyle w:val="NoSpacing"/>
              <w:spacing w:line="480" w:lineRule="auto"/>
              <w:jc w:val="right"/>
              <w:rPr>
                <w:rFonts w:ascii="Arial" w:eastAsia="Arial Unicode MS" w:hAnsi="Arial" w:cs="Arial"/>
                <w:i/>
                <w:sz w:val="20"/>
                <w:szCs w:val="20"/>
              </w:rPr>
            </w:pPr>
          </w:p>
        </w:tc>
        <w:tc>
          <w:tcPr>
            <w:tcW w:w="495" w:type="pct"/>
            <w:tcBorders>
              <w:top w:val="single" w:sz="4" w:space="0" w:color="auto"/>
              <w:left w:val="single" w:sz="4" w:space="0" w:color="auto"/>
              <w:bottom w:val="single" w:sz="4" w:space="0" w:color="auto"/>
              <w:right w:val="single" w:sz="4" w:space="0" w:color="auto"/>
            </w:tcBorders>
            <w:vAlign w:val="center"/>
          </w:tcPr>
          <w:p w:rsidR="00AC725C" w:rsidRDefault="00AC725C" w:rsidP="00D376E7">
            <w:pPr>
              <w:pStyle w:val="NoSpacing"/>
              <w:spacing w:line="480" w:lineRule="auto"/>
              <w:jc w:val="right"/>
              <w:rPr>
                <w:rFonts w:ascii="Arial" w:eastAsia="Arial Unicode MS" w:hAnsi="Arial" w:cs="Arial"/>
                <w:i/>
                <w:sz w:val="20"/>
                <w:szCs w:val="20"/>
              </w:rPr>
            </w:pPr>
          </w:p>
        </w:tc>
        <w:tc>
          <w:tcPr>
            <w:tcW w:w="359" w:type="pct"/>
            <w:tcBorders>
              <w:top w:val="single" w:sz="4" w:space="0" w:color="auto"/>
              <w:left w:val="single" w:sz="4" w:space="0" w:color="auto"/>
              <w:bottom w:val="single" w:sz="4" w:space="0" w:color="auto"/>
              <w:right w:val="single" w:sz="4" w:space="0" w:color="auto"/>
            </w:tcBorders>
            <w:vAlign w:val="center"/>
          </w:tcPr>
          <w:p w:rsidR="00AC725C" w:rsidRDefault="00AC725C" w:rsidP="00D376E7">
            <w:pPr>
              <w:pStyle w:val="NoSpacing"/>
              <w:spacing w:line="480" w:lineRule="auto"/>
              <w:jc w:val="right"/>
              <w:rPr>
                <w:rFonts w:ascii="Arial" w:eastAsia="Arial Unicode MS" w:hAnsi="Arial" w:cs="Arial"/>
                <w:i/>
                <w:sz w:val="20"/>
                <w:szCs w:val="20"/>
              </w:rPr>
            </w:pPr>
          </w:p>
        </w:tc>
        <w:tc>
          <w:tcPr>
            <w:tcW w:w="495" w:type="pct"/>
            <w:tcBorders>
              <w:top w:val="single" w:sz="4" w:space="0" w:color="auto"/>
              <w:left w:val="single" w:sz="4" w:space="0" w:color="auto"/>
              <w:bottom w:val="single" w:sz="4" w:space="0" w:color="auto"/>
              <w:right w:val="single" w:sz="4" w:space="0" w:color="auto"/>
            </w:tcBorders>
            <w:vAlign w:val="center"/>
          </w:tcPr>
          <w:p w:rsidR="00AC725C" w:rsidRDefault="00AC725C" w:rsidP="00D376E7">
            <w:pPr>
              <w:pStyle w:val="NoSpacing"/>
              <w:spacing w:line="480" w:lineRule="auto"/>
              <w:jc w:val="right"/>
              <w:rPr>
                <w:rFonts w:ascii="Arial" w:eastAsia="Arial Unicode MS" w:hAnsi="Arial" w:cs="Arial"/>
                <w:i/>
                <w:sz w:val="20"/>
                <w:szCs w:val="20"/>
              </w:rPr>
            </w:pPr>
          </w:p>
        </w:tc>
        <w:tc>
          <w:tcPr>
            <w:tcW w:w="359" w:type="pct"/>
            <w:tcBorders>
              <w:top w:val="single" w:sz="4" w:space="0" w:color="auto"/>
              <w:left w:val="single" w:sz="4" w:space="0" w:color="auto"/>
              <w:bottom w:val="single" w:sz="4" w:space="0" w:color="auto"/>
              <w:right w:val="single" w:sz="4" w:space="0" w:color="auto"/>
            </w:tcBorders>
            <w:vAlign w:val="center"/>
          </w:tcPr>
          <w:p w:rsidR="00AC725C" w:rsidRDefault="00AC725C" w:rsidP="00D376E7">
            <w:pPr>
              <w:pStyle w:val="NoSpacing"/>
              <w:spacing w:line="480" w:lineRule="auto"/>
              <w:jc w:val="right"/>
              <w:rPr>
                <w:rFonts w:ascii="Arial" w:eastAsia="Arial Unicode MS" w:hAnsi="Arial" w:cs="Arial"/>
                <w:i/>
                <w:sz w:val="20"/>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AC725C" w:rsidRDefault="00AC725C" w:rsidP="00D376E7">
            <w:pPr>
              <w:pStyle w:val="NoSpacing"/>
              <w:spacing w:line="480" w:lineRule="auto"/>
              <w:jc w:val="right"/>
              <w:rPr>
                <w:rFonts w:ascii="Arial" w:eastAsia="Arial Unicode MS" w:hAnsi="Arial" w:cs="Arial"/>
                <w:i/>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AC725C" w:rsidRDefault="00AC725C" w:rsidP="00D376E7">
            <w:pPr>
              <w:pStyle w:val="NoSpacing"/>
              <w:spacing w:line="480" w:lineRule="auto"/>
              <w:jc w:val="right"/>
              <w:rPr>
                <w:rFonts w:ascii="Arial" w:eastAsia="Arial Unicode MS" w:hAnsi="Arial" w:cs="Arial"/>
                <w:i/>
                <w:sz w:val="20"/>
                <w:szCs w:val="20"/>
              </w:rPr>
            </w:pPr>
          </w:p>
        </w:tc>
      </w:tr>
      <w:tr w:rsidR="00AC725C" w:rsidTr="00D376E7">
        <w:tc>
          <w:tcPr>
            <w:tcW w:w="1085" w:type="pct"/>
            <w:tcBorders>
              <w:top w:val="single" w:sz="4" w:space="0" w:color="auto"/>
              <w:left w:val="single" w:sz="4" w:space="0" w:color="auto"/>
              <w:bottom w:val="single" w:sz="4" w:space="0" w:color="auto"/>
              <w:right w:val="single" w:sz="4" w:space="0" w:color="auto"/>
            </w:tcBorders>
            <w:hideMark/>
          </w:tcPr>
          <w:p w:rsidR="00AC725C" w:rsidRDefault="00AC725C" w:rsidP="00D376E7">
            <w:pPr>
              <w:pStyle w:val="NoSpacing"/>
              <w:spacing w:line="480" w:lineRule="auto"/>
              <w:jc w:val="both"/>
              <w:rPr>
                <w:rFonts w:ascii="Arial" w:eastAsia="Arial Unicode MS" w:hAnsi="Arial" w:cs="Arial"/>
                <w:i/>
                <w:sz w:val="20"/>
                <w:szCs w:val="20"/>
              </w:rPr>
            </w:pPr>
            <w:r>
              <w:rPr>
                <w:rFonts w:ascii="Arial" w:eastAsia="Arial Unicode MS" w:hAnsi="Arial" w:cs="Arial"/>
                <w:i/>
                <w:sz w:val="20"/>
                <w:szCs w:val="20"/>
              </w:rPr>
              <w:t>Emp. Cost/Turnover</w:t>
            </w:r>
          </w:p>
        </w:tc>
        <w:tc>
          <w:tcPr>
            <w:tcW w:w="474"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56%</w:t>
            </w:r>
          </w:p>
        </w:tc>
        <w:tc>
          <w:tcPr>
            <w:tcW w:w="474"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57%</w:t>
            </w:r>
          </w:p>
        </w:tc>
        <w:tc>
          <w:tcPr>
            <w:tcW w:w="365" w:type="pct"/>
            <w:tcBorders>
              <w:top w:val="single" w:sz="4" w:space="0" w:color="auto"/>
              <w:left w:val="single" w:sz="4" w:space="0" w:color="auto"/>
              <w:bottom w:val="single" w:sz="4" w:space="0" w:color="auto"/>
              <w:right w:val="single" w:sz="4" w:space="0" w:color="auto"/>
            </w:tcBorders>
            <w:vAlign w:val="center"/>
          </w:tcPr>
          <w:p w:rsidR="00AC725C" w:rsidRDefault="00AC725C" w:rsidP="00D376E7">
            <w:pPr>
              <w:pStyle w:val="NoSpacing"/>
              <w:spacing w:line="480" w:lineRule="auto"/>
              <w:jc w:val="right"/>
              <w:rPr>
                <w:rFonts w:ascii="Arial" w:eastAsia="Arial Unicode MS" w:hAnsi="Arial" w:cs="Arial"/>
                <w:i/>
                <w:sz w:val="20"/>
                <w:szCs w:val="20"/>
              </w:rPr>
            </w:pPr>
          </w:p>
        </w:tc>
        <w:tc>
          <w:tcPr>
            <w:tcW w:w="495"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60%</w:t>
            </w:r>
          </w:p>
        </w:tc>
        <w:tc>
          <w:tcPr>
            <w:tcW w:w="359" w:type="pct"/>
            <w:tcBorders>
              <w:top w:val="single" w:sz="4" w:space="0" w:color="auto"/>
              <w:left w:val="single" w:sz="4" w:space="0" w:color="auto"/>
              <w:bottom w:val="single" w:sz="4" w:space="0" w:color="auto"/>
              <w:right w:val="single" w:sz="4" w:space="0" w:color="auto"/>
            </w:tcBorders>
            <w:vAlign w:val="center"/>
          </w:tcPr>
          <w:p w:rsidR="00AC725C" w:rsidRDefault="00AC725C" w:rsidP="00D376E7">
            <w:pPr>
              <w:pStyle w:val="NoSpacing"/>
              <w:spacing w:line="480" w:lineRule="auto"/>
              <w:jc w:val="right"/>
              <w:rPr>
                <w:rFonts w:ascii="Arial" w:eastAsia="Arial Unicode MS" w:hAnsi="Arial" w:cs="Arial"/>
                <w:i/>
                <w:sz w:val="20"/>
                <w:szCs w:val="20"/>
              </w:rPr>
            </w:pPr>
          </w:p>
        </w:tc>
        <w:tc>
          <w:tcPr>
            <w:tcW w:w="495"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55%</w:t>
            </w:r>
          </w:p>
        </w:tc>
        <w:tc>
          <w:tcPr>
            <w:tcW w:w="359" w:type="pct"/>
            <w:tcBorders>
              <w:top w:val="single" w:sz="4" w:space="0" w:color="auto"/>
              <w:left w:val="single" w:sz="4" w:space="0" w:color="auto"/>
              <w:bottom w:val="single" w:sz="4" w:space="0" w:color="auto"/>
              <w:right w:val="single" w:sz="4" w:space="0" w:color="auto"/>
            </w:tcBorders>
            <w:vAlign w:val="center"/>
          </w:tcPr>
          <w:p w:rsidR="00AC725C" w:rsidRDefault="00AC725C" w:rsidP="00D376E7">
            <w:pPr>
              <w:pStyle w:val="NoSpacing"/>
              <w:spacing w:line="480" w:lineRule="auto"/>
              <w:jc w:val="right"/>
              <w:rPr>
                <w:rFonts w:ascii="Arial" w:eastAsia="Arial Unicode MS" w:hAnsi="Arial" w:cs="Arial"/>
                <w:i/>
                <w:sz w:val="20"/>
                <w:szCs w:val="20"/>
              </w:rPr>
            </w:pPr>
          </w:p>
        </w:tc>
        <w:tc>
          <w:tcPr>
            <w:tcW w:w="585"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56%</w:t>
            </w:r>
          </w:p>
        </w:tc>
        <w:tc>
          <w:tcPr>
            <w:tcW w:w="312" w:type="pct"/>
            <w:tcBorders>
              <w:top w:val="single" w:sz="4" w:space="0" w:color="auto"/>
              <w:left w:val="single" w:sz="4" w:space="0" w:color="auto"/>
              <w:bottom w:val="single" w:sz="4" w:space="0" w:color="auto"/>
              <w:right w:val="single" w:sz="4" w:space="0" w:color="auto"/>
            </w:tcBorders>
            <w:vAlign w:val="center"/>
          </w:tcPr>
          <w:p w:rsidR="00AC725C" w:rsidRDefault="00AC725C" w:rsidP="00D376E7">
            <w:pPr>
              <w:pStyle w:val="NoSpacing"/>
              <w:spacing w:line="480" w:lineRule="auto"/>
              <w:jc w:val="right"/>
              <w:rPr>
                <w:rFonts w:ascii="Arial" w:eastAsia="Arial Unicode MS" w:hAnsi="Arial" w:cs="Arial"/>
                <w:i/>
                <w:sz w:val="20"/>
                <w:szCs w:val="20"/>
              </w:rPr>
            </w:pPr>
          </w:p>
        </w:tc>
      </w:tr>
      <w:tr w:rsidR="00AC725C" w:rsidTr="00D376E7">
        <w:tc>
          <w:tcPr>
            <w:tcW w:w="1085" w:type="pct"/>
            <w:tcBorders>
              <w:top w:val="single" w:sz="4" w:space="0" w:color="auto"/>
              <w:left w:val="single" w:sz="4" w:space="0" w:color="auto"/>
              <w:bottom w:val="single" w:sz="4" w:space="0" w:color="auto"/>
              <w:right w:val="single" w:sz="4" w:space="0" w:color="auto"/>
            </w:tcBorders>
            <w:hideMark/>
          </w:tcPr>
          <w:p w:rsidR="00AC725C" w:rsidRDefault="00AC725C" w:rsidP="00D376E7">
            <w:pPr>
              <w:pStyle w:val="NoSpacing"/>
              <w:spacing w:line="480" w:lineRule="auto"/>
              <w:jc w:val="both"/>
              <w:rPr>
                <w:rFonts w:ascii="Arial" w:eastAsia="Arial Unicode MS" w:hAnsi="Arial" w:cs="Arial"/>
                <w:i/>
                <w:sz w:val="20"/>
                <w:szCs w:val="20"/>
              </w:rPr>
            </w:pPr>
            <w:r>
              <w:rPr>
                <w:rFonts w:ascii="Arial" w:eastAsia="Arial Unicode MS" w:hAnsi="Arial" w:cs="Arial"/>
                <w:i/>
                <w:sz w:val="20"/>
                <w:szCs w:val="20"/>
              </w:rPr>
              <w:t>Emp. Cost/Operating Expenses</w:t>
            </w:r>
          </w:p>
        </w:tc>
        <w:tc>
          <w:tcPr>
            <w:tcW w:w="474"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161%</w:t>
            </w:r>
          </w:p>
        </w:tc>
        <w:tc>
          <w:tcPr>
            <w:tcW w:w="474"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150%</w:t>
            </w:r>
          </w:p>
        </w:tc>
        <w:tc>
          <w:tcPr>
            <w:tcW w:w="365" w:type="pct"/>
            <w:tcBorders>
              <w:top w:val="single" w:sz="4" w:space="0" w:color="auto"/>
              <w:left w:val="single" w:sz="4" w:space="0" w:color="auto"/>
              <w:bottom w:val="single" w:sz="4" w:space="0" w:color="auto"/>
              <w:right w:val="single" w:sz="4" w:space="0" w:color="auto"/>
            </w:tcBorders>
            <w:vAlign w:val="center"/>
          </w:tcPr>
          <w:p w:rsidR="00AC725C" w:rsidRDefault="00AC725C" w:rsidP="00D376E7">
            <w:pPr>
              <w:pStyle w:val="NoSpacing"/>
              <w:spacing w:line="480" w:lineRule="auto"/>
              <w:jc w:val="right"/>
              <w:rPr>
                <w:rFonts w:ascii="Arial" w:eastAsia="Arial Unicode MS" w:hAnsi="Arial" w:cs="Arial"/>
                <w:i/>
                <w:sz w:val="20"/>
                <w:szCs w:val="20"/>
              </w:rPr>
            </w:pPr>
          </w:p>
        </w:tc>
        <w:tc>
          <w:tcPr>
            <w:tcW w:w="495"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136%</w:t>
            </w:r>
          </w:p>
        </w:tc>
        <w:tc>
          <w:tcPr>
            <w:tcW w:w="359" w:type="pct"/>
            <w:tcBorders>
              <w:top w:val="single" w:sz="4" w:space="0" w:color="auto"/>
              <w:left w:val="single" w:sz="4" w:space="0" w:color="auto"/>
              <w:bottom w:val="single" w:sz="4" w:space="0" w:color="auto"/>
              <w:right w:val="single" w:sz="4" w:space="0" w:color="auto"/>
            </w:tcBorders>
            <w:vAlign w:val="center"/>
          </w:tcPr>
          <w:p w:rsidR="00AC725C" w:rsidRDefault="00AC725C" w:rsidP="00D376E7">
            <w:pPr>
              <w:pStyle w:val="NoSpacing"/>
              <w:spacing w:line="480" w:lineRule="auto"/>
              <w:jc w:val="right"/>
              <w:rPr>
                <w:rFonts w:ascii="Arial" w:eastAsia="Arial Unicode MS" w:hAnsi="Arial" w:cs="Arial"/>
                <w:i/>
                <w:sz w:val="20"/>
                <w:szCs w:val="20"/>
              </w:rPr>
            </w:pPr>
          </w:p>
        </w:tc>
        <w:tc>
          <w:tcPr>
            <w:tcW w:w="495"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132%</w:t>
            </w:r>
          </w:p>
        </w:tc>
        <w:tc>
          <w:tcPr>
            <w:tcW w:w="359" w:type="pct"/>
            <w:tcBorders>
              <w:top w:val="single" w:sz="4" w:space="0" w:color="auto"/>
              <w:left w:val="single" w:sz="4" w:space="0" w:color="auto"/>
              <w:bottom w:val="single" w:sz="4" w:space="0" w:color="auto"/>
              <w:right w:val="single" w:sz="4" w:space="0" w:color="auto"/>
            </w:tcBorders>
            <w:vAlign w:val="center"/>
          </w:tcPr>
          <w:p w:rsidR="00AC725C" w:rsidRDefault="00AC725C" w:rsidP="00D376E7">
            <w:pPr>
              <w:pStyle w:val="NoSpacing"/>
              <w:spacing w:line="480" w:lineRule="auto"/>
              <w:jc w:val="right"/>
              <w:rPr>
                <w:rFonts w:ascii="Arial" w:eastAsia="Arial Unicode MS" w:hAnsi="Arial" w:cs="Arial"/>
                <w:i/>
                <w:sz w:val="20"/>
                <w:szCs w:val="20"/>
              </w:rPr>
            </w:pPr>
          </w:p>
        </w:tc>
        <w:tc>
          <w:tcPr>
            <w:tcW w:w="585"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125%</w:t>
            </w:r>
          </w:p>
        </w:tc>
        <w:tc>
          <w:tcPr>
            <w:tcW w:w="312" w:type="pct"/>
            <w:tcBorders>
              <w:top w:val="single" w:sz="4" w:space="0" w:color="auto"/>
              <w:left w:val="single" w:sz="4" w:space="0" w:color="auto"/>
              <w:bottom w:val="single" w:sz="4" w:space="0" w:color="auto"/>
              <w:right w:val="single" w:sz="4" w:space="0" w:color="auto"/>
            </w:tcBorders>
            <w:vAlign w:val="center"/>
          </w:tcPr>
          <w:p w:rsidR="00AC725C" w:rsidRDefault="00AC725C" w:rsidP="00D376E7">
            <w:pPr>
              <w:pStyle w:val="NoSpacing"/>
              <w:spacing w:line="480" w:lineRule="auto"/>
              <w:jc w:val="right"/>
              <w:rPr>
                <w:rFonts w:ascii="Arial" w:eastAsia="Arial Unicode MS" w:hAnsi="Arial" w:cs="Arial"/>
                <w:i/>
                <w:sz w:val="20"/>
                <w:szCs w:val="20"/>
              </w:rPr>
            </w:pPr>
          </w:p>
        </w:tc>
      </w:tr>
      <w:tr w:rsidR="00AC725C" w:rsidTr="00D376E7">
        <w:tc>
          <w:tcPr>
            <w:tcW w:w="1085" w:type="pct"/>
            <w:tcBorders>
              <w:top w:val="single" w:sz="4" w:space="0" w:color="auto"/>
              <w:left w:val="single" w:sz="4" w:space="0" w:color="auto"/>
              <w:bottom w:val="single" w:sz="4" w:space="0" w:color="auto"/>
              <w:right w:val="single" w:sz="4" w:space="0" w:color="auto"/>
            </w:tcBorders>
          </w:tcPr>
          <w:p w:rsidR="00AC725C" w:rsidRDefault="00AC725C" w:rsidP="00D376E7">
            <w:pPr>
              <w:pStyle w:val="NoSpacing"/>
              <w:spacing w:line="480" w:lineRule="auto"/>
              <w:jc w:val="both"/>
              <w:rPr>
                <w:rFonts w:ascii="Arial" w:eastAsia="Arial Unicode MS" w:hAnsi="Arial" w:cs="Arial"/>
                <w:i/>
                <w:sz w:val="20"/>
                <w:szCs w:val="20"/>
              </w:rPr>
            </w:pPr>
          </w:p>
        </w:tc>
        <w:tc>
          <w:tcPr>
            <w:tcW w:w="474" w:type="pct"/>
            <w:tcBorders>
              <w:top w:val="single" w:sz="4" w:space="0" w:color="auto"/>
              <w:left w:val="single" w:sz="4" w:space="0" w:color="auto"/>
              <w:bottom w:val="single" w:sz="4" w:space="0" w:color="auto"/>
              <w:right w:val="single" w:sz="4" w:space="0" w:color="auto"/>
            </w:tcBorders>
            <w:vAlign w:val="center"/>
          </w:tcPr>
          <w:p w:rsidR="00AC725C" w:rsidRDefault="00AC725C" w:rsidP="00D376E7">
            <w:pPr>
              <w:pStyle w:val="NoSpacing"/>
              <w:spacing w:line="480" w:lineRule="auto"/>
              <w:jc w:val="right"/>
              <w:rPr>
                <w:rFonts w:ascii="Arial" w:eastAsia="Arial Unicode MS" w:hAnsi="Arial" w:cs="Arial"/>
                <w:i/>
                <w:sz w:val="20"/>
                <w:szCs w:val="20"/>
              </w:rPr>
            </w:pPr>
          </w:p>
        </w:tc>
        <w:tc>
          <w:tcPr>
            <w:tcW w:w="474" w:type="pct"/>
            <w:tcBorders>
              <w:top w:val="single" w:sz="4" w:space="0" w:color="auto"/>
              <w:left w:val="single" w:sz="4" w:space="0" w:color="auto"/>
              <w:bottom w:val="single" w:sz="4" w:space="0" w:color="auto"/>
              <w:right w:val="single" w:sz="4" w:space="0" w:color="auto"/>
            </w:tcBorders>
            <w:vAlign w:val="center"/>
          </w:tcPr>
          <w:p w:rsidR="00AC725C" w:rsidRDefault="00AC725C" w:rsidP="00D376E7">
            <w:pPr>
              <w:pStyle w:val="NoSpacing"/>
              <w:spacing w:line="480" w:lineRule="auto"/>
              <w:jc w:val="right"/>
              <w:rPr>
                <w:rFonts w:ascii="Arial" w:eastAsia="Arial Unicode MS" w:hAnsi="Arial" w:cs="Arial"/>
                <w:i/>
                <w:sz w:val="20"/>
                <w:szCs w:val="20"/>
              </w:rPr>
            </w:pPr>
          </w:p>
        </w:tc>
        <w:tc>
          <w:tcPr>
            <w:tcW w:w="365" w:type="pct"/>
            <w:tcBorders>
              <w:top w:val="single" w:sz="4" w:space="0" w:color="auto"/>
              <w:left w:val="single" w:sz="4" w:space="0" w:color="auto"/>
              <w:bottom w:val="single" w:sz="4" w:space="0" w:color="auto"/>
              <w:right w:val="single" w:sz="4" w:space="0" w:color="auto"/>
            </w:tcBorders>
            <w:vAlign w:val="center"/>
          </w:tcPr>
          <w:p w:rsidR="00AC725C" w:rsidRDefault="00AC725C" w:rsidP="00D376E7">
            <w:pPr>
              <w:pStyle w:val="NoSpacing"/>
              <w:spacing w:line="480" w:lineRule="auto"/>
              <w:jc w:val="right"/>
              <w:rPr>
                <w:rFonts w:ascii="Arial" w:eastAsia="Arial Unicode MS" w:hAnsi="Arial" w:cs="Arial"/>
                <w:i/>
                <w:sz w:val="20"/>
                <w:szCs w:val="20"/>
              </w:rPr>
            </w:pPr>
          </w:p>
        </w:tc>
        <w:tc>
          <w:tcPr>
            <w:tcW w:w="495" w:type="pct"/>
            <w:tcBorders>
              <w:top w:val="single" w:sz="4" w:space="0" w:color="auto"/>
              <w:left w:val="single" w:sz="4" w:space="0" w:color="auto"/>
              <w:bottom w:val="single" w:sz="4" w:space="0" w:color="auto"/>
              <w:right w:val="single" w:sz="4" w:space="0" w:color="auto"/>
            </w:tcBorders>
            <w:vAlign w:val="center"/>
          </w:tcPr>
          <w:p w:rsidR="00AC725C" w:rsidRDefault="00AC725C" w:rsidP="00D376E7">
            <w:pPr>
              <w:pStyle w:val="NoSpacing"/>
              <w:spacing w:line="480" w:lineRule="auto"/>
              <w:jc w:val="right"/>
              <w:rPr>
                <w:rFonts w:ascii="Arial" w:eastAsia="Arial Unicode MS" w:hAnsi="Arial" w:cs="Arial"/>
                <w:i/>
                <w:sz w:val="20"/>
                <w:szCs w:val="20"/>
              </w:rPr>
            </w:pPr>
          </w:p>
        </w:tc>
        <w:tc>
          <w:tcPr>
            <w:tcW w:w="359" w:type="pct"/>
            <w:tcBorders>
              <w:top w:val="single" w:sz="4" w:space="0" w:color="auto"/>
              <w:left w:val="single" w:sz="4" w:space="0" w:color="auto"/>
              <w:bottom w:val="single" w:sz="4" w:space="0" w:color="auto"/>
              <w:right w:val="single" w:sz="4" w:space="0" w:color="auto"/>
            </w:tcBorders>
            <w:vAlign w:val="center"/>
          </w:tcPr>
          <w:p w:rsidR="00AC725C" w:rsidRDefault="00AC725C" w:rsidP="00D376E7">
            <w:pPr>
              <w:pStyle w:val="NoSpacing"/>
              <w:spacing w:line="480" w:lineRule="auto"/>
              <w:jc w:val="right"/>
              <w:rPr>
                <w:rFonts w:ascii="Arial" w:eastAsia="Arial Unicode MS" w:hAnsi="Arial" w:cs="Arial"/>
                <w:i/>
                <w:sz w:val="20"/>
                <w:szCs w:val="20"/>
              </w:rPr>
            </w:pPr>
          </w:p>
        </w:tc>
        <w:tc>
          <w:tcPr>
            <w:tcW w:w="495" w:type="pct"/>
            <w:tcBorders>
              <w:top w:val="single" w:sz="4" w:space="0" w:color="auto"/>
              <w:left w:val="single" w:sz="4" w:space="0" w:color="auto"/>
              <w:bottom w:val="single" w:sz="4" w:space="0" w:color="auto"/>
              <w:right w:val="single" w:sz="4" w:space="0" w:color="auto"/>
            </w:tcBorders>
            <w:vAlign w:val="center"/>
          </w:tcPr>
          <w:p w:rsidR="00AC725C" w:rsidRDefault="00AC725C" w:rsidP="00D376E7">
            <w:pPr>
              <w:pStyle w:val="NoSpacing"/>
              <w:spacing w:line="480" w:lineRule="auto"/>
              <w:jc w:val="right"/>
              <w:rPr>
                <w:rFonts w:ascii="Arial" w:eastAsia="Arial Unicode MS" w:hAnsi="Arial" w:cs="Arial"/>
                <w:i/>
                <w:sz w:val="20"/>
                <w:szCs w:val="20"/>
              </w:rPr>
            </w:pPr>
          </w:p>
        </w:tc>
        <w:tc>
          <w:tcPr>
            <w:tcW w:w="359" w:type="pct"/>
            <w:tcBorders>
              <w:top w:val="single" w:sz="4" w:space="0" w:color="auto"/>
              <w:left w:val="single" w:sz="4" w:space="0" w:color="auto"/>
              <w:bottom w:val="single" w:sz="4" w:space="0" w:color="auto"/>
              <w:right w:val="single" w:sz="4" w:space="0" w:color="auto"/>
            </w:tcBorders>
            <w:vAlign w:val="center"/>
          </w:tcPr>
          <w:p w:rsidR="00AC725C" w:rsidRDefault="00AC725C" w:rsidP="00D376E7">
            <w:pPr>
              <w:pStyle w:val="NoSpacing"/>
              <w:spacing w:line="480" w:lineRule="auto"/>
              <w:jc w:val="right"/>
              <w:rPr>
                <w:rFonts w:ascii="Arial" w:eastAsia="Arial Unicode MS" w:hAnsi="Arial" w:cs="Arial"/>
                <w:i/>
                <w:sz w:val="20"/>
                <w:szCs w:val="20"/>
              </w:rPr>
            </w:pPr>
          </w:p>
        </w:tc>
        <w:tc>
          <w:tcPr>
            <w:tcW w:w="585" w:type="pct"/>
            <w:tcBorders>
              <w:top w:val="single" w:sz="4" w:space="0" w:color="auto"/>
              <w:left w:val="single" w:sz="4" w:space="0" w:color="auto"/>
              <w:bottom w:val="single" w:sz="4" w:space="0" w:color="auto"/>
              <w:right w:val="single" w:sz="4" w:space="0" w:color="auto"/>
            </w:tcBorders>
            <w:vAlign w:val="center"/>
          </w:tcPr>
          <w:p w:rsidR="00AC725C" w:rsidRDefault="00AC725C" w:rsidP="00D376E7">
            <w:pPr>
              <w:pStyle w:val="NoSpacing"/>
              <w:spacing w:line="480" w:lineRule="auto"/>
              <w:jc w:val="right"/>
              <w:rPr>
                <w:rFonts w:ascii="Arial" w:eastAsia="Arial Unicode MS" w:hAnsi="Arial" w:cs="Arial"/>
                <w:i/>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AC725C" w:rsidRDefault="00AC725C" w:rsidP="00D376E7">
            <w:pPr>
              <w:pStyle w:val="NoSpacing"/>
              <w:spacing w:line="480" w:lineRule="auto"/>
              <w:jc w:val="right"/>
              <w:rPr>
                <w:rFonts w:ascii="Arial" w:eastAsia="Arial Unicode MS" w:hAnsi="Arial" w:cs="Arial"/>
                <w:i/>
                <w:sz w:val="20"/>
                <w:szCs w:val="20"/>
              </w:rPr>
            </w:pPr>
          </w:p>
        </w:tc>
      </w:tr>
      <w:tr w:rsidR="00AC725C" w:rsidTr="00D376E7">
        <w:tc>
          <w:tcPr>
            <w:tcW w:w="1085"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rPr>
                <w:rFonts w:ascii="Arial" w:eastAsia="Arial Unicode MS" w:hAnsi="Arial" w:cs="Arial"/>
                <w:i/>
                <w:sz w:val="20"/>
                <w:szCs w:val="20"/>
              </w:rPr>
            </w:pPr>
            <w:r>
              <w:rPr>
                <w:rFonts w:ascii="Arial" w:eastAsia="Arial Unicode MS" w:hAnsi="Arial" w:cs="Arial"/>
                <w:i/>
                <w:sz w:val="20"/>
                <w:szCs w:val="20"/>
              </w:rPr>
              <w:t>Headcount</w:t>
            </w:r>
          </w:p>
        </w:tc>
        <w:tc>
          <w:tcPr>
            <w:tcW w:w="474"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781</w:t>
            </w:r>
          </w:p>
        </w:tc>
        <w:tc>
          <w:tcPr>
            <w:tcW w:w="474"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809</w:t>
            </w:r>
          </w:p>
        </w:tc>
        <w:tc>
          <w:tcPr>
            <w:tcW w:w="365"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4%</w:t>
            </w:r>
          </w:p>
        </w:tc>
        <w:tc>
          <w:tcPr>
            <w:tcW w:w="495"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830</w:t>
            </w:r>
          </w:p>
        </w:tc>
        <w:tc>
          <w:tcPr>
            <w:tcW w:w="359"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3%</w:t>
            </w:r>
          </w:p>
        </w:tc>
        <w:tc>
          <w:tcPr>
            <w:tcW w:w="495"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842</w:t>
            </w:r>
          </w:p>
        </w:tc>
        <w:tc>
          <w:tcPr>
            <w:tcW w:w="359"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1%</w:t>
            </w:r>
          </w:p>
        </w:tc>
        <w:tc>
          <w:tcPr>
            <w:tcW w:w="585"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890</w:t>
            </w:r>
          </w:p>
        </w:tc>
        <w:tc>
          <w:tcPr>
            <w:tcW w:w="312"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6%</w:t>
            </w:r>
          </w:p>
        </w:tc>
      </w:tr>
      <w:tr w:rsidR="00AC725C" w:rsidTr="00D376E7">
        <w:tc>
          <w:tcPr>
            <w:tcW w:w="1085" w:type="pct"/>
            <w:tcBorders>
              <w:top w:val="single" w:sz="4" w:space="0" w:color="auto"/>
              <w:left w:val="single" w:sz="4" w:space="0" w:color="auto"/>
              <w:bottom w:val="single" w:sz="4" w:space="0" w:color="auto"/>
              <w:right w:val="single" w:sz="4" w:space="0" w:color="auto"/>
            </w:tcBorders>
            <w:hideMark/>
          </w:tcPr>
          <w:p w:rsidR="00AC725C" w:rsidRDefault="00AC725C" w:rsidP="00D376E7">
            <w:pPr>
              <w:pStyle w:val="NoSpacing"/>
              <w:spacing w:line="480" w:lineRule="auto"/>
              <w:jc w:val="both"/>
              <w:rPr>
                <w:rFonts w:ascii="Arial" w:eastAsia="Arial Unicode MS" w:hAnsi="Arial" w:cs="Arial"/>
                <w:i/>
                <w:sz w:val="20"/>
                <w:szCs w:val="20"/>
              </w:rPr>
            </w:pPr>
            <w:r>
              <w:rPr>
                <w:rFonts w:ascii="Arial" w:eastAsia="Arial Unicode MS" w:hAnsi="Arial" w:cs="Arial"/>
                <w:i/>
                <w:sz w:val="20"/>
                <w:szCs w:val="20"/>
              </w:rPr>
              <w:lastRenderedPageBreak/>
              <w:t>Turnover/headcount</w:t>
            </w:r>
          </w:p>
        </w:tc>
        <w:tc>
          <w:tcPr>
            <w:tcW w:w="474"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1,119</w:t>
            </w:r>
          </w:p>
        </w:tc>
        <w:tc>
          <w:tcPr>
            <w:tcW w:w="474"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1,065</w:t>
            </w:r>
          </w:p>
        </w:tc>
        <w:tc>
          <w:tcPr>
            <w:tcW w:w="365"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5%</w:t>
            </w:r>
          </w:p>
        </w:tc>
        <w:tc>
          <w:tcPr>
            <w:tcW w:w="495"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1,030</w:t>
            </w:r>
          </w:p>
        </w:tc>
        <w:tc>
          <w:tcPr>
            <w:tcW w:w="359"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3%</w:t>
            </w:r>
          </w:p>
        </w:tc>
        <w:tc>
          <w:tcPr>
            <w:tcW w:w="495"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1,128</w:t>
            </w:r>
          </w:p>
        </w:tc>
        <w:tc>
          <w:tcPr>
            <w:tcW w:w="359"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10%</w:t>
            </w:r>
          </w:p>
        </w:tc>
        <w:tc>
          <w:tcPr>
            <w:tcW w:w="585"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1,296</w:t>
            </w:r>
          </w:p>
        </w:tc>
        <w:tc>
          <w:tcPr>
            <w:tcW w:w="312"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15%</w:t>
            </w:r>
          </w:p>
        </w:tc>
      </w:tr>
      <w:tr w:rsidR="00AC725C" w:rsidTr="00D376E7">
        <w:tc>
          <w:tcPr>
            <w:tcW w:w="1085" w:type="pct"/>
            <w:tcBorders>
              <w:top w:val="single" w:sz="4" w:space="0" w:color="auto"/>
              <w:left w:val="single" w:sz="4" w:space="0" w:color="auto"/>
              <w:bottom w:val="single" w:sz="4" w:space="0" w:color="auto"/>
              <w:right w:val="single" w:sz="4" w:space="0" w:color="auto"/>
            </w:tcBorders>
            <w:hideMark/>
          </w:tcPr>
          <w:p w:rsidR="00AC725C" w:rsidRDefault="00AC725C" w:rsidP="00D376E7">
            <w:pPr>
              <w:pStyle w:val="NoSpacing"/>
              <w:spacing w:line="480" w:lineRule="auto"/>
              <w:jc w:val="both"/>
              <w:rPr>
                <w:rFonts w:ascii="Arial" w:eastAsia="Arial Unicode MS" w:hAnsi="Arial" w:cs="Arial"/>
                <w:i/>
                <w:sz w:val="20"/>
                <w:szCs w:val="20"/>
              </w:rPr>
            </w:pPr>
            <w:r>
              <w:rPr>
                <w:rFonts w:ascii="Arial" w:eastAsia="Arial Unicode MS" w:hAnsi="Arial" w:cs="Arial"/>
                <w:i/>
                <w:sz w:val="20"/>
                <w:szCs w:val="20"/>
              </w:rPr>
              <w:t>Operating Expenses / Headcount</w:t>
            </w:r>
          </w:p>
        </w:tc>
        <w:tc>
          <w:tcPr>
            <w:tcW w:w="474"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386</w:t>
            </w:r>
          </w:p>
        </w:tc>
        <w:tc>
          <w:tcPr>
            <w:tcW w:w="474"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405</w:t>
            </w:r>
          </w:p>
        </w:tc>
        <w:tc>
          <w:tcPr>
            <w:tcW w:w="365"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5%</w:t>
            </w:r>
          </w:p>
        </w:tc>
        <w:tc>
          <w:tcPr>
            <w:tcW w:w="495"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451</w:t>
            </w:r>
          </w:p>
        </w:tc>
        <w:tc>
          <w:tcPr>
            <w:tcW w:w="359"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11%</w:t>
            </w:r>
          </w:p>
        </w:tc>
        <w:tc>
          <w:tcPr>
            <w:tcW w:w="495"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472</w:t>
            </w:r>
          </w:p>
        </w:tc>
        <w:tc>
          <w:tcPr>
            <w:tcW w:w="359"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5%</w:t>
            </w:r>
          </w:p>
        </w:tc>
        <w:tc>
          <w:tcPr>
            <w:tcW w:w="585"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578</w:t>
            </w:r>
          </w:p>
        </w:tc>
        <w:tc>
          <w:tcPr>
            <w:tcW w:w="312"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22%</w:t>
            </w:r>
          </w:p>
        </w:tc>
      </w:tr>
      <w:tr w:rsidR="00AC725C" w:rsidTr="00D376E7">
        <w:tc>
          <w:tcPr>
            <w:tcW w:w="1085" w:type="pct"/>
            <w:tcBorders>
              <w:top w:val="single" w:sz="4" w:space="0" w:color="auto"/>
              <w:left w:val="single" w:sz="4" w:space="0" w:color="auto"/>
              <w:bottom w:val="single" w:sz="4" w:space="0" w:color="auto"/>
              <w:right w:val="single" w:sz="4" w:space="0" w:color="auto"/>
            </w:tcBorders>
            <w:hideMark/>
          </w:tcPr>
          <w:p w:rsidR="00AC725C" w:rsidRDefault="00AC725C" w:rsidP="00D376E7">
            <w:pPr>
              <w:pStyle w:val="NoSpacing"/>
              <w:spacing w:line="480" w:lineRule="auto"/>
              <w:jc w:val="both"/>
              <w:rPr>
                <w:rFonts w:ascii="Arial" w:eastAsia="Arial Unicode MS" w:hAnsi="Arial" w:cs="Arial"/>
                <w:i/>
                <w:sz w:val="20"/>
                <w:szCs w:val="20"/>
              </w:rPr>
            </w:pPr>
            <w:r>
              <w:rPr>
                <w:rFonts w:ascii="Arial" w:eastAsia="Arial Unicode MS" w:hAnsi="Arial" w:cs="Arial"/>
                <w:i/>
                <w:sz w:val="20"/>
                <w:szCs w:val="20"/>
              </w:rPr>
              <w:t>Empl.Cost /Headcount</w:t>
            </w:r>
          </w:p>
        </w:tc>
        <w:tc>
          <w:tcPr>
            <w:tcW w:w="474"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623</w:t>
            </w:r>
          </w:p>
        </w:tc>
        <w:tc>
          <w:tcPr>
            <w:tcW w:w="474"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609</w:t>
            </w:r>
          </w:p>
        </w:tc>
        <w:tc>
          <w:tcPr>
            <w:tcW w:w="365"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-2%</w:t>
            </w:r>
          </w:p>
        </w:tc>
        <w:tc>
          <w:tcPr>
            <w:tcW w:w="495"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613</w:t>
            </w:r>
          </w:p>
        </w:tc>
        <w:tc>
          <w:tcPr>
            <w:tcW w:w="359"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1%</w:t>
            </w:r>
          </w:p>
        </w:tc>
        <w:tc>
          <w:tcPr>
            <w:tcW w:w="495"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625</w:t>
            </w:r>
          </w:p>
        </w:tc>
        <w:tc>
          <w:tcPr>
            <w:tcW w:w="359"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2%</w:t>
            </w:r>
          </w:p>
        </w:tc>
        <w:tc>
          <w:tcPr>
            <w:tcW w:w="585"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722</w:t>
            </w:r>
          </w:p>
        </w:tc>
        <w:tc>
          <w:tcPr>
            <w:tcW w:w="312"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15%</w:t>
            </w:r>
          </w:p>
        </w:tc>
      </w:tr>
      <w:tr w:rsidR="00AC725C" w:rsidTr="00D376E7">
        <w:tc>
          <w:tcPr>
            <w:tcW w:w="1085"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center"/>
              <w:rPr>
                <w:rFonts w:ascii="Arial" w:eastAsia="Arial Unicode MS" w:hAnsi="Arial" w:cs="Arial"/>
                <w:i/>
                <w:sz w:val="20"/>
                <w:szCs w:val="20"/>
              </w:rPr>
            </w:pPr>
            <w:r>
              <w:rPr>
                <w:rFonts w:ascii="Arial" w:eastAsia="Arial Unicode MS" w:hAnsi="Arial" w:cs="Arial"/>
                <w:i/>
                <w:sz w:val="20"/>
                <w:szCs w:val="20"/>
              </w:rPr>
              <w:t>(Turnover-OpeExp) /Headcount</w:t>
            </w:r>
          </w:p>
        </w:tc>
        <w:tc>
          <w:tcPr>
            <w:tcW w:w="474"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733</w:t>
            </w:r>
          </w:p>
        </w:tc>
        <w:tc>
          <w:tcPr>
            <w:tcW w:w="474"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660</w:t>
            </w:r>
          </w:p>
        </w:tc>
        <w:tc>
          <w:tcPr>
            <w:tcW w:w="365"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10%</w:t>
            </w:r>
          </w:p>
        </w:tc>
        <w:tc>
          <w:tcPr>
            <w:tcW w:w="495"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579</w:t>
            </w:r>
          </w:p>
        </w:tc>
        <w:tc>
          <w:tcPr>
            <w:tcW w:w="359"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12%</w:t>
            </w:r>
          </w:p>
        </w:tc>
        <w:tc>
          <w:tcPr>
            <w:tcW w:w="495"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656</w:t>
            </w:r>
          </w:p>
        </w:tc>
        <w:tc>
          <w:tcPr>
            <w:tcW w:w="359"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13%</w:t>
            </w:r>
          </w:p>
        </w:tc>
        <w:tc>
          <w:tcPr>
            <w:tcW w:w="585"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719</w:t>
            </w:r>
          </w:p>
        </w:tc>
        <w:tc>
          <w:tcPr>
            <w:tcW w:w="312" w:type="pct"/>
            <w:tcBorders>
              <w:top w:val="single" w:sz="4" w:space="0" w:color="auto"/>
              <w:left w:val="single" w:sz="4" w:space="0" w:color="auto"/>
              <w:bottom w:val="single" w:sz="4" w:space="0" w:color="auto"/>
              <w:right w:val="single" w:sz="4" w:space="0" w:color="auto"/>
            </w:tcBorders>
            <w:vAlign w:val="center"/>
            <w:hideMark/>
          </w:tcPr>
          <w:p w:rsidR="00AC725C" w:rsidRDefault="00AC725C" w:rsidP="00D376E7">
            <w:pPr>
              <w:pStyle w:val="NoSpacing"/>
              <w:spacing w:line="480" w:lineRule="auto"/>
              <w:jc w:val="right"/>
              <w:rPr>
                <w:rFonts w:ascii="Arial" w:eastAsia="Arial Unicode MS" w:hAnsi="Arial" w:cs="Arial"/>
                <w:i/>
                <w:sz w:val="20"/>
                <w:szCs w:val="20"/>
              </w:rPr>
            </w:pPr>
            <w:r>
              <w:rPr>
                <w:rFonts w:ascii="Arial" w:eastAsia="Arial Unicode MS" w:hAnsi="Arial" w:cs="Arial"/>
                <w:i/>
                <w:sz w:val="20"/>
                <w:szCs w:val="20"/>
              </w:rPr>
              <w:t>10%</w:t>
            </w:r>
          </w:p>
        </w:tc>
      </w:tr>
    </w:tbl>
    <w:p w:rsidR="00AC725C" w:rsidRDefault="00AC725C" w:rsidP="00AC725C"/>
    <w:p w:rsidR="00F34F22" w:rsidRDefault="00F34F22" w:rsidP="00F34F22">
      <w:pPr>
        <w:pStyle w:val="NoSpacing"/>
        <w:spacing w:line="480" w:lineRule="auto"/>
        <w:jc w:val="both"/>
        <w:rPr>
          <w:rFonts w:ascii="Arial" w:eastAsia="Arial Unicode MS" w:hAnsi="Arial" w:cs="Arial"/>
          <w:i/>
          <w:sz w:val="20"/>
          <w:szCs w:val="20"/>
        </w:rPr>
      </w:pPr>
    </w:p>
    <w:p w:rsidR="00F05147" w:rsidRPr="003C41D3" w:rsidRDefault="00F05147" w:rsidP="00933A00">
      <w:pPr>
        <w:ind w:left="720" w:hanging="720"/>
        <w:jc w:val="both"/>
        <w:rPr>
          <w:rFonts w:ascii="Arial" w:hAnsi="Arial" w:cs="Arial"/>
          <w:i/>
          <w:sz w:val="24"/>
          <w:szCs w:val="24"/>
        </w:rPr>
      </w:pPr>
      <w:r w:rsidRPr="003C41D3">
        <w:rPr>
          <w:rFonts w:ascii="Arial" w:hAnsi="Arial" w:cs="Arial"/>
          <w:i/>
          <w:sz w:val="24"/>
          <w:szCs w:val="24"/>
        </w:rPr>
        <w:t>■</w:t>
      </w:r>
      <w:r w:rsidRPr="003C41D3">
        <w:rPr>
          <w:rFonts w:ascii="Arial" w:hAnsi="Arial" w:cs="Arial"/>
          <w:i/>
          <w:sz w:val="24"/>
          <w:szCs w:val="24"/>
        </w:rPr>
        <w:tab/>
        <w:t>The figures above show that the turnover has increased by 21% in the last FY, while the Operating cost (including the Concession Fees) have increased by 29% in FY 2007-2008 compared to 2006-2007.</w:t>
      </w:r>
    </w:p>
    <w:p w:rsidR="00F05147" w:rsidRPr="003C41D3" w:rsidRDefault="00F05147" w:rsidP="00933A00">
      <w:pPr>
        <w:ind w:left="720" w:hanging="720"/>
        <w:jc w:val="both"/>
        <w:rPr>
          <w:rFonts w:ascii="Arial" w:hAnsi="Arial" w:cs="Arial"/>
          <w:i/>
          <w:sz w:val="24"/>
          <w:szCs w:val="24"/>
        </w:rPr>
      </w:pPr>
      <w:r w:rsidRPr="003C41D3">
        <w:rPr>
          <w:rFonts w:ascii="Arial" w:hAnsi="Arial" w:cs="Arial"/>
          <w:i/>
          <w:sz w:val="24"/>
          <w:szCs w:val="24"/>
        </w:rPr>
        <w:t>■</w:t>
      </w:r>
      <w:r w:rsidRPr="003C41D3">
        <w:rPr>
          <w:rFonts w:ascii="Arial" w:hAnsi="Arial" w:cs="Arial"/>
          <w:i/>
          <w:sz w:val="24"/>
          <w:szCs w:val="24"/>
        </w:rPr>
        <w:tab/>
        <w:t>The employment cost have increased steadily from 2003-2004 up to 2007-2008.  In 2007-2008 it increased by 22% while the headcount increased by 6%.</w:t>
      </w:r>
    </w:p>
    <w:p w:rsidR="00F05147" w:rsidRPr="003C41D3" w:rsidRDefault="00F05147" w:rsidP="00933A00">
      <w:pPr>
        <w:ind w:left="720" w:hanging="720"/>
        <w:jc w:val="both"/>
        <w:rPr>
          <w:rFonts w:ascii="Arial" w:hAnsi="Arial" w:cs="Arial"/>
          <w:i/>
          <w:sz w:val="24"/>
          <w:szCs w:val="24"/>
        </w:rPr>
      </w:pPr>
      <w:r w:rsidRPr="003C41D3">
        <w:rPr>
          <w:rFonts w:ascii="Arial" w:hAnsi="Arial" w:cs="Arial"/>
          <w:i/>
          <w:sz w:val="24"/>
          <w:szCs w:val="24"/>
        </w:rPr>
        <w:t>■</w:t>
      </w:r>
      <w:r w:rsidRPr="003C41D3">
        <w:rPr>
          <w:rFonts w:ascii="Arial" w:hAnsi="Arial" w:cs="Arial"/>
          <w:i/>
          <w:sz w:val="24"/>
          <w:szCs w:val="24"/>
        </w:rPr>
        <w:tab/>
        <w:t>We note that the employment cost is a major component of the CHCL expenses representing more than 50% of the turnover, i.e. 56% in 2007-2008.  The ratio of Employment Cost v/s Operating Expenses is also high, i.e. 125% in FY 2008.</w:t>
      </w:r>
    </w:p>
    <w:p w:rsidR="00F05147" w:rsidRDefault="00F05147" w:rsidP="00933A00">
      <w:pPr>
        <w:pStyle w:val="NoSpacing"/>
        <w:jc w:val="both"/>
        <w:rPr>
          <w:rFonts w:ascii="Arial" w:eastAsia="Arial Unicode MS" w:hAnsi="Arial" w:cs="Arial"/>
          <w:b/>
          <w:i/>
          <w:sz w:val="24"/>
          <w:szCs w:val="24"/>
        </w:rPr>
      </w:pPr>
    </w:p>
    <w:p w:rsidR="00F05147" w:rsidRDefault="00F05147" w:rsidP="00933A00">
      <w:pPr>
        <w:pStyle w:val="NoSpacing"/>
        <w:jc w:val="both"/>
        <w:rPr>
          <w:rFonts w:ascii="Arial" w:eastAsia="Arial Unicode MS" w:hAnsi="Arial" w:cs="Arial"/>
          <w:b/>
          <w:i/>
          <w:sz w:val="24"/>
          <w:szCs w:val="24"/>
        </w:rPr>
      </w:pPr>
      <w:r>
        <w:rPr>
          <w:rFonts w:ascii="Arial" w:eastAsia="Arial Unicode MS" w:hAnsi="Arial" w:cs="Arial"/>
          <w:b/>
          <w:i/>
          <w:sz w:val="24"/>
          <w:szCs w:val="24"/>
        </w:rPr>
        <w:t>5.2</w:t>
      </w:r>
      <w:r>
        <w:rPr>
          <w:rFonts w:ascii="Arial" w:eastAsia="Arial Unicode MS" w:hAnsi="Arial" w:cs="Arial"/>
          <w:b/>
          <w:i/>
          <w:sz w:val="24"/>
          <w:szCs w:val="24"/>
        </w:rPr>
        <w:tab/>
      </w:r>
      <w:r w:rsidRPr="003C41D3">
        <w:rPr>
          <w:rFonts w:ascii="Arial" w:eastAsia="Arial Unicode MS" w:hAnsi="Arial" w:cs="Arial"/>
          <w:b/>
          <w:i/>
          <w:sz w:val="24"/>
          <w:szCs w:val="24"/>
        </w:rPr>
        <w:t>EXISTING CHCL SALARY BILL</w:t>
      </w:r>
    </w:p>
    <w:p w:rsidR="00F05147" w:rsidRPr="003C41D3" w:rsidRDefault="00F05147" w:rsidP="00F05147">
      <w:pPr>
        <w:pStyle w:val="NoSpacing"/>
        <w:jc w:val="both"/>
        <w:rPr>
          <w:rFonts w:ascii="Arial" w:eastAsia="Arial Unicode MS" w:hAnsi="Arial" w:cs="Arial"/>
          <w:b/>
          <w:i/>
          <w:sz w:val="24"/>
          <w:szCs w:val="24"/>
        </w:rPr>
      </w:pPr>
    </w:p>
    <w:p w:rsidR="00F05147" w:rsidRDefault="00F05147" w:rsidP="00F05147">
      <w:pPr>
        <w:pStyle w:val="NoSpacing"/>
        <w:jc w:val="both"/>
        <w:rPr>
          <w:rFonts w:ascii="Arial" w:eastAsia="Arial Unicode MS" w:hAnsi="Arial" w:cs="Arial"/>
          <w:i/>
          <w:sz w:val="24"/>
          <w:szCs w:val="24"/>
        </w:rPr>
      </w:pPr>
      <w:r w:rsidRPr="003C41D3">
        <w:rPr>
          <w:rFonts w:ascii="Arial" w:eastAsia="Arial Unicode MS" w:hAnsi="Arial" w:cs="Arial"/>
          <w:i/>
          <w:sz w:val="24"/>
          <w:szCs w:val="24"/>
        </w:rPr>
        <w:t>The salary bill for the year 2007/2008 stands as follows:</w:t>
      </w:r>
    </w:p>
    <w:p w:rsidR="00F05147" w:rsidRPr="003C41D3" w:rsidRDefault="00F05147" w:rsidP="00F05147">
      <w:pPr>
        <w:pStyle w:val="NoSpacing"/>
        <w:jc w:val="both"/>
        <w:rPr>
          <w:rFonts w:ascii="Arial" w:eastAsia="Arial Unicode MS" w:hAnsi="Arial"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8"/>
        <w:gridCol w:w="3258"/>
      </w:tblGrid>
      <w:tr w:rsidR="00F05147" w:rsidRPr="003C41D3" w:rsidTr="00AF7B2E">
        <w:tc>
          <w:tcPr>
            <w:tcW w:w="6318" w:type="dxa"/>
            <w:shd w:val="clear" w:color="auto" w:fill="auto"/>
          </w:tcPr>
          <w:p w:rsidR="00F05147" w:rsidRPr="003C41D3" w:rsidRDefault="00F05147" w:rsidP="00AF7B2E">
            <w:pPr>
              <w:pStyle w:val="NoSpacing"/>
              <w:spacing w:line="360" w:lineRule="auto"/>
              <w:jc w:val="center"/>
              <w:rPr>
                <w:rFonts w:ascii="Arial" w:eastAsia="Arial Unicode MS" w:hAnsi="Arial" w:cs="Arial"/>
                <w:b/>
                <w:i/>
                <w:sz w:val="24"/>
                <w:szCs w:val="24"/>
              </w:rPr>
            </w:pPr>
            <w:r w:rsidRPr="003C41D3">
              <w:rPr>
                <w:rFonts w:ascii="Arial" w:eastAsia="Arial Unicode MS" w:hAnsi="Arial" w:cs="Arial"/>
                <w:b/>
                <w:i/>
                <w:sz w:val="24"/>
                <w:szCs w:val="24"/>
              </w:rPr>
              <w:t>Salary Bill</w:t>
            </w:r>
          </w:p>
        </w:tc>
        <w:tc>
          <w:tcPr>
            <w:tcW w:w="3258" w:type="dxa"/>
            <w:shd w:val="clear" w:color="auto" w:fill="auto"/>
          </w:tcPr>
          <w:p w:rsidR="00F05147" w:rsidRPr="003C41D3" w:rsidRDefault="00F05147" w:rsidP="00AF7B2E">
            <w:pPr>
              <w:pStyle w:val="NoSpacing"/>
              <w:spacing w:line="360" w:lineRule="auto"/>
              <w:jc w:val="center"/>
              <w:rPr>
                <w:rFonts w:ascii="Arial" w:eastAsia="Arial Unicode MS" w:hAnsi="Arial" w:cs="Arial"/>
                <w:b/>
                <w:i/>
                <w:sz w:val="24"/>
                <w:szCs w:val="24"/>
              </w:rPr>
            </w:pPr>
            <w:r w:rsidRPr="003C41D3">
              <w:rPr>
                <w:rFonts w:ascii="Arial" w:eastAsia="Arial Unicode MS" w:hAnsi="Arial" w:cs="Arial"/>
                <w:b/>
                <w:i/>
                <w:sz w:val="24"/>
                <w:szCs w:val="24"/>
              </w:rPr>
              <w:t>Actual</w:t>
            </w:r>
          </w:p>
        </w:tc>
      </w:tr>
      <w:tr w:rsidR="00F05147" w:rsidRPr="003C41D3" w:rsidTr="00AF7B2E">
        <w:tc>
          <w:tcPr>
            <w:tcW w:w="6318" w:type="dxa"/>
            <w:shd w:val="clear" w:color="auto" w:fill="auto"/>
          </w:tcPr>
          <w:p w:rsidR="00F05147" w:rsidRPr="003C41D3" w:rsidRDefault="00F05147" w:rsidP="00AF7B2E">
            <w:pPr>
              <w:pStyle w:val="NoSpacing"/>
              <w:spacing w:line="276" w:lineRule="auto"/>
              <w:rPr>
                <w:rFonts w:ascii="Arial" w:eastAsia="Arial Unicode MS" w:hAnsi="Arial" w:cs="Arial"/>
                <w:i/>
                <w:sz w:val="24"/>
                <w:szCs w:val="24"/>
              </w:rPr>
            </w:pPr>
            <w:r w:rsidRPr="003C41D3">
              <w:rPr>
                <w:rFonts w:ascii="Arial" w:eastAsia="Arial Unicode MS" w:hAnsi="Arial" w:cs="Arial"/>
                <w:i/>
                <w:sz w:val="24"/>
                <w:szCs w:val="24"/>
              </w:rPr>
              <w:t>Basic</w:t>
            </w:r>
          </w:p>
        </w:tc>
        <w:tc>
          <w:tcPr>
            <w:tcW w:w="3258" w:type="dxa"/>
            <w:shd w:val="clear" w:color="auto" w:fill="auto"/>
          </w:tcPr>
          <w:p w:rsidR="00F05147" w:rsidRPr="003C41D3" w:rsidRDefault="00F05147" w:rsidP="00AF7B2E">
            <w:pPr>
              <w:pStyle w:val="NoSpacing"/>
              <w:spacing w:line="276" w:lineRule="auto"/>
              <w:jc w:val="right"/>
              <w:rPr>
                <w:rFonts w:ascii="Arial" w:eastAsia="Arial Unicode MS" w:hAnsi="Arial" w:cs="Arial"/>
                <w:i/>
                <w:sz w:val="24"/>
                <w:szCs w:val="24"/>
              </w:rPr>
            </w:pPr>
            <w:r w:rsidRPr="003C41D3">
              <w:rPr>
                <w:rFonts w:ascii="Arial" w:eastAsia="Arial Unicode MS" w:hAnsi="Arial" w:cs="Arial"/>
                <w:i/>
                <w:sz w:val="24"/>
                <w:szCs w:val="24"/>
              </w:rPr>
              <w:t>146,311,680</w:t>
            </w:r>
          </w:p>
        </w:tc>
      </w:tr>
      <w:tr w:rsidR="00F05147" w:rsidRPr="003C41D3" w:rsidTr="00AF7B2E">
        <w:tc>
          <w:tcPr>
            <w:tcW w:w="6318" w:type="dxa"/>
            <w:shd w:val="clear" w:color="auto" w:fill="auto"/>
          </w:tcPr>
          <w:p w:rsidR="00F05147" w:rsidRPr="003C41D3" w:rsidRDefault="00F05147" w:rsidP="00AF7B2E">
            <w:pPr>
              <w:pStyle w:val="NoSpacing"/>
              <w:spacing w:line="276" w:lineRule="auto"/>
              <w:rPr>
                <w:rFonts w:ascii="Arial" w:eastAsia="Arial Unicode MS" w:hAnsi="Arial" w:cs="Arial"/>
                <w:i/>
                <w:sz w:val="24"/>
                <w:szCs w:val="24"/>
              </w:rPr>
            </w:pPr>
            <w:r w:rsidRPr="003C41D3">
              <w:rPr>
                <w:rFonts w:ascii="Arial" w:eastAsia="Arial Unicode MS" w:hAnsi="Arial" w:cs="Arial"/>
                <w:i/>
                <w:sz w:val="24"/>
                <w:szCs w:val="24"/>
              </w:rPr>
              <w:t>End of Bonus</w:t>
            </w:r>
          </w:p>
        </w:tc>
        <w:tc>
          <w:tcPr>
            <w:tcW w:w="3258" w:type="dxa"/>
            <w:shd w:val="clear" w:color="auto" w:fill="auto"/>
          </w:tcPr>
          <w:p w:rsidR="00F05147" w:rsidRPr="003C41D3" w:rsidRDefault="00F05147" w:rsidP="00AF7B2E">
            <w:pPr>
              <w:pStyle w:val="NoSpacing"/>
              <w:spacing w:line="276" w:lineRule="auto"/>
              <w:jc w:val="right"/>
              <w:rPr>
                <w:rFonts w:ascii="Arial" w:eastAsia="Arial Unicode MS" w:hAnsi="Arial" w:cs="Arial"/>
                <w:i/>
                <w:sz w:val="24"/>
                <w:szCs w:val="24"/>
              </w:rPr>
            </w:pPr>
            <w:r w:rsidRPr="003C41D3">
              <w:rPr>
                <w:rFonts w:ascii="Arial" w:eastAsia="Arial Unicode MS" w:hAnsi="Arial" w:cs="Arial"/>
                <w:i/>
                <w:sz w:val="24"/>
                <w:szCs w:val="24"/>
              </w:rPr>
              <w:t>73,800,000</w:t>
            </w:r>
          </w:p>
        </w:tc>
      </w:tr>
      <w:tr w:rsidR="00F05147" w:rsidRPr="003C41D3" w:rsidTr="00AF7B2E">
        <w:tc>
          <w:tcPr>
            <w:tcW w:w="6318" w:type="dxa"/>
            <w:shd w:val="clear" w:color="auto" w:fill="auto"/>
          </w:tcPr>
          <w:p w:rsidR="00F05147" w:rsidRPr="003C41D3" w:rsidRDefault="00F05147" w:rsidP="00AF7B2E">
            <w:pPr>
              <w:pStyle w:val="NoSpacing"/>
              <w:spacing w:line="276" w:lineRule="auto"/>
              <w:rPr>
                <w:rFonts w:ascii="Arial" w:eastAsia="Arial Unicode MS" w:hAnsi="Arial" w:cs="Arial"/>
                <w:i/>
                <w:sz w:val="24"/>
                <w:szCs w:val="24"/>
              </w:rPr>
            </w:pPr>
            <w:r w:rsidRPr="003C41D3">
              <w:rPr>
                <w:rFonts w:ascii="Arial" w:eastAsia="Arial Unicode MS" w:hAnsi="Arial" w:cs="Arial"/>
                <w:i/>
                <w:sz w:val="24"/>
                <w:szCs w:val="24"/>
              </w:rPr>
              <w:t>Personal Pensionable Allowance</w:t>
            </w:r>
          </w:p>
        </w:tc>
        <w:tc>
          <w:tcPr>
            <w:tcW w:w="3258" w:type="dxa"/>
            <w:shd w:val="clear" w:color="auto" w:fill="auto"/>
          </w:tcPr>
          <w:p w:rsidR="00F05147" w:rsidRPr="003C41D3" w:rsidRDefault="00F05147" w:rsidP="00AF7B2E">
            <w:pPr>
              <w:pStyle w:val="NoSpacing"/>
              <w:spacing w:line="276" w:lineRule="auto"/>
              <w:jc w:val="right"/>
              <w:rPr>
                <w:rFonts w:ascii="Arial" w:eastAsia="Arial Unicode MS" w:hAnsi="Arial" w:cs="Arial"/>
                <w:i/>
                <w:sz w:val="24"/>
                <w:szCs w:val="24"/>
              </w:rPr>
            </w:pPr>
            <w:r w:rsidRPr="003C41D3">
              <w:rPr>
                <w:rFonts w:ascii="Arial" w:eastAsia="Arial Unicode MS" w:hAnsi="Arial" w:cs="Arial"/>
                <w:i/>
                <w:sz w:val="24"/>
                <w:szCs w:val="24"/>
              </w:rPr>
              <w:t>30,879,000</w:t>
            </w:r>
          </w:p>
        </w:tc>
      </w:tr>
      <w:tr w:rsidR="00F05147" w:rsidRPr="003C41D3" w:rsidTr="00AF7B2E">
        <w:tc>
          <w:tcPr>
            <w:tcW w:w="6318" w:type="dxa"/>
            <w:shd w:val="clear" w:color="auto" w:fill="auto"/>
          </w:tcPr>
          <w:p w:rsidR="00F05147" w:rsidRPr="003C41D3" w:rsidRDefault="00F05147" w:rsidP="00AF7B2E">
            <w:pPr>
              <w:pStyle w:val="NoSpacing"/>
              <w:spacing w:line="276" w:lineRule="auto"/>
              <w:rPr>
                <w:rFonts w:ascii="Arial" w:eastAsia="Arial Unicode MS" w:hAnsi="Arial" w:cs="Arial"/>
                <w:i/>
                <w:sz w:val="24"/>
                <w:szCs w:val="24"/>
              </w:rPr>
            </w:pPr>
            <w:r w:rsidRPr="003C41D3">
              <w:rPr>
                <w:rFonts w:ascii="Arial" w:eastAsia="Arial Unicode MS" w:hAnsi="Arial" w:cs="Arial"/>
                <w:i/>
                <w:sz w:val="24"/>
                <w:szCs w:val="24"/>
              </w:rPr>
              <w:t>Additional Shift Allowance</w:t>
            </w:r>
          </w:p>
        </w:tc>
        <w:tc>
          <w:tcPr>
            <w:tcW w:w="3258" w:type="dxa"/>
            <w:shd w:val="clear" w:color="auto" w:fill="auto"/>
          </w:tcPr>
          <w:p w:rsidR="00F05147" w:rsidRPr="003C41D3" w:rsidRDefault="00F05147" w:rsidP="00AF7B2E">
            <w:pPr>
              <w:pStyle w:val="NoSpacing"/>
              <w:spacing w:line="276" w:lineRule="auto"/>
              <w:jc w:val="right"/>
              <w:rPr>
                <w:rFonts w:ascii="Arial" w:eastAsia="Arial Unicode MS" w:hAnsi="Arial" w:cs="Arial"/>
                <w:i/>
                <w:sz w:val="24"/>
                <w:szCs w:val="24"/>
              </w:rPr>
            </w:pPr>
            <w:r w:rsidRPr="003C41D3">
              <w:rPr>
                <w:rFonts w:ascii="Arial" w:eastAsia="Arial Unicode MS" w:hAnsi="Arial" w:cs="Arial"/>
                <w:i/>
                <w:sz w:val="24"/>
                <w:szCs w:val="24"/>
              </w:rPr>
              <w:t>16,142,000</w:t>
            </w:r>
          </w:p>
        </w:tc>
      </w:tr>
      <w:tr w:rsidR="00F05147" w:rsidRPr="003C41D3" w:rsidTr="00AF7B2E">
        <w:tc>
          <w:tcPr>
            <w:tcW w:w="6318" w:type="dxa"/>
            <w:shd w:val="clear" w:color="auto" w:fill="auto"/>
          </w:tcPr>
          <w:p w:rsidR="00F05147" w:rsidRPr="003C41D3" w:rsidRDefault="00F05147" w:rsidP="00AF7B2E">
            <w:pPr>
              <w:pStyle w:val="NoSpacing"/>
              <w:spacing w:line="276" w:lineRule="auto"/>
              <w:rPr>
                <w:rFonts w:ascii="Arial" w:eastAsia="Arial Unicode MS" w:hAnsi="Arial" w:cs="Arial"/>
                <w:i/>
                <w:sz w:val="24"/>
                <w:szCs w:val="24"/>
              </w:rPr>
            </w:pPr>
            <w:r w:rsidRPr="003C41D3">
              <w:rPr>
                <w:rFonts w:ascii="Arial" w:eastAsia="Arial Unicode MS" w:hAnsi="Arial" w:cs="Arial"/>
                <w:i/>
                <w:sz w:val="24"/>
                <w:szCs w:val="24"/>
              </w:rPr>
              <w:t>Supp. Allowance</w:t>
            </w:r>
          </w:p>
        </w:tc>
        <w:tc>
          <w:tcPr>
            <w:tcW w:w="3258" w:type="dxa"/>
            <w:shd w:val="clear" w:color="auto" w:fill="auto"/>
          </w:tcPr>
          <w:p w:rsidR="00F05147" w:rsidRPr="003C41D3" w:rsidRDefault="00F05147" w:rsidP="00AF7B2E">
            <w:pPr>
              <w:pStyle w:val="NoSpacing"/>
              <w:spacing w:line="276" w:lineRule="auto"/>
              <w:jc w:val="right"/>
              <w:rPr>
                <w:rFonts w:ascii="Arial" w:eastAsia="Arial Unicode MS" w:hAnsi="Arial" w:cs="Arial"/>
                <w:i/>
                <w:sz w:val="24"/>
                <w:szCs w:val="24"/>
              </w:rPr>
            </w:pPr>
            <w:r w:rsidRPr="003C41D3">
              <w:rPr>
                <w:rFonts w:ascii="Arial" w:eastAsia="Arial Unicode MS" w:hAnsi="Arial" w:cs="Arial"/>
                <w:i/>
                <w:sz w:val="24"/>
                <w:szCs w:val="24"/>
              </w:rPr>
              <w:t>24,262,000</w:t>
            </w:r>
          </w:p>
        </w:tc>
      </w:tr>
      <w:tr w:rsidR="00F05147" w:rsidRPr="003C41D3" w:rsidTr="00AF7B2E">
        <w:tc>
          <w:tcPr>
            <w:tcW w:w="6318" w:type="dxa"/>
            <w:shd w:val="clear" w:color="auto" w:fill="auto"/>
          </w:tcPr>
          <w:p w:rsidR="00F05147" w:rsidRPr="003C41D3" w:rsidRDefault="00F05147" w:rsidP="00AF7B2E">
            <w:pPr>
              <w:pStyle w:val="NoSpacing"/>
              <w:spacing w:line="276" w:lineRule="auto"/>
              <w:rPr>
                <w:rFonts w:ascii="Arial" w:eastAsia="Arial Unicode MS" w:hAnsi="Arial" w:cs="Arial"/>
                <w:i/>
                <w:sz w:val="24"/>
                <w:szCs w:val="24"/>
              </w:rPr>
            </w:pPr>
            <w:r w:rsidRPr="003C41D3">
              <w:rPr>
                <w:rFonts w:ascii="Arial" w:eastAsia="Arial Unicode MS" w:hAnsi="Arial" w:cs="Arial"/>
                <w:i/>
                <w:sz w:val="24"/>
                <w:szCs w:val="24"/>
              </w:rPr>
              <w:t>Overtime</w:t>
            </w:r>
          </w:p>
        </w:tc>
        <w:tc>
          <w:tcPr>
            <w:tcW w:w="3258" w:type="dxa"/>
            <w:shd w:val="clear" w:color="auto" w:fill="auto"/>
          </w:tcPr>
          <w:p w:rsidR="00F05147" w:rsidRPr="003C41D3" w:rsidRDefault="00F05147" w:rsidP="00AF7B2E">
            <w:pPr>
              <w:pStyle w:val="NoSpacing"/>
              <w:spacing w:line="276" w:lineRule="auto"/>
              <w:jc w:val="right"/>
              <w:rPr>
                <w:rFonts w:ascii="Arial" w:eastAsia="Arial Unicode MS" w:hAnsi="Arial" w:cs="Arial"/>
                <w:i/>
                <w:sz w:val="24"/>
                <w:szCs w:val="24"/>
              </w:rPr>
            </w:pPr>
            <w:r w:rsidRPr="003C41D3">
              <w:rPr>
                <w:rFonts w:ascii="Arial" w:eastAsia="Arial Unicode MS" w:hAnsi="Arial" w:cs="Arial"/>
                <w:i/>
                <w:sz w:val="24"/>
                <w:szCs w:val="24"/>
              </w:rPr>
              <w:t>134,988,000</w:t>
            </w:r>
          </w:p>
        </w:tc>
      </w:tr>
      <w:tr w:rsidR="00F05147" w:rsidRPr="003C41D3" w:rsidTr="00AF7B2E">
        <w:tc>
          <w:tcPr>
            <w:tcW w:w="6318" w:type="dxa"/>
            <w:shd w:val="clear" w:color="auto" w:fill="auto"/>
          </w:tcPr>
          <w:p w:rsidR="00F05147" w:rsidRPr="003C41D3" w:rsidRDefault="00F05147" w:rsidP="00AF7B2E">
            <w:pPr>
              <w:pStyle w:val="NoSpacing"/>
              <w:spacing w:line="276" w:lineRule="auto"/>
              <w:rPr>
                <w:rFonts w:ascii="Arial" w:eastAsia="Arial Unicode MS" w:hAnsi="Arial" w:cs="Arial"/>
                <w:i/>
                <w:sz w:val="24"/>
                <w:szCs w:val="24"/>
              </w:rPr>
            </w:pPr>
            <w:r w:rsidRPr="003C41D3">
              <w:rPr>
                <w:rFonts w:ascii="Arial" w:eastAsia="Arial Unicode MS" w:hAnsi="Arial" w:cs="Arial"/>
                <w:i/>
                <w:sz w:val="24"/>
                <w:szCs w:val="24"/>
              </w:rPr>
              <w:t>Productivity Bonus on Overtime</w:t>
            </w:r>
          </w:p>
        </w:tc>
        <w:tc>
          <w:tcPr>
            <w:tcW w:w="3258" w:type="dxa"/>
            <w:shd w:val="clear" w:color="auto" w:fill="auto"/>
          </w:tcPr>
          <w:p w:rsidR="00F05147" w:rsidRPr="003C41D3" w:rsidRDefault="00F05147" w:rsidP="00AF7B2E">
            <w:pPr>
              <w:pStyle w:val="NoSpacing"/>
              <w:spacing w:line="276" w:lineRule="auto"/>
              <w:jc w:val="right"/>
              <w:rPr>
                <w:rFonts w:ascii="Arial" w:eastAsia="Arial Unicode MS" w:hAnsi="Arial" w:cs="Arial"/>
                <w:i/>
                <w:sz w:val="24"/>
                <w:szCs w:val="24"/>
              </w:rPr>
            </w:pPr>
            <w:r w:rsidRPr="003C41D3">
              <w:rPr>
                <w:rFonts w:ascii="Arial" w:eastAsia="Arial Unicode MS" w:hAnsi="Arial" w:cs="Arial"/>
                <w:i/>
                <w:sz w:val="24"/>
                <w:szCs w:val="24"/>
              </w:rPr>
              <w:t>7,150,000</w:t>
            </w:r>
          </w:p>
        </w:tc>
      </w:tr>
      <w:tr w:rsidR="00F05147" w:rsidRPr="003C41D3" w:rsidTr="00AF7B2E">
        <w:tc>
          <w:tcPr>
            <w:tcW w:w="6318" w:type="dxa"/>
            <w:shd w:val="clear" w:color="auto" w:fill="auto"/>
          </w:tcPr>
          <w:p w:rsidR="00F05147" w:rsidRPr="003C41D3" w:rsidRDefault="00F05147" w:rsidP="00AF7B2E">
            <w:pPr>
              <w:pStyle w:val="NoSpacing"/>
              <w:spacing w:line="276" w:lineRule="auto"/>
              <w:rPr>
                <w:rFonts w:ascii="Arial" w:eastAsia="Arial Unicode MS" w:hAnsi="Arial" w:cs="Arial"/>
                <w:i/>
                <w:sz w:val="24"/>
                <w:szCs w:val="24"/>
              </w:rPr>
            </w:pPr>
            <w:r w:rsidRPr="003C41D3">
              <w:rPr>
                <w:rFonts w:ascii="Arial" w:eastAsia="Arial Unicode MS" w:hAnsi="Arial" w:cs="Arial"/>
                <w:i/>
                <w:sz w:val="24"/>
                <w:szCs w:val="24"/>
              </w:rPr>
              <w:t>Incentive Bonus</w:t>
            </w:r>
          </w:p>
        </w:tc>
        <w:tc>
          <w:tcPr>
            <w:tcW w:w="3258" w:type="dxa"/>
            <w:shd w:val="clear" w:color="auto" w:fill="auto"/>
          </w:tcPr>
          <w:p w:rsidR="00F05147" w:rsidRPr="003C41D3" w:rsidRDefault="00F05147" w:rsidP="00AF7B2E">
            <w:pPr>
              <w:pStyle w:val="NoSpacing"/>
              <w:spacing w:line="276" w:lineRule="auto"/>
              <w:jc w:val="right"/>
              <w:rPr>
                <w:rFonts w:ascii="Arial" w:eastAsia="Arial Unicode MS" w:hAnsi="Arial" w:cs="Arial"/>
                <w:i/>
                <w:sz w:val="24"/>
                <w:szCs w:val="24"/>
              </w:rPr>
            </w:pPr>
            <w:r w:rsidRPr="003C41D3">
              <w:rPr>
                <w:rFonts w:ascii="Arial" w:eastAsia="Arial Unicode MS" w:hAnsi="Arial" w:cs="Arial"/>
                <w:i/>
                <w:sz w:val="24"/>
                <w:szCs w:val="24"/>
              </w:rPr>
              <w:t>6,026,000</w:t>
            </w:r>
          </w:p>
        </w:tc>
      </w:tr>
      <w:tr w:rsidR="00F05147" w:rsidRPr="003C41D3" w:rsidTr="00AF7B2E">
        <w:tc>
          <w:tcPr>
            <w:tcW w:w="6318" w:type="dxa"/>
            <w:shd w:val="clear" w:color="auto" w:fill="auto"/>
          </w:tcPr>
          <w:p w:rsidR="00F05147" w:rsidRPr="003C41D3" w:rsidRDefault="00F05147" w:rsidP="00AF7B2E">
            <w:pPr>
              <w:pStyle w:val="NoSpacing"/>
              <w:spacing w:line="276" w:lineRule="auto"/>
              <w:rPr>
                <w:rFonts w:ascii="Arial" w:eastAsia="Arial Unicode MS" w:hAnsi="Arial" w:cs="Arial"/>
                <w:i/>
                <w:sz w:val="24"/>
                <w:szCs w:val="24"/>
              </w:rPr>
            </w:pPr>
            <w:r w:rsidRPr="003C41D3">
              <w:rPr>
                <w:rFonts w:ascii="Arial" w:eastAsia="Arial Unicode MS" w:hAnsi="Arial" w:cs="Arial"/>
                <w:i/>
                <w:sz w:val="24"/>
                <w:szCs w:val="24"/>
              </w:rPr>
              <w:t>3</w:t>
            </w:r>
            <w:r w:rsidRPr="003C41D3">
              <w:rPr>
                <w:rFonts w:ascii="Arial" w:eastAsia="Arial Unicode MS" w:hAnsi="Arial" w:cs="Arial"/>
                <w:i/>
                <w:sz w:val="24"/>
                <w:szCs w:val="24"/>
                <w:vertAlign w:val="superscript"/>
              </w:rPr>
              <w:t>rd</w:t>
            </w:r>
            <w:r w:rsidRPr="003C41D3">
              <w:rPr>
                <w:rFonts w:ascii="Arial" w:eastAsia="Arial Unicode MS" w:hAnsi="Arial" w:cs="Arial"/>
                <w:i/>
                <w:sz w:val="24"/>
                <w:szCs w:val="24"/>
              </w:rPr>
              <w:t xml:space="preserve"> Shift Allowance</w:t>
            </w:r>
          </w:p>
        </w:tc>
        <w:tc>
          <w:tcPr>
            <w:tcW w:w="3258" w:type="dxa"/>
            <w:shd w:val="clear" w:color="auto" w:fill="auto"/>
          </w:tcPr>
          <w:p w:rsidR="00F05147" w:rsidRPr="003C41D3" w:rsidRDefault="00F05147" w:rsidP="00AF7B2E">
            <w:pPr>
              <w:pStyle w:val="NoSpacing"/>
              <w:spacing w:line="276" w:lineRule="auto"/>
              <w:jc w:val="right"/>
              <w:rPr>
                <w:rFonts w:ascii="Arial" w:eastAsia="Arial Unicode MS" w:hAnsi="Arial" w:cs="Arial"/>
                <w:i/>
                <w:sz w:val="24"/>
                <w:szCs w:val="24"/>
              </w:rPr>
            </w:pPr>
            <w:r w:rsidRPr="003C41D3">
              <w:rPr>
                <w:rFonts w:ascii="Arial" w:eastAsia="Arial Unicode MS" w:hAnsi="Arial" w:cs="Arial"/>
                <w:i/>
                <w:sz w:val="24"/>
                <w:szCs w:val="24"/>
              </w:rPr>
              <w:t>3,918,000</w:t>
            </w:r>
          </w:p>
        </w:tc>
      </w:tr>
      <w:tr w:rsidR="00F05147" w:rsidRPr="003C41D3" w:rsidTr="00AF7B2E">
        <w:tc>
          <w:tcPr>
            <w:tcW w:w="6318" w:type="dxa"/>
            <w:shd w:val="clear" w:color="auto" w:fill="auto"/>
          </w:tcPr>
          <w:p w:rsidR="00F05147" w:rsidRPr="003C41D3" w:rsidRDefault="00F05147" w:rsidP="00AF7B2E">
            <w:pPr>
              <w:pStyle w:val="NoSpacing"/>
              <w:spacing w:line="276" w:lineRule="auto"/>
              <w:rPr>
                <w:rFonts w:ascii="Arial" w:eastAsia="Arial Unicode MS" w:hAnsi="Arial" w:cs="Arial"/>
                <w:i/>
                <w:sz w:val="24"/>
                <w:szCs w:val="24"/>
              </w:rPr>
            </w:pPr>
            <w:r w:rsidRPr="003C41D3">
              <w:rPr>
                <w:rFonts w:ascii="Arial" w:eastAsia="Arial Unicode MS" w:hAnsi="Arial" w:cs="Arial"/>
                <w:i/>
                <w:sz w:val="24"/>
                <w:szCs w:val="24"/>
              </w:rPr>
              <w:t>Other Allowances</w:t>
            </w:r>
          </w:p>
        </w:tc>
        <w:tc>
          <w:tcPr>
            <w:tcW w:w="3258" w:type="dxa"/>
            <w:shd w:val="clear" w:color="auto" w:fill="auto"/>
          </w:tcPr>
          <w:p w:rsidR="00F05147" w:rsidRPr="003C41D3" w:rsidRDefault="00F05147" w:rsidP="00AF7B2E">
            <w:pPr>
              <w:pStyle w:val="NoSpacing"/>
              <w:spacing w:line="276" w:lineRule="auto"/>
              <w:jc w:val="right"/>
              <w:rPr>
                <w:rFonts w:ascii="Arial" w:eastAsia="Arial Unicode MS" w:hAnsi="Arial" w:cs="Arial"/>
                <w:i/>
                <w:sz w:val="24"/>
                <w:szCs w:val="24"/>
              </w:rPr>
            </w:pPr>
            <w:r w:rsidRPr="003C41D3">
              <w:rPr>
                <w:rFonts w:ascii="Arial" w:eastAsia="Arial Unicode MS" w:hAnsi="Arial" w:cs="Arial"/>
                <w:i/>
                <w:sz w:val="24"/>
                <w:szCs w:val="24"/>
              </w:rPr>
              <w:t>14,358,320</w:t>
            </w:r>
          </w:p>
        </w:tc>
      </w:tr>
      <w:tr w:rsidR="00F05147" w:rsidRPr="003C41D3" w:rsidTr="00AF7B2E">
        <w:tc>
          <w:tcPr>
            <w:tcW w:w="6318" w:type="dxa"/>
            <w:shd w:val="clear" w:color="auto" w:fill="auto"/>
          </w:tcPr>
          <w:p w:rsidR="00F05147" w:rsidRPr="003C41D3" w:rsidRDefault="00F05147" w:rsidP="00AF7B2E">
            <w:pPr>
              <w:pStyle w:val="NoSpacing"/>
              <w:spacing w:line="276" w:lineRule="auto"/>
              <w:rPr>
                <w:rFonts w:ascii="Arial" w:eastAsia="Arial Unicode MS" w:hAnsi="Arial" w:cs="Arial"/>
                <w:i/>
                <w:sz w:val="24"/>
                <w:szCs w:val="24"/>
              </w:rPr>
            </w:pPr>
            <w:r w:rsidRPr="003C41D3">
              <w:rPr>
                <w:rFonts w:ascii="Arial" w:eastAsia="Arial Unicode MS" w:hAnsi="Arial" w:cs="Arial"/>
                <w:i/>
                <w:sz w:val="24"/>
                <w:szCs w:val="24"/>
              </w:rPr>
              <w:t>Travelling</w:t>
            </w:r>
          </w:p>
        </w:tc>
        <w:tc>
          <w:tcPr>
            <w:tcW w:w="3258" w:type="dxa"/>
            <w:shd w:val="clear" w:color="auto" w:fill="auto"/>
          </w:tcPr>
          <w:p w:rsidR="00F05147" w:rsidRPr="003C41D3" w:rsidRDefault="00F05147" w:rsidP="00AF7B2E">
            <w:pPr>
              <w:pStyle w:val="NoSpacing"/>
              <w:spacing w:line="276" w:lineRule="auto"/>
              <w:jc w:val="right"/>
              <w:rPr>
                <w:rFonts w:ascii="Arial" w:eastAsia="Arial Unicode MS" w:hAnsi="Arial" w:cs="Arial"/>
                <w:i/>
                <w:sz w:val="24"/>
                <w:szCs w:val="24"/>
              </w:rPr>
            </w:pPr>
            <w:r w:rsidRPr="003C41D3">
              <w:rPr>
                <w:rFonts w:ascii="Arial" w:eastAsia="Arial Unicode MS" w:hAnsi="Arial" w:cs="Arial"/>
                <w:i/>
                <w:sz w:val="24"/>
                <w:szCs w:val="24"/>
              </w:rPr>
              <w:t>27,426,000</w:t>
            </w:r>
          </w:p>
        </w:tc>
      </w:tr>
      <w:tr w:rsidR="00F05147" w:rsidRPr="003C41D3" w:rsidTr="00AF7B2E">
        <w:tc>
          <w:tcPr>
            <w:tcW w:w="6318" w:type="dxa"/>
            <w:shd w:val="clear" w:color="auto" w:fill="auto"/>
          </w:tcPr>
          <w:p w:rsidR="00F05147" w:rsidRPr="003C41D3" w:rsidRDefault="00F05147" w:rsidP="00AF7B2E">
            <w:pPr>
              <w:pStyle w:val="NoSpacing"/>
              <w:spacing w:line="276" w:lineRule="auto"/>
              <w:rPr>
                <w:rFonts w:ascii="Arial" w:eastAsia="Arial Unicode MS" w:hAnsi="Arial" w:cs="Arial"/>
                <w:i/>
                <w:sz w:val="24"/>
                <w:szCs w:val="24"/>
              </w:rPr>
            </w:pPr>
            <w:r w:rsidRPr="003C41D3">
              <w:rPr>
                <w:rFonts w:ascii="Arial" w:eastAsia="Arial Unicode MS" w:hAnsi="Arial" w:cs="Arial"/>
                <w:i/>
                <w:sz w:val="24"/>
                <w:szCs w:val="24"/>
              </w:rPr>
              <w:t>Fleximeal time Allowance</w:t>
            </w:r>
          </w:p>
        </w:tc>
        <w:tc>
          <w:tcPr>
            <w:tcW w:w="3258" w:type="dxa"/>
            <w:shd w:val="clear" w:color="auto" w:fill="auto"/>
          </w:tcPr>
          <w:p w:rsidR="00F05147" w:rsidRPr="003C41D3" w:rsidRDefault="00F05147" w:rsidP="00AF7B2E">
            <w:pPr>
              <w:pStyle w:val="NoSpacing"/>
              <w:spacing w:line="276" w:lineRule="auto"/>
              <w:jc w:val="right"/>
              <w:rPr>
                <w:rFonts w:ascii="Arial" w:eastAsia="Arial Unicode MS" w:hAnsi="Arial" w:cs="Arial"/>
                <w:i/>
                <w:sz w:val="24"/>
                <w:szCs w:val="24"/>
              </w:rPr>
            </w:pPr>
            <w:r w:rsidRPr="003C41D3">
              <w:rPr>
                <w:rFonts w:ascii="Arial" w:eastAsia="Arial Unicode MS" w:hAnsi="Arial" w:cs="Arial"/>
                <w:i/>
                <w:sz w:val="24"/>
                <w:szCs w:val="24"/>
              </w:rPr>
              <w:t>8,340,000</w:t>
            </w:r>
          </w:p>
        </w:tc>
      </w:tr>
      <w:tr w:rsidR="00F05147" w:rsidRPr="003C41D3" w:rsidTr="00AF7B2E">
        <w:tc>
          <w:tcPr>
            <w:tcW w:w="6318" w:type="dxa"/>
            <w:shd w:val="clear" w:color="auto" w:fill="auto"/>
          </w:tcPr>
          <w:p w:rsidR="00F05147" w:rsidRPr="003C41D3" w:rsidRDefault="00F05147" w:rsidP="00AF7B2E">
            <w:pPr>
              <w:pStyle w:val="NoSpacing"/>
              <w:spacing w:line="276" w:lineRule="auto"/>
              <w:rPr>
                <w:rFonts w:ascii="Arial" w:eastAsia="Arial Unicode MS" w:hAnsi="Arial" w:cs="Arial"/>
                <w:i/>
                <w:sz w:val="24"/>
                <w:szCs w:val="24"/>
              </w:rPr>
            </w:pPr>
            <w:r w:rsidRPr="003C41D3">
              <w:rPr>
                <w:rFonts w:ascii="Arial" w:eastAsia="Arial Unicode MS" w:hAnsi="Arial" w:cs="Arial"/>
                <w:i/>
                <w:sz w:val="24"/>
                <w:szCs w:val="24"/>
              </w:rPr>
              <w:t>Meal Allowance</w:t>
            </w:r>
          </w:p>
        </w:tc>
        <w:tc>
          <w:tcPr>
            <w:tcW w:w="3258" w:type="dxa"/>
            <w:shd w:val="clear" w:color="auto" w:fill="auto"/>
          </w:tcPr>
          <w:p w:rsidR="00F05147" w:rsidRPr="003C41D3" w:rsidRDefault="00F05147" w:rsidP="00AF7B2E">
            <w:pPr>
              <w:pStyle w:val="NoSpacing"/>
              <w:spacing w:line="276" w:lineRule="auto"/>
              <w:jc w:val="right"/>
              <w:rPr>
                <w:rFonts w:ascii="Arial" w:eastAsia="Arial Unicode MS" w:hAnsi="Arial" w:cs="Arial"/>
                <w:i/>
                <w:sz w:val="24"/>
                <w:szCs w:val="24"/>
              </w:rPr>
            </w:pPr>
            <w:r w:rsidRPr="003C41D3">
              <w:rPr>
                <w:rFonts w:ascii="Arial" w:eastAsia="Arial Unicode MS" w:hAnsi="Arial" w:cs="Arial"/>
                <w:i/>
                <w:sz w:val="24"/>
                <w:szCs w:val="24"/>
              </w:rPr>
              <w:t>5,252,000</w:t>
            </w:r>
          </w:p>
        </w:tc>
      </w:tr>
      <w:tr w:rsidR="00F05147" w:rsidRPr="003C41D3" w:rsidTr="00AF7B2E">
        <w:tc>
          <w:tcPr>
            <w:tcW w:w="6318" w:type="dxa"/>
            <w:shd w:val="clear" w:color="auto" w:fill="auto"/>
          </w:tcPr>
          <w:p w:rsidR="00F05147" w:rsidRPr="003C41D3" w:rsidRDefault="00F05147" w:rsidP="00990B11">
            <w:pPr>
              <w:pStyle w:val="NoSpacing"/>
              <w:spacing w:line="276" w:lineRule="auto"/>
              <w:rPr>
                <w:rFonts w:ascii="Arial" w:eastAsia="Arial Unicode MS" w:hAnsi="Arial" w:cs="Arial"/>
                <w:i/>
                <w:sz w:val="24"/>
                <w:szCs w:val="24"/>
              </w:rPr>
            </w:pPr>
            <w:r w:rsidRPr="003C41D3">
              <w:rPr>
                <w:rFonts w:ascii="Arial" w:eastAsia="Arial Unicode MS" w:hAnsi="Arial" w:cs="Arial"/>
                <w:i/>
                <w:sz w:val="24"/>
                <w:szCs w:val="24"/>
              </w:rPr>
              <w:t xml:space="preserve">Travelling </w:t>
            </w:r>
            <w:r w:rsidR="00990B11">
              <w:rPr>
                <w:rFonts w:ascii="Arial" w:eastAsia="Arial Unicode MS" w:hAnsi="Arial" w:cs="Arial"/>
                <w:i/>
                <w:sz w:val="24"/>
                <w:szCs w:val="24"/>
              </w:rPr>
              <w:t>p</w:t>
            </w:r>
            <w:r w:rsidRPr="003C41D3">
              <w:rPr>
                <w:rFonts w:ascii="Arial" w:eastAsia="Arial Unicode MS" w:hAnsi="Arial" w:cs="Arial"/>
                <w:i/>
                <w:sz w:val="24"/>
                <w:szCs w:val="24"/>
              </w:rPr>
              <w:t>aid Cash</w:t>
            </w:r>
          </w:p>
        </w:tc>
        <w:tc>
          <w:tcPr>
            <w:tcW w:w="3258" w:type="dxa"/>
            <w:shd w:val="clear" w:color="auto" w:fill="auto"/>
          </w:tcPr>
          <w:p w:rsidR="00F05147" w:rsidRPr="003C41D3" w:rsidRDefault="00F05147" w:rsidP="00AF7B2E">
            <w:pPr>
              <w:pStyle w:val="NoSpacing"/>
              <w:spacing w:line="276" w:lineRule="auto"/>
              <w:jc w:val="right"/>
              <w:rPr>
                <w:rFonts w:ascii="Arial" w:eastAsia="Arial Unicode MS" w:hAnsi="Arial" w:cs="Arial"/>
                <w:i/>
                <w:sz w:val="24"/>
                <w:szCs w:val="24"/>
              </w:rPr>
            </w:pPr>
            <w:r w:rsidRPr="003C41D3">
              <w:rPr>
                <w:rFonts w:ascii="Arial" w:eastAsia="Arial Unicode MS" w:hAnsi="Arial" w:cs="Arial"/>
                <w:i/>
                <w:sz w:val="24"/>
                <w:szCs w:val="24"/>
              </w:rPr>
              <w:t>2,000,000</w:t>
            </w:r>
          </w:p>
        </w:tc>
      </w:tr>
      <w:tr w:rsidR="00F05147" w:rsidRPr="003C41D3" w:rsidTr="00AF7B2E">
        <w:tc>
          <w:tcPr>
            <w:tcW w:w="6318" w:type="dxa"/>
            <w:shd w:val="clear" w:color="auto" w:fill="auto"/>
          </w:tcPr>
          <w:p w:rsidR="00F05147" w:rsidRPr="003C41D3" w:rsidRDefault="00F05147" w:rsidP="00AF7B2E">
            <w:pPr>
              <w:pStyle w:val="NoSpacing"/>
              <w:spacing w:line="276" w:lineRule="auto"/>
              <w:rPr>
                <w:rFonts w:ascii="Arial" w:eastAsia="Arial Unicode MS" w:hAnsi="Arial" w:cs="Arial"/>
                <w:i/>
                <w:sz w:val="24"/>
                <w:szCs w:val="24"/>
              </w:rPr>
            </w:pPr>
            <w:r w:rsidRPr="003C41D3">
              <w:rPr>
                <w:rFonts w:ascii="Arial" w:eastAsia="Arial Unicode MS" w:hAnsi="Arial" w:cs="Arial"/>
                <w:i/>
                <w:sz w:val="24"/>
                <w:szCs w:val="24"/>
              </w:rPr>
              <w:t>Paid Leave</w:t>
            </w:r>
          </w:p>
        </w:tc>
        <w:tc>
          <w:tcPr>
            <w:tcW w:w="3258" w:type="dxa"/>
            <w:shd w:val="clear" w:color="auto" w:fill="auto"/>
          </w:tcPr>
          <w:p w:rsidR="00F05147" w:rsidRPr="003C41D3" w:rsidRDefault="00F05147" w:rsidP="00AF7B2E">
            <w:pPr>
              <w:pStyle w:val="NoSpacing"/>
              <w:spacing w:line="276" w:lineRule="auto"/>
              <w:jc w:val="right"/>
              <w:rPr>
                <w:rFonts w:ascii="Arial" w:eastAsia="Arial Unicode MS" w:hAnsi="Arial" w:cs="Arial"/>
                <w:i/>
                <w:sz w:val="24"/>
                <w:szCs w:val="24"/>
              </w:rPr>
            </w:pPr>
            <w:r w:rsidRPr="003C41D3">
              <w:rPr>
                <w:rFonts w:ascii="Arial" w:eastAsia="Arial Unicode MS" w:hAnsi="Arial" w:cs="Arial"/>
                <w:i/>
                <w:sz w:val="24"/>
                <w:szCs w:val="24"/>
              </w:rPr>
              <w:t>6,676,000</w:t>
            </w:r>
          </w:p>
        </w:tc>
      </w:tr>
      <w:tr w:rsidR="00F05147" w:rsidRPr="003C41D3" w:rsidTr="00AF7B2E">
        <w:tc>
          <w:tcPr>
            <w:tcW w:w="6318" w:type="dxa"/>
            <w:shd w:val="clear" w:color="auto" w:fill="auto"/>
          </w:tcPr>
          <w:p w:rsidR="00F05147" w:rsidRPr="003C41D3" w:rsidRDefault="00F05147" w:rsidP="00AF7B2E">
            <w:pPr>
              <w:pStyle w:val="NoSpacing"/>
              <w:spacing w:line="276" w:lineRule="auto"/>
              <w:rPr>
                <w:rFonts w:ascii="Arial" w:eastAsia="Arial Unicode MS" w:hAnsi="Arial" w:cs="Arial"/>
                <w:i/>
                <w:sz w:val="24"/>
                <w:szCs w:val="24"/>
              </w:rPr>
            </w:pPr>
            <w:r w:rsidRPr="003C41D3">
              <w:rPr>
                <w:rFonts w:ascii="Arial" w:eastAsia="Arial Unicode MS" w:hAnsi="Arial" w:cs="Arial"/>
                <w:i/>
                <w:sz w:val="24"/>
                <w:szCs w:val="24"/>
              </w:rPr>
              <w:lastRenderedPageBreak/>
              <w:t>Pension</w:t>
            </w:r>
          </w:p>
        </w:tc>
        <w:tc>
          <w:tcPr>
            <w:tcW w:w="3258" w:type="dxa"/>
            <w:shd w:val="clear" w:color="auto" w:fill="auto"/>
          </w:tcPr>
          <w:p w:rsidR="00F05147" w:rsidRPr="003C41D3" w:rsidRDefault="00F05147" w:rsidP="00AF7B2E">
            <w:pPr>
              <w:pStyle w:val="NoSpacing"/>
              <w:spacing w:line="276" w:lineRule="auto"/>
              <w:jc w:val="right"/>
              <w:rPr>
                <w:rFonts w:ascii="Arial" w:eastAsia="Arial Unicode MS" w:hAnsi="Arial" w:cs="Arial"/>
                <w:i/>
                <w:sz w:val="24"/>
                <w:szCs w:val="24"/>
              </w:rPr>
            </w:pPr>
            <w:r w:rsidRPr="003C41D3">
              <w:rPr>
                <w:rFonts w:ascii="Arial" w:eastAsia="Arial Unicode MS" w:hAnsi="Arial" w:cs="Arial"/>
                <w:i/>
                <w:sz w:val="24"/>
                <w:szCs w:val="24"/>
              </w:rPr>
              <w:t>64,677,000</w:t>
            </w:r>
          </w:p>
        </w:tc>
      </w:tr>
      <w:tr w:rsidR="00F05147" w:rsidRPr="003C41D3" w:rsidTr="00AF7B2E">
        <w:tc>
          <w:tcPr>
            <w:tcW w:w="6318" w:type="dxa"/>
            <w:shd w:val="clear" w:color="auto" w:fill="auto"/>
          </w:tcPr>
          <w:p w:rsidR="00F05147" w:rsidRPr="003C41D3" w:rsidRDefault="00F05147" w:rsidP="00AF7B2E">
            <w:pPr>
              <w:pStyle w:val="NoSpacing"/>
              <w:spacing w:line="276" w:lineRule="auto"/>
              <w:rPr>
                <w:rFonts w:ascii="Arial" w:eastAsia="Arial Unicode MS" w:hAnsi="Arial" w:cs="Arial"/>
                <w:i/>
                <w:sz w:val="24"/>
                <w:szCs w:val="24"/>
              </w:rPr>
            </w:pPr>
            <w:r w:rsidRPr="003C41D3">
              <w:rPr>
                <w:rFonts w:ascii="Arial" w:eastAsia="Arial Unicode MS" w:hAnsi="Arial" w:cs="Arial"/>
                <w:i/>
                <w:sz w:val="24"/>
                <w:szCs w:val="24"/>
              </w:rPr>
              <w:t>Passage Benefits</w:t>
            </w:r>
          </w:p>
        </w:tc>
        <w:tc>
          <w:tcPr>
            <w:tcW w:w="3258" w:type="dxa"/>
            <w:shd w:val="clear" w:color="auto" w:fill="auto"/>
          </w:tcPr>
          <w:p w:rsidR="00F05147" w:rsidRPr="003C41D3" w:rsidRDefault="00F05147" w:rsidP="00AF7B2E">
            <w:pPr>
              <w:pStyle w:val="NoSpacing"/>
              <w:spacing w:line="276" w:lineRule="auto"/>
              <w:jc w:val="right"/>
              <w:rPr>
                <w:rFonts w:ascii="Arial" w:eastAsia="Arial Unicode MS" w:hAnsi="Arial" w:cs="Arial"/>
                <w:i/>
                <w:sz w:val="24"/>
                <w:szCs w:val="24"/>
              </w:rPr>
            </w:pPr>
            <w:r w:rsidRPr="003C41D3">
              <w:rPr>
                <w:rFonts w:ascii="Arial" w:eastAsia="Arial Unicode MS" w:hAnsi="Arial" w:cs="Arial"/>
                <w:i/>
                <w:sz w:val="24"/>
                <w:szCs w:val="24"/>
              </w:rPr>
              <w:t>5,932,000</w:t>
            </w:r>
          </w:p>
        </w:tc>
      </w:tr>
      <w:tr w:rsidR="00F05147" w:rsidRPr="003C41D3" w:rsidTr="00AF7B2E">
        <w:tc>
          <w:tcPr>
            <w:tcW w:w="6318" w:type="dxa"/>
            <w:shd w:val="clear" w:color="auto" w:fill="auto"/>
          </w:tcPr>
          <w:p w:rsidR="00F05147" w:rsidRPr="003C41D3" w:rsidRDefault="00F05147" w:rsidP="00AF7B2E">
            <w:pPr>
              <w:pStyle w:val="NoSpacing"/>
              <w:spacing w:line="276" w:lineRule="auto"/>
              <w:jc w:val="center"/>
              <w:rPr>
                <w:rFonts w:ascii="Arial" w:eastAsia="Arial Unicode MS" w:hAnsi="Arial" w:cs="Arial"/>
                <w:b/>
                <w:i/>
                <w:sz w:val="24"/>
                <w:szCs w:val="24"/>
              </w:rPr>
            </w:pPr>
            <w:r w:rsidRPr="003C41D3">
              <w:rPr>
                <w:rFonts w:ascii="Arial" w:eastAsia="Arial Unicode MS" w:hAnsi="Arial" w:cs="Arial"/>
                <w:b/>
                <w:i/>
                <w:sz w:val="24"/>
                <w:szCs w:val="24"/>
              </w:rPr>
              <w:t>Total</w:t>
            </w:r>
          </w:p>
        </w:tc>
        <w:tc>
          <w:tcPr>
            <w:tcW w:w="3258" w:type="dxa"/>
            <w:shd w:val="clear" w:color="auto" w:fill="auto"/>
          </w:tcPr>
          <w:p w:rsidR="00F05147" w:rsidRPr="003C41D3" w:rsidRDefault="00F05147" w:rsidP="00AF7B2E">
            <w:pPr>
              <w:pStyle w:val="NoSpacing"/>
              <w:spacing w:line="276" w:lineRule="auto"/>
              <w:jc w:val="right"/>
              <w:rPr>
                <w:rFonts w:ascii="Arial" w:eastAsia="Arial Unicode MS" w:hAnsi="Arial" w:cs="Arial"/>
                <w:b/>
                <w:i/>
                <w:sz w:val="24"/>
                <w:szCs w:val="24"/>
              </w:rPr>
            </w:pPr>
            <w:r w:rsidRPr="003C41D3">
              <w:rPr>
                <w:rFonts w:ascii="Arial" w:eastAsia="Arial Unicode MS" w:hAnsi="Arial" w:cs="Arial"/>
                <w:b/>
                <w:i/>
                <w:sz w:val="24"/>
                <w:szCs w:val="24"/>
              </w:rPr>
              <w:t>578,138,000</w:t>
            </w:r>
          </w:p>
        </w:tc>
      </w:tr>
    </w:tbl>
    <w:p w:rsidR="00F05147" w:rsidRDefault="00F05147" w:rsidP="00F05147">
      <w:pPr>
        <w:pStyle w:val="NoSpacing"/>
        <w:jc w:val="both"/>
        <w:rPr>
          <w:rFonts w:ascii="Arial" w:eastAsia="Arial Unicode MS" w:hAnsi="Arial" w:cs="Arial"/>
          <w:i/>
          <w:sz w:val="24"/>
          <w:szCs w:val="24"/>
        </w:rPr>
      </w:pPr>
    </w:p>
    <w:p w:rsidR="00F05147" w:rsidRPr="003C41D3" w:rsidRDefault="00F05147" w:rsidP="00F05147">
      <w:pPr>
        <w:pStyle w:val="NoSpacing"/>
        <w:jc w:val="both"/>
        <w:rPr>
          <w:rFonts w:ascii="Arial" w:eastAsia="Arial Unicode MS" w:hAnsi="Arial" w:cs="Arial"/>
          <w:i/>
          <w:sz w:val="24"/>
          <w:szCs w:val="24"/>
        </w:rPr>
      </w:pPr>
      <w:r w:rsidRPr="003C41D3">
        <w:rPr>
          <w:rFonts w:ascii="Arial" w:eastAsia="Arial Unicode MS" w:hAnsi="Arial" w:cs="Arial"/>
          <w:i/>
          <w:sz w:val="24"/>
          <w:szCs w:val="24"/>
        </w:rPr>
        <w:t>An analysis of the total current salary bill shows that the various allowances and overtime represent 70% and 92% respectively, i.e. 162% of total basic salary.  This is not a sustainable and healthy state of affairs in the long run.  Our proposal in section 5.2 represents an increase of 26% in total salary bill.  The Unions insisted on the preservation of their acquired rights.  We consider that all allowances should be maintained on a personal basis.  However, we do not recommend any increase in these allowances.  (see section 5.1.5)</w:t>
      </w:r>
    </w:p>
    <w:p w:rsidR="00F05147" w:rsidRPr="003C41D3" w:rsidRDefault="00F05147" w:rsidP="00F05147">
      <w:pPr>
        <w:pStyle w:val="NoSpacing"/>
        <w:jc w:val="both"/>
        <w:rPr>
          <w:rFonts w:ascii="Arial" w:eastAsia="Arial Unicode MS" w:hAnsi="Arial" w:cs="Arial"/>
          <w:i/>
          <w:sz w:val="24"/>
          <w:szCs w:val="24"/>
        </w:rPr>
      </w:pPr>
      <w:r w:rsidRPr="003C41D3">
        <w:rPr>
          <w:rFonts w:ascii="Arial" w:eastAsia="Arial Unicode MS" w:hAnsi="Arial" w:cs="Arial"/>
          <w:i/>
          <w:sz w:val="24"/>
          <w:szCs w:val="24"/>
        </w:rPr>
        <w:t>CHCL is a commercial entity and must be profitable and efficient to remain competitive in the region and maintain its financial sustainability.</w:t>
      </w:r>
    </w:p>
    <w:p w:rsidR="00F05147" w:rsidRPr="003C41D3" w:rsidRDefault="00F05147" w:rsidP="00F05147">
      <w:pPr>
        <w:pStyle w:val="NoSpacing"/>
        <w:jc w:val="both"/>
        <w:rPr>
          <w:rFonts w:ascii="Arial" w:eastAsia="Arial Unicode MS" w:hAnsi="Arial" w:cs="Arial"/>
          <w:i/>
          <w:sz w:val="24"/>
          <w:szCs w:val="24"/>
        </w:rPr>
      </w:pPr>
      <w:r w:rsidRPr="003C41D3">
        <w:rPr>
          <w:rFonts w:ascii="Arial" w:eastAsia="Arial Unicode MS" w:hAnsi="Arial" w:cs="Arial"/>
          <w:i/>
          <w:sz w:val="24"/>
          <w:szCs w:val="24"/>
        </w:rPr>
        <w:t>We therefore recommend that Management present these proposals as a total package and not to be considered as piece-meal.</w:t>
      </w:r>
    </w:p>
    <w:p w:rsidR="00C14FF1" w:rsidRDefault="00C14FF1" w:rsidP="003E3B09">
      <w:pPr>
        <w:jc w:val="both"/>
        <w:rPr>
          <w:rFonts w:ascii="Arial" w:hAnsi="Arial" w:cs="Arial"/>
          <w:sz w:val="24"/>
          <w:szCs w:val="24"/>
        </w:rPr>
      </w:pPr>
    </w:p>
    <w:p w:rsidR="00F05147" w:rsidRDefault="00F05147" w:rsidP="003E3B09">
      <w:pPr>
        <w:jc w:val="both"/>
        <w:rPr>
          <w:rFonts w:ascii="Arial" w:hAnsi="Arial" w:cs="Arial"/>
          <w:sz w:val="24"/>
          <w:szCs w:val="24"/>
        </w:rPr>
      </w:pPr>
    </w:p>
    <w:p w:rsidR="00C14FF1" w:rsidRDefault="00C14FF1" w:rsidP="003E3B09">
      <w:pPr>
        <w:jc w:val="both"/>
        <w:rPr>
          <w:rFonts w:ascii="Arial" w:hAnsi="Arial" w:cs="Arial"/>
          <w:sz w:val="24"/>
          <w:szCs w:val="24"/>
        </w:rPr>
      </w:pPr>
      <w:r>
        <w:rPr>
          <w:rFonts w:ascii="Arial" w:hAnsi="Arial" w:cs="Arial"/>
          <w:sz w:val="24"/>
          <w:szCs w:val="24"/>
        </w:rPr>
        <w:t>Thus at page CSL 33, the financial impact upon implementation of the 2008 report is given as follows:</w:t>
      </w:r>
    </w:p>
    <w:p w:rsidR="00C14FF1" w:rsidRDefault="00C14FF1" w:rsidP="003E3B09">
      <w:pPr>
        <w:jc w:val="both"/>
        <w:rPr>
          <w:rFonts w:ascii="Arial" w:hAnsi="Arial" w:cs="Arial"/>
          <w:sz w:val="24"/>
          <w:szCs w:val="24"/>
        </w:rPr>
      </w:pPr>
    </w:p>
    <w:p w:rsidR="00F05147" w:rsidRDefault="00F05147" w:rsidP="003E3B09">
      <w:pPr>
        <w:jc w:val="both"/>
        <w:rPr>
          <w:rFonts w:ascii="Arial" w:hAnsi="Arial" w:cs="Arial"/>
          <w:sz w:val="24"/>
          <w:szCs w:val="24"/>
        </w:rPr>
      </w:pPr>
    </w:p>
    <w:p w:rsidR="00F05147" w:rsidRPr="003C41D3" w:rsidRDefault="00F05147" w:rsidP="00F05147">
      <w:pPr>
        <w:ind w:left="708"/>
        <w:rPr>
          <w:rFonts w:ascii="Arial" w:hAnsi="Arial" w:cs="Arial"/>
          <w:b/>
          <w:i/>
          <w:sz w:val="24"/>
          <w:szCs w:val="24"/>
        </w:rPr>
      </w:pPr>
      <w:r w:rsidRPr="003C41D3">
        <w:rPr>
          <w:rFonts w:ascii="Arial" w:hAnsi="Arial" w:cs="Arial"/>
          <w:b/>
          <w:i/>
          <w:sz w:val="24"/>
          <w:szCs w:val="24"/>
        </w:rPr>
        <w:t>5.4 FINANCIAL IMPACT</w:t>
      </w:r>
    </w:p>
    <w:p w:rsidR="00F05147" w:rsidRPr="003C41D3" w:rsidRDefault="00F05147" w:rsidP="00F05147">
      <w:pPr>
        <w:ind w:left="708"/>
        <w:rPr>
          <w:rFonts w:ascii="Arial" w:hAnsi="Arial" w:cs="Arial"/>
          <w:b/>
          <w:i/>
          <w:sz w:val="24"/>
          <w:szCs w:val="24"/>
        </w:rPr>
      </w:pPr>
    </w:p>
    <w:p w:rsidR="00F05147" w:rsidRPr="003C41D3" w:rsidRDefault="00F05147" w:rsidP="00F05147">
      <w:pPr>
        <w:rPr>
          <w:rFonts w:ascii="Arial" w:hAnsi="Arial" w:cs="Arial"/>
          <w:b/>
          <w:i/>
          <w:sz w:val="24"/>
          <w:szCs w:val="24"/>
        </w:rPr>
      </w:pPr>
      <w:r w:rsidRPr="003C41D3">
        <w:rPr>
          <w:rFonts w:ascii="Arial" w:hAnsi="Arial" w:cs="Arial"/>
          <w:b/>
          <w:i/>
          <w:sz w:val="24"/>
          <w:szCs w:val="24"/>
        </w:rPr>
        <w:t>5.4.1 Upon Implementation</w:t>
      </w:r>
    </w:p>
    <w:p w:rsidR="00F05147" w:rsidRPr="003C41D3" w:rsidRDefault="00F05147" w:rsidP="00F05147">
      <w:pPr>
        <w:rPr>
          <w:rFonts w:ascii="Arial" w:hAnsi="Arial" w:cs="Arial"/>
          <w:b/>
          <w:i/>
          <w:sz w:val="24"/>
          <w:szCs w:val="24"/>
        </w:rPr>
      </w:pPr>
    </w:p>
    <w:p w:rsidR="00F05147" w:rsidRPr="003C41D3" w:rsidRDefault="00F05147" w:rsidP="00F05147">
      <w:pPr>
        <w:ind w:left="708"/>
        <w:jc w:val="both"/>
        <w:rPr>
          <w:rFonts w:ascii="Arial" w:hAnsi="Arial" w:cs="Arial"/>
          <w:i/>
          <w:sz w:val="24"/>
          <w:szCs w:val="24"/>
        </w:rPr>
      </w:pPr>
      <w:r w:rsidRPr="003C41D3">
        <w:rPr>
          <w:rFonts w:ascii="Arial" w:hAnsi="Arial" w:cs="Arial"/>
          <w:i/>
          <w:sz w:val="24"/>
          <w:szCs w:val="24"/>
        </w:rPr>
        <w:t>Based on the master scale and corresponding conversion table the consultants estimated the financial impact on the basic salary bill (including COLA awarded up to 2007) o</w:t>
      </w:r>
      <w:r w:rsidR="00990B11">
        <w:rPr>
          <w:rFonts w:ascii="Arial" w:hAnsi="Arial" w:cs="Arial"/>
          <w:i/>
          <w:sz w:val="24"/>
          <w:szCs w:val="24"/>
        </w:rPr>
        <w:t>f</w:t>
      </w:r>
      <w:r w:rsidRPr="003C41D3">
        <w:rPr>
          <w:rFonts w:ascii="Arial" w:hAnsi="Arial" w:cs="Arial"/>
          <w:i/>
          <w:sz w:val="24"/>
          <w:szCs w:val="24"/>
        </w:rPr>
        <w:t xml:space="preserve"> implementing the new pay structure.  The results of these calculations are shown in the table below:</w:t>
      </w:r>
    </w:p>
    <w:p w:rsidR="00F05147" w:rsidRPr="003C41D3" w:rsidRDefault="00F05147" w:rsidP="00F05147">
      <w:pPr>
        <w:ind w:left="708"/>
        <w:jc w:val="both"/>
        <w:rPr>
          <w:rFonts w:ascii="Arial" w:hAnsi="Arial" w:cs="Arial"/>
          <w:i/>
          <w:sz w:val="24"/>
          <w:szCs w:val="24"/>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1800"/>
        <w:gridCol w:w="1890"/>
        <w:gridCol w:w="1800"/>
      </w:tblGrid>
      <w:tr w:rsidR="00F05147" w:rsidRPr="003C41D3" w:rsidTr="00AF7B2E">
        <w:trPr>
          <w:trHeight w:val="656"/>
        </w:trPr>
        <w:tc>
          <w:tcPr>
            <w:tcW w:w="4410" w:type="dxa"/>
            <w:shd w:val="clear" w:color="auto" w:fill="auto"/>
          </w:tcPr>
          <w:p w:rsidR="00F05147" w:rsidRPr="003C41D3" w:rsidRDefault="00F05147" w:rsidP="00AF7B2E">
            <w:pPr>
              <w:jc w:val="center"/>
              <w:rPr>
                <w:rFonts w:ascii="Arial" w:hAnsi="Arial" w:cs="Arial"/>
                <w:b/>
                <w:i/>
                <w:sz w:val="24"/>
                <w:szCs w:val="24"/>
              </w:rPr>
            </w:pPr>
          </w:p>
          <w:p w:rsidR="00F05147" w:rsidRPr="003C41D3" w:rsidRDefault="00F05147" w:rsidP="00AF7B2E">
            <w:pPr>
              <w:jc w:val="center"/>
              <w:rPr>
                <w:rFonts w:ascii="Arial" w:hAnsi="Arial" w:cs="Arial"/>
                <w:b/>
                <w:i/>
                <w:sz w:val="24"/>
                <w:szCs w:val="24"/>
              </w:rPr>
            </w:pPr>
            <w:r w:rsidRPr="003C41D3">
              <w:rPr>
                <w:rFonts w:ascii="Arial" w:hAnsi="Arial" w:cs="Arial"/>
                <w:b/>
                <w:i/>
                <w:sz w:val="24"/>
                <w:szCs w:val="24"/>
              </w:rPr>
              <w:t>Salary Bill</w:t>
            </w:r>
          </w:p>
        </w:tc>
        <w:tc>
          <w:tcPr>
            <w:tcW w:w="1800" w:type="dxa"/>
            <w:shd w:val="clear" w:color="auto" w:fill="auto"/>
          </w:tcPr>
          <w:p w:rsidR="00F05147" w:rsidRPr="003C41D3" w:rsidRDefault="00F05147" w:rsidP="00AF7B2E">
            <w:pPr>
              <w:jc w:val="center"/>
              <w:rPr>
                <w:rFonts w:ascii="Arial" w:hAnsi="Arial" w:cs="Arial"/>
                <w:b/>
                <w:i/>
                <w:sz w:val="24"/>
                <w:szCs w:val="24"/>
              </w:rPr>
            </w:pPr>
          </w:p>
          <w:p w:rsidR="00F05147" w:rsidRPr="003C41D3" w:rsidRDefault="00F05147" w:rsidP="00AF7B2E">
            <w:pPr>
              <w:jc w:val="center"/>
              <w:rPr>
                <w:rFonts w:ascii="Arial" w:hAnsi="Arial" w:cs="Arial"/>
                <w:b/>
                <w:i/>
                <w:sz w:val="24"/>
                <w:szCs w:val="24"/>
              </w:rPr>
            </w:pPr>
            <w:r w:rsidRPr="003C41D3">
              <w:rPr>
                <w:rFonts w:ascii="Arial" w:hAnsi="Arial" w:cs="Arial"/>
                <w:b/>
                <w:i/>
                <w:sz w:val="24"/>
                <w:szCs w:val="24"/>
              </w:rPr>
              <w:t>Present</w:t>
            </w:r>
          </w:p>
        </w:tc>
        <w:tc>
          <w:tcPr>
            <w:tcW w:w="1890" w:type="dxa"/>
            <w:shd w:val="clear" w:color="auto" w:fill="auto"/>
          </w:tcPr>
          <w:p w:rsidR="00F05147" w:rsidRPr="003C41D3" w:rsidRDefault="00F05147" w:rsidP="00AF7B2E">
            <w:pPr>
              <w:jc w:val="both"/>
              <w:rPr>
                <w:rFonts w:ascii="Arial" w:hAnsi="Arial" w:cs="Arial"/>
                <w:b/>
                <w:i/>
                <w:sz w:val="24"/>
                <w:szCs w:val="24"/>
              </w:rPr>
            </w:pPr>
          </w:p>
          <w:p w:rsidR="00F05147" w:rsidRPr="003C41D3" w:rsidRDefault="00F05147" w:rsidP="00AF7B2E">
            <w:pPr>
              <w:jc w:val="both"/>
              <w:rPr>
                <w:rFonts w:ascii="Arial" w:hAnsi="Arial" w:cs="Arial"/>
                <w:b/>
                <w:i/>
                <w:sz w:val="24"/>
                <w:szCs w:val="24"/>
              </w:rPr>
            </w:pPr>
            <w:r w:rsidRPr="003C41D3">
              <w:rPr>
                <w:rFonts w:ascii="Arial" w:hAnsi="Arial" w:cs="Arial"/>
                <w:b/>
                <w:i/>
                <w:sz w:val="24"/>
                <w:szCs w:val="24"/>
              </w:rPr>
              <w:t>Estimates</w:t>
            </w:r>
          </w:p>
        </w:tc>
        <w:tc>
          <w:tcPr>
            <w:tcW w:w="1800" w:type="dxa"/>
            <w:shd w:val="clear" w:color="auto" w:fill="auto"/>
          </w:tcPr>
          <w:p w:rsidR="00F05147" w:rsidRPr="003C41D3" w:rsidRDefault="00F05147" w:rsidP="00AF7B2E">
            <w:pPr>
              <w:jc w:val="both"/>
              <w:rPr>
                <w:rFonts w:ascii="Arial" w:hAnsi="Arial" w:cs="Arial"/>
                <w:b/>
                <w:i/>
                <w:sz w:val="24"/>
                <w:szCs w:val="24"/>
              </w:rPr>
            </w:pPr>
            <w:r w:rsidRPr="003C41D3">
              <w:rPr>
                <w:rFonts w:ascii="Arial" w:hAnsi="Arial" w:cs="Arial"/>
                <w:b/>
                <w:i/>
                <w:sz w:val="24"/>
                <w:szCs w:val="24"/>
              </w:rPr>
              <w:t>% Financial</w:t>
            </w:r>
          </w:p>
          <w:p w:rsidR="00F05147" w:rsidRPr="003C41D3" w:rsidRDefault="00F05147" w:rsidP="00AF7B2E">
            <w:pPr>
              <w:jc w:val="both"/>
              <w:rPr>
                <w:rFonts w:ascii="Arial" w:hAnsi="Arial" w:cs="Arial"/>
                <w:b/>
                <w:i/>
                <w:sz w:val="24"/>
                <w:szCs w:val="24"/>
              </w:rPr>
            </w:pPr>
            <w:r w:rsidRPr="003C41D3">
              <w:rPr>
                <w:rFonts w:ascii="Arial" w:hAnsi="Arial" w:cs="Arial"/>
                <w:b/>
                <w:i/>
                <w:sz w:val="24"/>
                <w:szCs w:val="24"/>
              </w:rPr>
              <w:t xml:space="preserve">    Impact</w:t>
            </w:r>
          </w:p>
        </w:tc>
      </w:tr>
      <w:tr w:rsidR="00F05147" w:rsidRPr="003C41D3" w:rsidTr="00AF7B2E">
        <w:tc>
          <w:tcPr>
            <w:tcW w:w="441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Basic</w:t>
            </w:r>
          </w:p>
        </w:tc>
        <w:tc>
          <w:tcPr>
            <w:tcW w:w="180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146,311,680</w:t>
            </w:r>
          </w:p>
        </w:tc>
        <w:tc>
          <w:tcPr>
            <w:tcW w:w="189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181,634,640</w:t>
            </w:r>
          </w:p>
        </w:tc>
        <w:tc>
          <w:tcPr>
            <w:tcW w:w="180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24%</w:t>
            </w:r>
          </w:p>
        </w:tc>
      </w:tr>
      <w:tr w:rsidR="00F05147" w:rsidRPr="003C41D3" w:rsidTr="00AF7B2E">
        <w:tc>
          <w:tcPr>
            <w:tcW w:w="441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End of Bonus</w:t>
            </w:r>
          </w:p>
        </w:tc>
        <w:tc>
          <w:tcPr>
            <w:tcW w:w="180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 xml:space="preserve">  73,800,000</w:t>
            </w:r>
          </w:p>
        </w:tc>
        <w:tc>
          <w:tcPr>
            <w:tcW w:w="189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 xml:space="preserve">  91,616,995</w:t>
            </w:r>
          </w:p>
        </w:tc>
        <w:tc>
          <w:tcPr>
            <w:tcW w:w="180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24%</w:t>
            </w:r>
          </w:p>
        </w:tc>
      </w:tr>
      <w:tr w:rsidR="00F05147" w:rsidRPr="003C41D3" w:rsidTr="00AF7B2E">
        <w:tc>
          <w:tcPr>
            <w:tcW w:w="4410" w:type="dxa"/>
            <w:shd w:val="clear" w:color="auto" w:fill="auto"/>
          </w:tcPr>
          <w:p w:rsidR="00F05147" w:rsidRPr="003C41D3" w:rsidRDefault="00F05147" w:rsidP="00AF7B2E">
            <w:pPr>
              <w:rPr>
                <w:rFonts w:ascii="Arial" w:hAnsi="Arial" w:cs="Arial"/>
                <w:i/>
                <w:sz w:val="24"/>
                <w:szCs w:val="24"/>
              </w:rPr>
            </w:pPr>
          </w:p>
        </w:tc>
        <w:tc>
          <w:tcPr>
            <w:tcW w:w="1800" w:type="dxa"/>
            <w:shd w:val="clear" w:color="auto" w:fill="auto"/>
          </w:tcPr>
          <w:p w:rsidR="00F05147" w:rsidRPr="003C41D3" w:rsidRDefault="00F05147" w:rsidP="00AF7B2E">
            <w:pPr>
              <w:rPr>
                <w:rFonts w:ascii="Arial" w:hAnsi="Arial" w:cs="Arial"/>
                <w:i/>
                <w:sz w:val="24"/>
                <w:szCs w:val="24"/>
              </w:rPr>
            </w:pPr>
          </w:p>
        </w:tc>
        <w:tc>
          <w:tcPr>
            <w:tcW w:w="1890" w:type="dxa"/>
            <w:shd w:val="clear" w:color="auto" w:fill="auto"/>
          </w:tcPr>
          <w:p w:rsidR="00F05147" w:rsidRPr="003C41D3" w:rsidRDefault="00F05147" w:rsidP="00AF7B2E">
            <w:pPr>
              <w:rPr>
                <w:rFonts w:ascii="Arial" w:hAnsi="Arial" w:cs="Arial"/>
                <w:i/>
                <w:sz w:val="24"/>
                <w:szCs w:val="24"/>
              </w:rPr>
            </w:pPr>
          </w:p>
        </w:tc>
        <w:tc>
          <w:tcPr>
            <w:tcW w:w="1800" w:type="dxa"/>
            <w:shd w:val="clear" w:color="auto" w:fill="auto"/>
          </w:tcPr>
          <w:p w:rsidR="00F05147" w:rsidRPr="003C41D3" w:rsidRDefault="00F05147" w:rsidP="00AF7B2E">
            <w:pPr>
              <w:rPr>
                <w:rFonts w:ascii="Arial" w:hAnsi="Arial" w:cs="Arial"/>
                <w:i/>
                <w:sz w:val="24"/>
                <w:szCs w:val="24"/>
              </w:rPr>
            </w:pPr>
          </w:p>
        </w:tc>
      </w:tr>
      <w:tr w:rsidR="00F05147" w:rsidRPr="003C41D3" w:rsidTr="00AF7B2E">
        <w:tc>
          <w:tcPr>
            <w:tcW w:w="441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Allowances</w:t>
            </w:r>
          </w:p>
        </w:tc>
        <w:tc>
          <w:tcPr>
            <w:tcW w:w="1800" w:type="dxa"/>
            <w:shd w:val="clear" w:color="auto" w:fill="auto"/>
          </w:tcPr>
          <w:p w:rsidR="00F05147" w:rsidRPr="003C41D3" w:rsidRDefault="00F05147" w:rsidP="00AF7B2E">
            <w:pPr>
              <w:rPr>
                <w:rFonts w:ascii="Arial" w:hAnsi="Arial" w:cs="Arial"/>
                <w:i/>
                <w:sz w:val="24"/>
                <w:szCs w:val="24"/>
              </w:rPr>
            </w:pPr>
          </w:p>
        </w:tc>
        <w:tc>
          <w:tcPr>
            <w:tcW w:w="1890" w:type="dxa"/>
            <w:shd w:val="clear" w:color="auto" w:fill="auto"/>
          </w:tcPr>
          <w:p w:rsidR="00F05147" w:rsidRPr="003C41D3" w:rsidRDefault="00F05147" w:rsidP="00AF7B2E">
            <w:pPr>
              <w:rPr>
                <w:rFonts w:ascii="Arial" w:hAnsi="Arial" w:cs="Arial"/>
                <w:i/>
                <w:sz w:val="24"/>
                <w:szCs w:val="24"/>
              </w:rPr>
            </w:pPr>
          </w:p>
        </w:tc>
        <w:tc>
          <w:tcPr>
            <w:tcW w:w="1800" w:type="dxa"/>
            <w:shd w:val="clear" w:color="auto" w:fill="auto"/>
          </w:tcPr>
          <w:p w:rsidR="00F05147" w:rsidRPr="003C41D3" w:rsidRDefault="00F05147" w:rsidP="00AF7B2E">
            <w:pPr>
              <w:rPr>
                <w:rFonts w:ascii="Arial" w:hAnsi="Arial" w:cs="Arial"/>
                <w:i/>
                <w:sz w:val="24"/>
                <w:szCs w:val="24"/>
              </w:rPr>
            </w:pPr>
          </w:p>
        </w:tc>
      </w:tr>
      <w:tr w:rsidR="00F05147" w:rsidRPr="003C41D3" w:rsidTr="00AF7B2E">
        <w:tc>
          <w:tcPr>
            <w:tcW w:w="441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Personal Pensionable Allowance</w:t>
            </w:r>
          </w:p>
        </w:tc>
        <w:tc>
          <w:tcPr>
            <w:tcW w:w="180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 xml:space="preserve">  30,879,000</w:t>
            </w:r>
          </w:p>
        </w:tc>
        <w:tc>
          <w:tcPr>
            <w:tcW w:w="189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 xml:space="preserve">  30,879,000</w:t>
            </w:r>
          </w:p>
        </w:tc>
        <w:tc>
          <w:tcPr>
            <w:tcW w:w="180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 xml:space="preserve"> 0%</w:t>
            </w:r>
          </w:p>
        </w:tc>
      </w:tr>
      <w:tr w:rsidR="00F05147" w:rsidRPr="003C41D3" w:rsidTr="00AF7B2E">
        <w:tc>
          <w:tcPr>
            <w:tcW w:w="441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Additional Shift Allowance</w:t>
            </w:r>
          </w:p>
        </w:tc>
        <w:tc>
          <w:tcPr>
            <w:tcW w:w="180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 xml:space="preserve">  16,142,000</w:t>
            </w:r>
          </w:p>
        </w:tc>
        <w:tc>
          <w:tcPr>
            <w:tcW w:w="189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 xml:space="preserve">  16,142,000</w:t>
            </w:r>
          </w:p>
        </w:tc>
        <w:tc>
          <w:tcPr>
            <w:tcW w:w="180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 xml:space="preserve"> 0%</w:t>
            </w:r>
          </w:p>
        </w:tc>
      </w:tr>
      <w:tr w:rsidR="00F05147" w:rsidRPr="003C41D3" w:rsidTr="00AF7B2E">
        <w:tc>
          <w:tcPr>
            <w:tcW w:w="441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Supp Allowance</w:t>
            </w:r>
          </w:p>
        </w:tc>
        <w:tc>
          <w:tcPr>
            <w:tcW w:w="180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 xml:space="preserve">  24,262,000</w:t>
            </w:r>
          </w:p>
        </w:tc>
        <w:tc>
          <w:tcPr>
            <w:tcW w:w="189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 xml:space="preserve">  24,262,000</w:t>
            </w:r>
          </w:p>
        </w:tc>
        <w:tc>
          <w:tcPr>
            <w:tcW w:w="180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 xml:space="preserve"> 0%</w:t>
            </w:r>
          </w:p>
        </w:tc>
      </w:tr>
      <w:tr w:rsidR="00F05147" w:rsidRPr="003C41D3" w:rsidTr="00AF7B2E">
        <w:tc>
          <w:tcPr>
            <w:tcW w:w="441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Incentive Bonus</w:t>
            </w:r>
          </w:p>
        </w:tc>
        <w:tc>
          <w:tcPr>
            <w:tcW w:w="180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 xml:space="preserve">    6,026,000</w:t>
            </w:r>
          </w:p>
        </w:tc>
        <w:tc>
          <w:tcPr>
            <w:tcW w:w="189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 xml:space="preserve">    6,026,000</w:t>
            </w:r>
          </w:p>
        </w:tc>
        <w:tc>
          <w:tcPr>
            <w:tcW w:w="180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 xml:space="preserve"> 0%</w:t>
            </w:r>
          </w:p>
        </w:tc>
      </w:tr>
      <w:tr w:rsidR="00F05147" w:rsidRPr="003C41D3" w:rsidTr="00AF7B2E">
        <w:tc>
          <w:tcPr>
            <w:tcW w:w="441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3rd Shift Allowance</w:t>
            </w:r>
          </w:p>
        </w:tc>
        <w:tc>
          <w:tcPr>
            <w:tcW w:w="180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 xml:space="preserve">    3,918,000</w:t>
            </w:r>
          </w:p>
        </w:tc>
        <w:tc>
          <w:tcPr>
            <w:tcW w:w="189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 xml:space="preserve">     3,918,000</w:t>
            </w:r>
          </w:p>
        </w:tc>
        <w:tc>
          <w:tcPr>
            <w:tcW w:w="180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 xml:space="preserve"> 0%</w:t>
            </w:r>
          </w:p>
        </w:tc>
      </w:tr>
      <w:tr w:rsidR="00F05147" w:rsidRPr="003C41D3" w:rsidTr="00AF7B2E">
        <w:tc>
          <w:tcPr>
            <w:tcW w:w="441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Fleximeal time Allowance</w:t>
            </w:r>
          </w:p>
        </w:tc>
        <w:tc>
          <w:tcPr>
            <w:tcW w:w="180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 xml:space="preserve">    8,340,000</w:t>
            </w:r>
          </w:p>
        </w:tc>
        <w:tc>
          <w:tcPr>
            <w:tcW w:w="189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 xml:space="preserve">     8,340,000</w:t>
            </w:r>
          </w:p>
        </w:tc>
        <w:tc>
          <w:tcPr>
            <w:tcW w:w="180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 xml:space="preserve"> 0%</w:t>
            </w:r>
          </w:p>
        </w:tc>
      </w:tr>
      <w:tr w:rsidR="00F05147" w:rsidRPr="003C41D3" w:rsidTr="00AF7B2E">
        <w:tc>
          <w:tcPr>
            <w:tcW w:w="441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Other Allowances</w:t>
            </w:r>
          </w:p>
        </w:tc>
        <w:tc>
          <w:tcPr>
            <w:tcW w:w="180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 xml:space="preserve">  14,358,320</w:t>
            </w:r>
          </w:p>
        </w:tc>
        <w:tc>
          <w:tcPr>
            <w:tcW w:w="189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 xml:space="preserve">   16,942,818</w:t>
            </w:r>
          </w:p>
        </w:tc>
        <w:tc>
          <w:tcPr>
            <w:tcW w:w="180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18%</w:t>
            </w:r>
          </w:p>
        </w:tc>
      </w:tr>
      <w:tr w:rsidR="00F05147" w:rsidRPr="003C41D3" w:rsidTr="00AF7B2E">
        <w:tc>
          <w:tcPr>
            <w:tcW w:w="4410" w:type="dxa"/>
            <w:shd w:val="clear" w:color="auto" w:fill="auto"/>
          </w:tcPr>
          <w:p w:rsidR="00F05147" w:rsidRPr="003C41D3" w:rsidRDefault="00F05147" w:rsidP="00AF7B2E">
            <w:pPr>
              <w:rPr>
                <w:rFonts w:ascii="Arial" w:hAnsi="Arial" w:cs="Arial"/>
                <w:i/>
                <w:sz w:val="24"/>
                <w:szCs w:val="24"/>
              </w:rPr>
            </w:pPr>
          </w:p>
        </w:tc>
        <w:tc>
          <w:tcPr>
            <w:tcW w:w="1800" w:type="dxa"/>
            <w:shd w:val="clear" w:color="auto" w:fill="auto"/>
          </w:tcPr>
          <w:p w:rsidR="00F05147" w:rsidRPr="003C41D3" w:rsidRDefault="00F05147" w:rsidP="00AF7B2E">
            <w:pPr>
              <w:rPr>
                <w:rFonts w:ascii="Arial" w:hAnsi="Arial" w:cs="Arial"/>
                <w:i/>
                <w:sz w:val="24"/>
                <w:szCs w:val="24"/>
              </w:rPr>
            </w:pPr>
          </w:p>
        </w:tc>
        <w:tc>
          <w:tcPr>
            <w:tcW w:w="1890" w:type="dxa"/>
            <w:shd w:val="clear" w:color="auto" w:fill="auto"/>
          </w:tcPr>
          <w:p w:rsidR="00F05147" w:rsidRPr="003C41D3" w:rsidRDefault="00F05147" w:rsidP="00AF7B2E">
            <w:pPr>
              <w:rPr>
                <w:rFonts w:ascii="Arial" w:hAnsi="Arial" w:cs="Arial"/>
                <w:i/>
                <w:sz w:val="24"/>
                <w:szCs w:val="24"/>
              </w:rPr>
            </w:pPr>
          </w:p>
        </w:tc>
        <w:tc>
          <w:tcPr>
            <w:tcW w:w="1800" w:type="dxa"/>
            <w:shd w:val="clear" w:color="auto" w:fill="auto"/>
          </w:tcPr>
          <w:p w:rsidR="00F05147" w:rsidRPr="003C41D3" w:rsidRDefault="00F05147" w:rsidP="00AF7B2E">
            <w:pPr>
              <w:rPr>
                <w:rFonts w:ascii="Arial" w:hAnsi="Arial" w:cs="Arial"/>
                <w:i/>
                <w:sz w:val="24"/>
                <w:szCs w:val="24"/>
              </w:rPr>
            </w:pPr>
          </w:p>
        </w:tc>
      </w:tr>
      <w:tr w:rsidR="00F05147" w:rsidRPr="003C41D3" w:rsidTr="00AF7B2E">
        <w:tc>
          <w:tcPr>
            <w:tcW w:w="441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Overtime</w:t>
            </w:r>
          </w:p>
        </w:tc>
        <w:tc>
          <w:tcPr>
            <w:tcW w:w="180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134,988,000</w:t>
            </w:r>
          </w:p>
        </w:tc>
        <w:tc>
          <w:tcPr>
            <w:tcW w:w="189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 xml:space="preserve"> 167,577,167</w:t>
            </w:r>
          </w:p>
        </w:tc>
        <w:tc>
          <w:tcPr>
            <w:tcW w:w="180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24%</w:t>
            </w:r>
          </w:p>
        </w:tc>
      </w:tr>
      <w:tr w:rsidR="00F05147" w:rsidRPr="003C41D3" w:rsidTr="00AF7B2E">
        <w:tc>
          <w:tcPr>
            <w:tcW w:w="441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lastRenderedPageBreak/>
              <w:t>Productivity Bonus on Overtime</w:t>
            </w:r>
          </w:p>
        </w:tc>
        <w:tc>
          <w:tcPr>
            <w:tcW w:w="180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 xml:space="preserve">    7,150,000</w:t>
            </w:r>
          </w:p>
        </w:tc>
        <w:tc>
          <w:tcPr>
            <w:tcW w:w="189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 xml:space="preserve">     8,876,172</w:t>
            </w:r>
          </w:p>
        </w:tc>
        <w:tc>
          <w:tcPr>
            <w:tcW w:w="180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24%</w:t>
            </w:r>
          </w:p>
        </w:tc>
      </w:tr>
      <w:tr w:rsidR="00F05147" w:rsidRPr="003C41D3" w:rsidTr="00AF7B2E">
        <w:tc>
          <w:tcPr>
            <w:tcW w:w="441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Travelling</w:t>
            </w:r>
          </w:p>
        </w:tc>
        <w:tc>
          <w:tcPr>
            <w:tcW w:w="180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 xml:space="preserve">  27,426,000</w:t>
            </w:r>
          </w:p>
        </w:tc>
        <w:tc>
          <w:tcPr>
            <w:tcW w:w="189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 xml:space="preserve">   38,396,400</w:t>
            </w:r>
          </w:p>
        </w:tc>
        <w:tc>
          <w:tcPr>
            <w:tcW w:w="180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40%</w:t>
            </w:r>
          </w:p>
        </w:tc>
      </w:tr>
      <w:tr w:rsidR="00F05147" w:rsidRPr="003C41D3" w:rsidTr="00AF7B2E">
        <w:tc>
          <w:tcPr>
            <w:tcW w:w="441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Meal Allowance</w:t>
            </w:r>
          </w:p>
        </w:tc>
        <w:tc>
          <w:tcPr>
            <w:tcW w:w="180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 xml:space="preserve">    5,252,000</w:t>
            </w:r>
          </w:p>
        </w:tc>
        <w:tc>
          <w:tcPr>
            <w:tcW w:w="189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 xml:space="preserve">     6,197,360</w:t>
            </w:r>
          </w:p>
        </w:tc>
        <w:tc>
          <w:tcPr>
            <w:tcW w:w="180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18%</w:t>
            </w:r>
          </w:p>
        </w:tc>
      </w:tr>
      <w:tr w:rsidR="00F05147" w:rsidRPr="003C41D3" w:rsidTr="00AF7B2E">
        <w:tc>
          <w:tcPr>
            <w:tcW w:w="441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Refund of Travelling by bus</w:t>
            </w:r>
          </w:p>
        </w:tc>
        <w:tc>
          <w:tcPr>
            <w:tcW w:w="180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 xml:space="preserve">    2,000,000</w:t>
            </w:r>
          </w:p>
        </w:tc>
        <w:tc>
          <w:tcPr>
            <w:tcW w:w="189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 xml:space="preserve">     2,000,000</w:t>
            </w:r>
          </w:p>
        </w:tc>
        <w:tc>
          <w:tcPr>
            <w:tcW w:w="180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 xml:space="preserve">  0%</w:t>
            </w:r>
          </w:p>
        </w:tc>
      </w:tr>
      <w:tr w:rsidR="00F05147" w:rsidRPr="003C41D3" w:rsidTr="00AF7B2E">
        <w:tc>
          <w:tcPr>
            <w:tcW w:w="4410" w:type="dxa"/>
            <w:shd w:val="clear" w:color="auto" w:fill="auto"/>
          </w:tcPr>
          <w:p w:rsidR="00F05147" w:rsidRPr="003C41D3" w:rsidRDefault="00F05147" w:rsidP="00AF7B2E">
            <w:pPr>
              <w:rPr>
                <w:rFonts w:ascii="Arial" w:hAnsi="Arial" w:cs="Arial"/>
                <w:i/>
                <w:sz w:val="24"/>
                <w:szCs w:val="24"/>
              </w:rPr>
            </w:pPr>
          </w:p>
        </w:tc>
        <w:tc>
          <w:tcPr>
            <w:tcW w:w="1800" w:type="dxa"/>
            <w:shd w:val="clear" w:color="auto" w:fill="auto"/>
          </w:tcPr>
          <w:p w:rsidR="00F05147" w:rsidRPr="003C41D3" w:rsidRDefault="00F05147" w:rsidP="00AF7B2E">
            <w:pPr>
              <w:rPr>
                <w:rFonts w:ascii="Arial" w:hAnsi="Arial" w:cs="Arial"/>
                <w:i/>
                <w:sz w:val="24"/>
                <w:szCs w:val="24"/>
              </w:rPr>
            </w:pPr>
          </w:p>
        </w:tc>
        <w:tc>
          <w:tcPr>
            <w:tcW w:w="1890" w:type="dxa"/>
            <w:shd w:val="clear" w:color="auto" w:fill="auto"/>
          </w:tcPr>
          <w:p w:rsidR="00F05147" w:rsidRPr="003C41D3" w:rsidRDefault="00F05147" w:rsidP="00AF7B2E">
            <w:pPr>
              <w:rPr>
                <w:rFonts w:ascii="Arial" w:hAnsi="Arial" w:cs="Arial"/>
                <w:i/>
                <w:sz w:val="24"/>
                <w:szCs w:val="24"/>
              </w:rPr>
            </w:pPr>
          </w:p>
        </w:tc>
        <w:tc>
          <w:tcPr>
            <w:tcW w:w="1800" w:type="dxa"/>
            <w:shd w:val="clear" w:color="auto" w:fill="auto"/>
          </w:tcPr>
          <w:p w:rsidR="00F05147" w:rsidRPr="003C41D3" w:rsidRDefault="00F05147" w:rsidP="00AF7B2E">
            <w:pPr>
              <w:rPr>
                <w:rFonts w:ascii="Arial" w:hAnsi="Arial" w:cs="Arial"/>
                <w:i/>
                <w:sz w:val="24"/>
                <w:szCs w:val="24"/>
              </w:rPr>
            </w:pPr>
          </w:p>
        </w:tc>
      </w:tr>
      <w:tr w:rsidR="00F05147" w:rsidRPr="003C41D3" w:rsidTr="00AF7B2E">
        <w:tc>
          <w:tcPr>
            <w:tcW w:w="441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Paid leave</w:t>
            </w:r>
          </w:p>
        </w:tc>
        <w:tc>
          <w:tcPr>
            <w:tcW w:w="180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 xml:space="preserve">    6,676,000</w:t>
            </w:r>
          </w:p>
        </w:tc>
        <w:tc>
          <w:tcPr>
            <w:tcW w:w="189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 xml:space="preserve">     8,287,738</w:t>
            </w:r>
          </w:p>
        </w:tc>
        <w:tc>
          <w:tcPr>
            <w:tcW w:w="180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24%</w:t>
            </w:r>
          </w:p>
        </w:tc>
      </w:tr>
      <w:tr w:rsidR="00F05147" w:rsidRPr="003C41D3" w:rsidTr="00AF7B2E">
        <w:tc>
          <w:tcPr>
            <w:tcW w:w="441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Pension</w:t>
            </w:r>
          </w:p>
        </w:tc>
        <w:tc>
          <w:tcPr>
            <w:tcW w:w="180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 xml:space="preserve">   64,677,000</w:t>
            </w:r>
          </w:p>
        </w:tc>
        <w:tc>
          <w:tcPr>
            <w:tcW w:w="189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 xml:space="preserve">   80,291,496</w:t>
            </w:r>
          </w:p>
        </w:tc>
        <w:tc>
          <w:tcPr>
            <w:tcW w:w="180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24%</w:t>
            </w:r>
          </w:p>
        </w:tc>
      </w:tr>
      <w:tr w:rsidR="00F05147" w:rsidRPr="003C41D3" w:rsidTr="00AF7B2E">
        <w:tc>
          <w:tcPr>
            <w:tcW w:w="441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Provision for Passage benefits @ 5% of BS</w:t>
            </w:r>
          </w:p>
        </w:tc>
        <w:tc>
          <w:tcPr>
            <w:tcW w:w="180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 xml:space="preserve">     5,932,000</w:t>
            </w:r>
          </w:p>
        </w:tc>
        <w:tc>
          <w:tcPr>
            <w:tcW w:w="189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 xml:space="preserve">     7,265,386</w:t>
            </w:r>
          </w:p>
        </w:tc>
        <w:tc>
          <w:tcPr>
            <w:tcW w:w="180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22%</w:t>
            </w:r>
          </w:p>
        </w:tc>
      </w:tr>
      <w:tr w:rsidR="00F05147" w:rsidRPr="003C41D3" w:rsidTr="00AF7B2E">
        <w:tc>
          <w:tcPr>
            <w:tcW w:w="6210" w:type="dxa"/>
            <w:gridSpan w:val="2"/>
            <w:tcBorders>
              <w:bottom w:val="single" w:sz="4" w:space="0" w:color="auto"/>
            </w:tcBorders>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New Productivity Bonus (based on 18 moves @ MCT &amp; 11 @ MPT</w:t>
            </w:r>
          </w:p>
        </w:tc>
        <w:tc>
          <w:tcPr>
            <w:tcW w:w="1890" w:type="dxa"/>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 xml:space="preserve">    30,000,000</w:t>
            </w:r>
          </w:p>
        </w:tc>
        <w:tc>
          <w:tcPr>
            <w:tcW w:w="1800" w:type="dxa"/>
            <w:shd w:val="clear" w:color="auto" w:fill="auto"/>
          </w:tcPr>
          <w:p w:rsidR="00F05147" w:rsidRPr="003C41D3" w:rsidRDefault="00F05147" w:rsidP="00AF7B2E">
            <w:pPr>
              <w:rPr>
                <w:rFonts w:ascii="Arial" w:hAnsi="Arial" w:cs="Arial"/>
                <w:i/>
                <w:sz w:val="24"/>
                <w:szCs w:val="24"/>
              </w:rPr>
            </w:pPr>
          </w:p>
        </w:tc>
      </w:tr>
      <w:tr w:rsidR="00F05147" w:rsidRPr="003C41D3" w:rsidTr="00AF7B2E">
        <w:tc>
          <w:tcPr>
            <w:tcW w:w="6210" w:type="dxa"/>
            <w:gridSpan w:val="2"/>
            <w:tcBorders>
              <w:bottom w:val="single" w:sz="4" w:space="0" w:color="auto"/>
            </w:tcBorders>
            <w:shd w:val="clear" w:color="auto" w:fill="auto"/>
          </w:tcPr>
          <w:p w:rsidR="00F05147" w:rsidRPr="003C41D3" w:rsidRDefault="00902CA7" w:rsidP="0006628F">
            <w:pPr>
              <w:rPr>
                <w:rFonts w:ascii="Arial" w:hAnsi="Arial" w:cs="Arial"/>
                <w:b/>
                <w:i/>
                <w:sz w:val="24"/>
                <w:szCs w:val="24"/>
              </w:rPr>
            </w:pPr>
            <w:r>
              <w:rPr>
                <w:rFonts w:ascii="Arial" w:hAnsi="Arial" w:cs="Arial"/>
                <w:i/>
                <w:noProof/>
                <w:sz w:val="24"/>
                <w:szCs w:val="24"/>
              </w:rPr>
              <mc:AlternateContent>
                <mc:Choice Requires="wps">
                  <w:drawing>
                    <wp:anchor distT="0" distB="0" distL="114300" distR="114300" simplePos="0" relativeHeight="251660288" behindDoc="0" locked="0" layoutInCell="1" allowOverlap="1">
                      <wp:simplePos x="0" y="0"/>
                      <wp:positionH relativeFrom="column">
                        <wp:posOffset>2688590</wp:posOffset>
                      </wp:positionH>
                      <wp:positionV relativeFrom="paragraph">
                        <wp:posOffset>127635</wp:posOffset>
                      </wp:positionV>
                      <wp:extent cx="635" cy="348615"/>
                      <wp:effectExtent l="12065" t="13335" r="635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8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1.7pt;margin-top:10.05pt;width:.05pt;height:2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ygBHwIAADw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"/>
                  </w:pict>
                </mc:Fallback>
              </mc:AlternateContent>
            </w:r>
            <w:r w:rsidR="00F05147" w:rsidRPr="003C41D3">
              <w:rPr>
                <w:rFonts w:ascii="Arial" w:hAnsi="Arial" w:cs="Arial"/>
                <w:b/>
                <w:i/>
                <w:sz w:val="24"/>
                <w:szCs w:val="24"/>
              </w:rPr>
              <w:t xml:space="preserve">                                          Total                 </w:t>
            </w:r>
            <w:r w:rsidR="0006628F">
              <w:rPr>
                <w:rFonts w:ascii="Arial" w:hAnsi="Arial" w:cs="Arial"/>
                <w:b/>
                <w:i/>
                <w:sz w:val="24"/>
                <w:szCs w:val="24"/>
              </w:rPr>
              <w:t>578,138,000</w:t>
            </w:r>
            <w:r w:rsidR="00F05147" w:rsidRPr="003C41D3">
              <w:rPr>
                <w:rFonts w:ascii="Arial" w:hAnsi="Arial" w:cs="Arial"/>
                <w:b/>
                <w:i/>
                <w:sz w:val="24"/>
                <w:szCs w:val="24"/>
              </w:rPr>
              <w:t xml:space="preserve">                      </w:t>
            </w:r>
          </w:p>
        </w:tc>
        <w:tc>
          <w:tcPr>
            <w:tcW w:w="1890" w:type="dxa"/>
            <w:tcBorders>
              <w:bottom w:val="single" w:sz="4" w:space="0" w:color="auto"/>
            </w:tcBorders>
            <w:shd w:val="clear" w:color="auto" w:fill="auto"/>
          </w:tcPr>
          <w:p w:rsidR="00F05147" w:rsidRPr="003C41D3" w:rsidRDefault="00F05147" w:rsidP="00AF7B2E">
            <w:pPr>
              <w:rPr>
                <w:rFonts w:ascii="Arial" w:hAnsi="Arial" w:cs="Arial"/>
                <w:b/>
                <w:i/>
                <w:sz w:val="24"/>
                <w:szCs w:val="24"/>
              </w:rPr>
            </w:pPr>
            <w:r w:rsidRPr="003C41D3">
              <w:rPr>
                <w:rFonts w:ascii="Arial" w:hAnsi="Arial" w:cs="Arial"/>
                <w:b/>
                <w:i/>
                <w:sz w:val="24"/>
                <w:szCs w:val="24"/>
              </w:rPr>
              <w:t xml:space="preserve">  728,653,170</w:t>
            </w:r>
          </w:p>
        </w:tc>
        <w:tc>
          <w:tcPr>
            <w:tcW w:w="1800" w:type="dxa"/>
            <w:tcBorders>
              <w:bottom w:val="single" w:sz="4" w:space="0" w:color="auto"/>
            </w:tcBorders>
            <w:shd w:val="clear" w:color="auto" w:fill="auto"/>
          </w:tcPr>
          <w:p w:rsidR="00F05147" w:rsidRPr="003C41D3" w:rsidRDefault="00F05147" w:rsidP="00AF7B2E">
            <w:pPr>
              <w:rPr>
                <w:rFonts w:ascii="Arial" w:hAnsi="Arial" w:cs="Arial"/>
                <w:b/>
                <w:i/>
                <w:sz w:val="24"/>
                <w:szCs w:val="24"/>
              </w:rPr>
            </w:pPr>
            <w:r w:rsidRPr="003C41D3">
              <w:rPr>
                <w:rFonts w:ascii="Arial" w:hAnsi="Arial" w:cs="Arial"/>
                <w:b/>
                <w:i/>
                <w:sz w:val="24"/>
                <w:szCs w:val="24"/>
              </w:rPr>
              <w:t>26%</w:t>
            </w:r>
          </w:p>
        </w:tc>
      </w:tr>
      <w:tr w:rsidR="00F05147" w:rsidRPr="003C41D3" w:rsidTr="00AF7B2E">
        <w:tc>
          <w:tcPr>
            <w:tcW w:w="6210" w:type="dxa"/>
            <w:gridSpan w:val="2"/>
            <w:tcBorders>
              <w:top w:val="single" w:sz="4" w:space="0" w:color="auto"/>
              <w:bottom w:val="single" w:sz="4" w:space="0" w:color="auto"/>
              <w:right w:val="single" w:sz="4" w:space="0" w:color="auto"/>
            </w:tcBorders>
            <w:shd w:val="clear" w:color="auto" w:fill="auto"/>
          </w:tcPr>
          <w:p w:rsidR="00F05147" w:rsidRPr="003C41D3" w:rsidRDefault="00F05147" w:rsidP="0006628F">
            <w:pPr>
              <w:jc w:val="right"/>
              <w:rPr>
                <w:rFonts w:ascii="Arial" w:hAnsi="Arial" w:cs="Arial"/>
                <w:i/>
                <w:sz w:val="24"/>
                <w:szCs w:val="24"/>
              </w:rPr>
            </w:pPr>
            <w:r w:rsidRPr="003C41D3">
              <w:rPr>
                <w:rFonts w:ascii="Arial" w:hAnsi="Arial" w:cs="Arial"/>
                <w:i/>
                <w:sz w:val="24"/>
                <w:szCs w:val="24"/>
              </w:rPr>
              <w:t xml:space="preserve">                                                                            </w:t>
            </w:r>
            <w:r w:rsidR="0006628F" w:rsidRPr="003C41D3">
              <w:rPr>
                <w:rFonts w:ascii="Arial" w:hAnsi="Arial" w:cs="Arial"/>
                <w:i/>
                <w:sz w:val="24"/>
                <w:szCs w:val="24"/>
              </w:rPr>
              <w:t xml:space="preserve">Additional  </w:t>
            </w:r>
            <w:r w:rsidRPr="003C41D3">
              <w:rPr>
                <w:rFonts w:ascii="Arial" w:hAnsi="Arial" w:cs="Arial"/>
                <w:i/>
                <w:sz w:val="24"/>
                <w:szCs w:val="24"/>
              </w:rPr>
              <w:t xml:space="preserve">           </w:t>
            </w:r>
          </w:p>
        </w:tc>
        <w:tc>
          <w:tcPr>
            <w:tcW w:w="1890" w:type="dxa"/>
            <w:tcBorders>
              <w:left w:val="single" w:sz="4" w:space="0" w:color="auto"/>
              <w:bottom w:val="single" w:sz="4" w:space="0" w:color="auto"/>
              <w:right w:val="single" w:sz="4" w:space="0" w:color="auto"/>
            </w:tcBorders>
            <w:shd w:val="clear" w:color="auto" w:fill="auto"/>
          </w:tcPr>
          <w:p w:rsidR="0006628F" w:rsidRDefault="00F05147" w:rsidP="00AF7B2E">
            <w:pPr>
              <w:rPr>
                <w:rFonts w:ascii="Arial" w:hAnsi="Arial" w:cs="Arial"/>
                <w:i/>
                <w:sz w:val="24"/>
                <w:szCs w:val="24"/>
              </w:rPr>
            </w:pPr>
            <w:r w:rsidRPr="003C41D3">
              <w:rPr>
                <w:rFonts w:ascii="Arial" w:hAnsi="Arial" w:cs="Arial"/>
                <w:i/>
                <w:sz w:val="24"/>
                <w:szCs w:val="24"/>
              </w:rPr>
              <w:t xml:space="preserve">   </w:t>
            </w:r>
          </w:p>
          <w:p w:rsidR="00F05147" w:rsidRPr="003C41D3" w:rsidRDefault="0006628F" w:rsidP="00AF7B2E">
            <w:pPr>
              <w:rPr>
                <w:rFonts w:ascii="Arial" w:hAnsi="Arial" w:cs="Arial"/>
                <w:i/>
                <w:sz w:val="24"/>
                <w:szCs w:val="24"/>
              </w:rPr>
            </w:pPr>
            <w:r>
              <w:rPr>
                <w:rFonts w:ascii="Arial" w:hAnsi="Arial" w:cs="Arial"/>
                <w:i/>
                <w:sz w:val="24"/>
                <w:szCs w:val="24"/>
              </w:rPr>
              <w:t xml:space="preserve">  </w:t>
            </w:r>
            <w:r w:rsidR="00F05147" w:rsidRPr="003C41D3">
              <w:rPr>
                <w:rFonts w:ascii="Arial" w:hAnsi="Arial" w:cs="Arial"/>
                <w:i/>
                <w:sz w:val="24"/>
                <w:szCs w:val="24"/>
              </w:rPr>
              <w:t>150,515,170</w:t>
            </w:r>
          </w:p>
        </w:tc>
        <w:tc>
          <w:tcPr>
            <w:tcW w:w="1800" w:type="dxa"/>
            <w:tcBorders>
              <w:left w:val="single" w:sz="4" w:space="0" w:color="auto"/>
              <w:bottom w:val="single" w:sz="4" w:space="0" w:color="auto"/>
            </w:tcBorders>
            <w:shd w:val="clear" w:color="auto" w:fill="auto"/>
          </w:tcPr>
          <w:p w:rsidR="00F05147" w:rsidRPr="003C41D3" w:rsidRDefault="00F05147" w:rsidP="00AF7B2E">
            <w:pPr>
              <w:rPr>
                <w:rFonts w:ascii="Arial" w:hAnsi="Arial" w:cs="Arial"/>
                <w:i/>
                <w:sz w:val="24"/>
                <w:szCs w:val="24"/>
              </w:rPr>
            </w:pPr>
          </w:p>
        </w:tc>
      </w:tr>
      <w:tr w:rsidR="00F05147" w:rsidRPr="003C41D3" w:rsidTr="00AF7B2E">
        <w:tc>
          <w:tcPr>
            <w:tcW w:w="6210" w:type="dxa"/>
            <w:gridSpan w:val="2"/>
            <w:tcBorders>
              <w:top w:val="single" w:sz="4" w:space="0" w:color="auto"/>
              <w:right w:val="single" w:sz="4" w:space="0" w:color="auto"/>
            </w:tcBorders>
            <w:shd w:val="clear" w:color="auto" w:fill="auto"/>
          </w:tcPr>
          <w:p w:rsidR="00F05147" w:rsidRPr="003C41D3" w:rsidRDefault="00F05147" w:rsidP="00AF7B2E">
            <w:pPr>
              <w:rPr>
                <w:rFonts w:ascii="Arial" w:hAnsi="Arial" w:cs="Arial"/>
                <w:i/>
                <w:sz w:val="24"/>
                <w:szCs w:val="24"/>
              </w:rPr>
            </w:pPr>
            <w:r w:rsidRPr="003C41D3">
              <w:rPr>
                <w:rFonts w:ascii="Arial" w:hAnsi="Arial" w:cs="Arial"/>
                <w:i/>
                <w:sz w:val="24"/>
                <w:szCs w:val="24"/>
              </w:rPr>
              <w:t>Back Pay as from Jan 08</w:t>
            </w:r>
          </w:p>
        </w:tc>
        <w:tc>
          <w:tcPr>
            <w:tcW w:w="1890" w:type="dxa"/>
            <w:tcBorders>
              <w:top w:val="single" w:sz="4" w:space="0" w:color="auto"/>
              <w:left w:val="single" w:sz="4" w:space="0" w:color="auto"/>
              <w:right w:val="single" w:sz="4" w:space="0" w:color="auto"/>
            </w:tcBorders>
            <w:shd w:val="clear" w:color="auto" w:fill="auto"/>
          </w:tcPr>
          <w:p w:rsidR="00F05147" w:rsidRPr="003C41D3" w:rsidRDefault="00F05147" w:rsidP="0006628F">
            <w:pPr>
              <w:rPr>
                <w:rFonts w:ascii="Arial" w:hAnsi="Arial" w:cs="Arial"/>
                <w:i/>
                <w:sz w:val="24"/>
                <w:szCs w:val="24"/>
              </w:rPr>
            </w:pPr>
            <w:r w:rsidRPr="003C41D3">
              <w:rPr>
                <w:rFonts w:ascii="Arial" w:hAnsi="Arial" w:cs="Arial"/>
                <w:i/>
                <w:sz w:val="24"/>
                <w:szCs w:val="24"/>
              </w:rPr>
              <w:t xml:space="preserve">     26,492,220</w:t>
            </w:r>
          </w:p>
        </w:tc>
        <w:tc>
          <w:tcPr>
            <w:tcW w:w="1800" w:type="dxa"/>
            <w:tcBorders>
              <w:top w:val="single" w:sz="4" w:space="0" w:color="auto"/>
              <w:left w:val="single" w:sz="4" w:space="0" w:color="auto"/>
            </w:tcBorders>
            <w:shd w:val="clear" w:color="auto" w:fill="auto"/>
          </w:tcPr>
          <w:p w:rsidR="00F05147" w:rsidRPr="003C41D3" w:rsidRDefault="00F05147" w:rsidP="00AF7B2E">
            <w:pPr>
              <w:rPr>
                <w:rFonts w:ascii="Arial" w:hAnsi="Arial" w:cs="Arial"/>
                <w:i/>
                <w:sz w:val="24"/>
                <w:szCs w:val="24"/>
              </w:rPr>
            </w:pPr>
          </w:p>
        </w:tc>
      </w:tr>
    </w:tbl>
    <w:p w:rsidR="00F05147" w:rsidRPr="003C41D3" w:rsidRDefault="00F05147" w:rsidP="00F05147">
      <w:pPr>
        <w:ind w:left="708"/>
        <w:rPr>
          <w:rFonts w:ascii="Arial" w:hAnsi="Arial" w:cs="Arial"/>
          <w:i/>
          <w:sz w:val="24"/>
          <w:szCs w:val="24"/>
        </w:rPr>
      </w:pPr>
    </w:p>
    <w:p w:rsidR="00F05147" w:rsidRPr="003C41D3" w:rsidRDefault="00F05147" w:rsidP="00F05147">
      <w:pPr>
        <w:ind w:left="708"/>
        <w:jc w:val="both"/>
        <w:rPr>
          <w:rFonts w:ascii="Arial" w:hAnsi="Arial" w:cs="Arial"/>
          <w:i/>
          <w:sz w:val="24"/>
          <w:szCs w:val="24"/>
        </w:rPr>
      </w:pPr>
    </w:p>
    <w:p w:rsidR="00F05147" w:rsidRPr="003C41D3" w:rsidRDefault="00F05147" w:rsidP="00F05147">
      <w:pPr>
        <w:jc w:val="both"/>
        <w:rPr>
          <w:rFonts w:ascii="Arial" w:hAnsi="Arial" w:cs="Arial"/>
          <w:i/>
          <w:sz w:val="24"/>
          <w:szCs w:val="24"/>
        </w:rPr>
      </w:pPr>
      <w:r w:rsidRPr="003C41D3">
        <w:rPr>
          <w:rFonts w:ascii="Arial" w:hAnsi="Arial" w:cs="Arial"/>
          <w:i/>
          <w:sz w:val="24"/>
          <w:szCs w:val="24"/>
        </w:rPr>
        <w:t>As can be seen in the table above, the cost of implementing the new pay structure will represent an increase of 26% of about Rs 150.5 millions on top of the current annual salary bill including COLA already granted up to 2007.  An increase of that magnitude generally have a big impact on any organization, let alone one like CHCL whose profitability is currently not very significant.  It is therefore vital that CHCL find internal ways for funding this additional cost.</w:t>
      </w:r>
    </w:p>
    <w:p w:rsidR="00F05147" w:rsidRPr="003C41D3" w:rsidRDefault="00F05147" w:rsidP="00F05147">
      <w:pPr>
        <w:jc w:val="both"/>
        <w:rPr>
          <w:rFonts w:ascii="Arial" w:hAnsi="Arial" w:cs="Arial"/>
          <w:i/>
          <w:sz w:val="24"/>
          <w:szCs w:val="24"/>
        </w:rPr>
      </w:pPr>
    </w:p>
    <w:p w:rsidR="00F05147" w:rsidRPr="003C41D3" w:rsidRDefault="00F05147" w:rsidP="00F05147">
      <w:pPr>
        <w:jc w:val="both"/>
        <w:rPr>
          <w:rFonts w:ascii="Arial" w:hAnsi="Arial" w:cs="Arial"/>
          <w:i/>
          <w:sz w:val="24"/>
          <w:szCs w:val="24"/>
        </w:rPr>
      </w:pPr>
      <w:r w:rsidRPr="003C41D3">
        <w:rPr>
          <w:rFonts w:ascii="Arial" w:hAnsi="Arial" w:cs="Arial"/>
          <w:i/>
          <w:sz w:val="24"/>
          <w:szCs w:val="24"/>
        </w:rPr>
        <w:t xml:space="preserve">An analysis of major costs items, apart from basic salaries, shows that allowances represent 70% and overtime 92% of total basic salaries.  These two items constitute priority areas for cost savings by CHCL Management.  </w:t>
      </w:r>
      <w:r w:rsidRPr="00990B11">
        <w:rPr>
          <w:rFonts w:ascii="Arial" w:hAnsi="Arial" w:cs="Arial"/>
          <w:i/>
          <w:sz w:val="24"/>
          <w:szCs w:val="24"/>
          <w:u w:val="single"/>
        </w:rPr>
        <w:t>Concerning the various allowances, we have already frozen them at their current levels, and we strongly recommend that Management considers doing away with this practice over time</w:t>
      </w:r>
      <w:r w:rsidR="00990B11">
        <w:rPr>
          <w:rFonts w:ascii="Arial" w:hAnsi="Arial" w:cs="Arial"/>
          <w:i/>
          <w:sz w:val="24"/>
          <w:szCs w:val="24"/>
          <w:u w:val="single"/>
        </w:rPr>
        <w:t xml:space="preserve"> </w:t>
      </w:r>
      <w:r w:rsidR="00990B11">
        <w:rPr>
          <w:rFonts w:ascii="Arial" w:hAnsi="Arial" w:cs="Arial"/>
          <w:sz w:val="24"/>
          <w:szCs w:val="24"/>
        </w:rPr>
        <w:t>(underlining is ours)</w:t>
      </w:r>
      <w:r w:rsidRPr="00990B11">
        <w:rPr>
          <w:rFonts w:ascii="Arial" w:hAnsi="Arial" w:cs="Arial"/>
          <w:sz w:val="24"/>
          <w:szCs w:val="24"/>
        </w:rPr>
        <w:t>.</w:t>
      </w:r>
    </w:p>
    <w:p w:rsidR="00F05147" w:rsidRPr="003C41D3" w:rsidRDefault="00F05147" w:rsidP="00F05147">
      <w:pPr>
        <w:jc w:val="both"/>
        <w:rPr>
          <w:rFonts w:ascii="Arial" w:hAnsi="Arial" w:cs="Arial"/>
          <w:i/>
          <w:sz w:val="24"/>
          <w:szCs w:val="24"/>
        </w:rPr>
      </w:pPr>
    </w:p>
    <w:p w:rsidR="00C14FF1" w:rsidRDefault="00C14FF1" w:rsidP="003E3B09">
      <w:pPr>
        <w:jc w:val="both"/>
        <w:rPr>
          <w:rFonts w:ascii="Arial" w:hAnsi="Arial" w:cs="Arial"/>
          <w:sz w:val="24"/>
          <w:szCs w:val="24"/>
        </w:rPr>
      </w:pPr>
    </w:p>
    <w:p w:rsidR="006B11F4" w:rsidRDefault="00C14FF1" w:rsidP="003E3B09">
      <w:pPr>
        <w:jc w:val="both"/>
        <w:rPr>
          <w:rFonts w:ascii="Arial" w:hAnsi="Arial" w:cs="Arial"/>
          <w:sz w:val="24"/>
          <w:szCs w:val="24"/>
        </w:rPr>
      </w:pPr>
      <w:r>
        <w:rPr>
          <w:rFonts w:ascii="Arial" w:hAnsi="Arial" w:cs="Arial"/>
          <w:sz w:val="24"/>
          <w:szCs w:val="24"/>
        </w:rPr>
        <w:t xml:space="preserve">Indeed as per the table above, it is clear that the various allowances have been frozen at their current levels or capped.  </w:t>
      </w:r>
      <w:r w:rsidR="00D76EC8">
        <w:rPr>
          <w:rFonts w:ascii="Arial" w:hAnsi="Arial" w:cs="Arial"/>
          <w:sz w:val="24"/>
          <w:szCs w:val="24"/>
        </w:rPr>
        <w:t xml:space="preserve">Had the consultant intended to keep the rate at which PPA was calculated unchanged as opposed to the quantum </w:t>
      </w:r>
      <w:r w:rsidR="00E56F6E">
        <w:rPr>
          <w:rFonts w:ascii="Arial" w:hAnsi="Arial" w:cs="Arial"/>
          <w:sz w:val="24"/>
          <w:szCs w:val="24"/>
        </w:rPr>
        <w:t xml:space="preserve">paid for the PPA, there should have been a financial impact of 24% </w:t>
      </w:r>
      <w:r w:rsidR="006B11F4">
        <w:rPr>
          <w:rFonts w:ascii="Arial" w:hAnsi="Arial" w:cs="Arial"/>
          <w:sz w:val="24"/>
          <w:szCs w:val="24"/>
        </w:rPr>
        <w:t xml:space="preserve">mentioned for PPA in the table (see above) at page CSL 33 of the 2008 report.  </w:t>
      </w:r>
    </w:p>
    <w:p w:rsidR="006B11F4" w:rsidRDefault="006B11F4" w:rsidP="003E3B09">
      <w:pPr>
        <w:jc w:val="both"/>
        <w:rPr>
          <w:rFonts w:ascii="Arial" w:hAnsi="Arial" w:cs="Arial"/>
          <w:sz w:val="24"/>
          <w:szCs w:val="24"/>
        </w:rPr>
      </w:pPr>
    </w:p>
    <w:p w:rsidR="006B11F4" w:rsidRDefault="006B11F4" w:rsidP="003E3B09">
      <w:pPr>
        <w:jc w:val="both"/>
        <w:rPr>
          <w:rFonts w:ascii="Arial" w:hAnsi="Arial" w:cs="Arial"/>
          <w:sz w:val="24"/>
          <w:szCs w:val="24"/>
        </w:rPr>
      </w:pPr>
      <w:r>
        <w:rPr>
          <w:rFonts w:ascii="Arial" w:hAnsi="Arial" w:cs="Arial"/>
          <w:sz w:val="24"/>
          <w:szCs w:val="24"/>
        </w:rPr>
        <w:t xml:space="preserve">The following provision at page CSL 32 of the same report confirms our interpretation even though the consultant could, may be, have been more explicit here as regards the PPA.  </w:t>
      </w:r>
    </w:p>
    <w:p w:rsidR="00F05147" w:rsidRDefault="00F05147" w:rsidP="003E3B09">
      <w:pPr>
        <w:jc w:val="both"/>
        <w:rPr>
          <w:rFonts w:ascii="Arial" w:hAnsi="Arial" w:cs="Arial"/>
          <w:sz w:val="24"/>
          <w:szCs w:val="24"/>
        </w:rPr>
      </w:pPr>
    </w:p>
    <w:p w:rsidR="00F05147" w:rsidRPr="00266007" w:rsidRDefault="00F05147" w:rsidP="00F05147">
      <w:pPr>
        <w:pStyle w:val="NoSpacing"/>
        <w:jc w:val="both"/>
        <w:rPr>
          <w:rFonts w:ascii="Arial" w:eastAsia="Arial Unicode MS" w:hAnsi="Arial" w:cs="Arial"/>
          <w:b/>
          <w:i/>
          <w:sz w:val="24"/>
          <w:szCs w:val="24"/>
        </w:rPr>
      </w:pPr>
      <w:r w:rsidRPr="00266007">
        <w:rPr>
          <w:rFonts w:ascii="Arial" w:eastAsia="Arial Unicode MS" w:hAnsi="Arial" w:cs="Arial"/>
          <w:b/>
          <w:i/>
          <w:sz w:val="24"/>
          <w:szCs w:val="24"/>
        </w:rPr>
        <w:t>5.3.5</w:t>
      </w:r>
      <w:r w:rsidRPr="00266007">
        <w:rPr>
          <w:rFonts w:ascii="Arial" w:eastAsia="Arial Unicode MS" w:hAnsi="Arial" w:cs="Arial"/>
          <w:b/>
          <w:i/>
          <w:sz w:val="24"/>
          <w:szCs w:val="24"/>
        </w:rPr>
        <w:tab/>
        <w:t>Allowances</w:t>
      </w:r>
    </w:p>
    <w:p w:rsidR="00F05147" w:rsidRPr="00266007" w:rsidRDefault="00F05147" w:rsidP="00F05147">
      <w:pPr>
        <w:pStyle w:val="NoSpacing"/>
        <w:jc w:val="both"/>
        <w:rPr>
          <w:rFonts w:ascii="Arial" w:eastAsia="Arial Unicode MS" w:hAnsi="Arial" w:cs="Arial"/>
          <w:i/>
          <w:sz w:val="24"/>
          <w:szCs w:val="24"/>
        </w:rPr>
      </w:pPr>
    </w:p>
    <w:p w:rsidR="00F05147" w:rsidRPr="00266007" w:rsidRDefault="00F05147" w:rsidP="00F05147">
      <w:pPr>
        <w:pStyle w:val="NoSpacing"/>
        <w:jc w:val="both"/>
        <w:rPr>
          <w:rFonts w:ascii="Arial" w:eastAsia="Arial Unicode MS" w:hAnsi="Arial" w:cs="Arial"/>
          <w:i/>
          <w:sz w:val="24"/>
          <w:szCs w:val="24"/>
        </w:rPr>
      </w:pPr>
      <w:r w:rsidRPr="00266007">
        <w:rPr>
          <w:rFonts w:ascii="Arial" w:eastAsia="Arial Unicode MS" w:hAnsi="Arial" w:cs="Arial"/>
          <w:i/>
          <w:sz w:val="24"/>
          <w:szCs w:val="24"/>
        </w:rPr>
        <w:t>We consider that the granting of allowances creates undue pressure</w:t>
      </w:r>
      <w:r w:rsidR="00990B11">
        <w:rPr>
          <w:rFonts w:ascii="Arial" w:eastAsia="Arial Unicode MS" w:hAnsi="Arial" w:cs="Arial"/>
          <w:i/>
          <w:sz w:val="24"/>
          <w:szCs w:val="24"/>
        </w:rPr>
        <w:t>s</w:t>
      </w:r>
      <w:r w:rsidRPr="00266007">
        <w:rPr>
          <w:rFonts w:ascii="Arial" w:eastAsia="Arial Unicode MS" w:hAnsi="Arial" w:cs="Arial"/>
          <w:i/>
          <w:sz w:val="24"/>
          <w:szCs w:val="24"/>
        </w:rPr>
        <w:t xml:space="preserve"> on the payroll system, as well as being a source of frustration and jealousy among fellow workers.  </w:t>
      </w:r>
      <w:r w:rsidRPr="00266007">
        <w:rPr>
          <w:rFonts w:ascii="Arial" w:eastAsia="Arial Unicode MS" w:hAnsi="Arial" w:cs="Arial"/>
          <w:i/>
          <w:sz w:val="24"/>
          <w:szCs w:val="24"/>
        </w:rPr>
        <w:lastRenderedPageBreak/>
        <w:t>This practice should be discontinued and be replaced with the New Productivity Bonus Scheme in the long run (ref section 7.3).</w:t>
      </w:r>
    </w:p>
    <w:p w:rsidR="00F05147" w:rsidRPr="00266007" w:rsidRDefault="00F05147" w:rsidP="00F05147">
      <w:pPr>
        <w:pStyle w:val="NoSpacing"/>
        <w:jc w:val="both"/>
        <w:rPr>
          <w:rFonts w:ascii="Arial" w:eastAsia="Arial Unicode MS" w:hAnsi="Arial" w:cs="Arial"/>
          <w:i/>
          <w:sz w:val="24"/>
          <w:szCs w:val="24"/>
        </w:rPr>
      </w:pPr>
    </w:p>
    <w:p w:rsidR="00F05147" w:rsidRPr="00266007" w:rsidRDefault="00F05147" w:rsidP="00F05147">
      <w:pPr>
        <w:pStyle w:val="NoSpacing"/>
        <w:jc w:val="both"/>
        <w:rPr>
          <w:rFonts w:ascii="Arial" w:eastAsia="Arial Unicode MS" w:hAnsi="Arial" w:cs="Arial"/>
          <w:i/>
          <w:sz w:val="24"/>
          <w:szCs w:val="24"/>
        </w:rPr>
      </w:pPr>
      <w:r w:rsidRPr="00266007">
        <w:rPr>
          <w:rFonts w:ascii="Arial" w:eastAsia="Arial Unicode MS" w:hAnsi="Arial" w:cs="Arial"/>
          <w:i/>
          <w:sz w:val="24"/>
          <w:szCs w:val="24"/>
        </w:rPr>
        <w:t>We advise CHCL Management to review all allowances in view of rationali</w:t>
      </w:r>
      <w:r w:rsidR="00990B11">
        <w:rPr>
          <w:rFonts w:ascii="Arial" w:eastAsia="Arial Unicode MS" w:hAnsi="Arial" w:cs="Arial"/>
          <w:i/>
          <w:sz w:val="24"/>
          <w:szCs w:val="24"/>
        </w:rPr>
        <w:t>s</w:t>
      </w:r>
      <w:r w:rsidRPr="00266007">
        <w:rPr>
          <w:rFonts w:ascii="Arial" w:eastAsia="Arial Unicode MS" w:hAnsi="Arial" w:cs="Arial"/>
          <w:i/>
          <w:sz w:val="24"/>
          <w:szCs w:val="24"/>
        </w:rPr>
        <w:t>ing and alleviating the payroll system.</w:t>
      </w:r>
    </w:p>
    <w:p w:rsidR="00F05147" w:rsidRPr="00266007" w:rsidRDefault="00F05147" w:rsidP="00F05147">
      <w:pPr>
        <w:pStyle w:val="NoSpacing"/>
        <w:jc w:val="both"/>
        <w:rPr>
          <w:rFonts w:ascii="Arial" w:eastAsia="Arial Unicode MS" w:hAnsi="Arial" w:cs="Arial"/>
          <w:i/>
          <w:sz w:val="24"/>
          <w:szCs w:val="24"/>
        </w:rPr>
      </w:pPr>
      <w:r w:rsidRPr="00266007">
        <w:rPr>
          <w:rFonts w:ascii="Arial" w:eastAsia="Arial Unicode MS" w:hAnsi="Arial" w:cs="Arial"/>
          <w:i/>
          <w:sz w:val="24"/>
          <w:szCs w:val="24"/>
        </w:rPr>
        <w:t>The guiding principle for granting allowances should be on a requirement basis and should drive behaviours appropriate</w:t>
      </w:r>
      <w:r w:rsidR="00990B11">
        <w:rPr>
          <w:rFonts w:ascii="Arial" w:eastAsia="Arial Unicode MS" w:hAnsi="Arial" w:cs="Arial"/>
          <w:i/>
          <w:sz w:val="24"/>
          <w:szCs w:val="24"/>
        </w:rPr>
        <w:t xml:space="preserve"> </w:t>
      </w:r>
      <w:r w:rsidRPr="00266007">
        <w:rPr>
          <w:rFonts w:ascii="Arial" w:eastAsia="Arial Unicode MS" w:hAnsi="Arial" w:cs="Arial"/>
          <w:i/>
          <w:sz w:val="24"/>
          <w:szCs w:val="24"/>
        </w:rPr>
        <w:t>/</w:t>
      </w:r>
      <w:r w:rsidR="00990B11">
        <w:rPr>
          <w:rFonts w:ascii="Arial" w:eastAsia="Arial Unicode MS" w:hAnsi="Arial" w:cs="Arial"/>
          <w:i/>
          <w:sz w:val="24"/>
          <w:szCs w:val="24"/>
        </w:rPr>
        <w:t xml:space="preserve"> </w:t>
      </w:r>
      <w:r w:rsidRPr="00266007">
        <w:rPr>
          <w:rFonts w:ascii="Arial" w:eastAsia="Arial Unicode MS" w:hAnsi="Arial" w:cs="Arial"/>
          <w:i/>
          <w:sz w:val="24"/>
          <w:szCs w:val="24"/>
        </w:rPr>
        <w:t>in line with CHCL vision and corporate strategy.  Additional duties of same level and complexity should not be the basis for granting allowances.</w:t>
      </w:r>
    </w:p>
    <w:p w:rsidR="00F05147" w:rsidRPr="00266007" w:rsidRDefault="00F05147" w:rsidP="00F05147">
      <w:pPr>
        <w:pStyle w:val="NoSpacing"/>
        <w:jc w:val="both"/>
        <w:rPr>
          <w:rFonts w:ascii="Arial" w:eastAsia="Arial Unicode MS" w:hAnsi="Arial" w:cs="Arial"/>
          <w:i/>
          <w:sz w:val="24"/>
          <w:szCs w:val="24"/>
        </w:rPr>
      </w:pPr>
    </w:p>
    <w:p w:rsidR="00F05147" w:rsidRPr="00266007" w:rsidRDefault="00F05147" w:rsidP="00F05147">
      <w:pPr>
        <w:pStyle w:val="NoSpacing"/>
        <w:jc w:val="both"/>
        <w:rPr>
          <w:rFonts w:ascii="Arial" w:eastAsia="Arial Unicode MS" w:hAnsi="Arial" w:cs="Arial"/>
          <w:i/>
          <w:sz w:val="24"/>
          <w:szCs w:val="24"/>
        </w:rPr>
      </w:pPr>
      <w:r w:rsidRPr="00266007">
        <w:rPr>
          <w:rFonts w:ascii="Arial" w:eastAsia="Arial Unicode MS" w:hAnsi="Arial" w:cs="Arial"/>
          <w:i/>
          <w:sz w:val="24"/>
          <w:szCs w:val="24"/>
        </w:rPr>
        <w:t>The SRC 2002 report set the Personal Pensionable Allowance Rate for the various grades in the Operations Department ranging from 20% to 25% of Basic Salary.  We have not reviewed the allowance.</w:t>
      </w:r>
    </w:p>
    <w:p w:rsidR="00F05147" w:rsidRPr="00266007" w:rsidRDefault="00F05147" w:rsidP="00F05147">
      <w:pPr>
        <w:pStyle w:val="NoSpacing"/>
        <w:jc w:val="both"/>
        <w:rPr>
          <w:rFonts w:ascii="Arial" w:eastAsia="Arial Unicode MS" w:hAnsi="Arial" w:cs="Arial"/>
          <w:i/>
          <w:sz w:val="24"/>
          <w:szCs w:val="24"/>
        </w:rPr>
      </w:pPr>
    </w:p>
    <w:p w:rsidR="00F05147" w:rsidRPr="00266007" w:rsidRDefault="00F05147" w:rsidP="00F05147">
      <w:pPr>
        <w:pStyle w:val="NoSpacing"/>
        <w:jc w:val="both"/>
        <w:rPr>
          <w:rFonts w:ascii="Arial" w:eastAsia="Arial Unicode MS" w:hAnsi="Arial" w:cs="Arial"/>
          <w:i/>
          <w:sz w:val="24"/>
          <w:szCs w:val="24"/>
        </w:rPr>
      </w:pPr>
      <w:r w:rsidRPr="00266007">
        <w:rPr>
          <w:rFonts w:ascii="Arial" w:eastAsia="Arial Unicode MS" w:hAnsi="Arial" w:cs="Arial"/>
          <w:i/>
          <w:sz w:val="24"/>
          <w:szCs w:val="24"/>
        </w:rPr>
        <w:t>We understand that the following allowances were fixed at the last SRC and granted on a personal basis:</w:t>
      </w:r>
    </w:p>
    <w:p w:rsidR="00F05147" w:rsidRPr="00266007" w:rsidRDefault="00F05147" w:rsidP="00F05147">
      <w:pPr>
        <w:pStyle w:val="NoSpacing"/>
        <w:jc w:val="both"/>
        <w:rPr>
          <w:rFonts w:ascii="Arial" w:eastAsia="Arial Unicode MS" w:hAnsi="Arial" w:cs="Arial"/>
          <w:i/>
          <w:sz w:val="24"/>
          <w:szCs w:val="24"/>
        </w:rPr>
      </w:pPr>
    </w:p>
    <w:p w:rsidR="00F05147" w:rsidRPr="00266007" w:rsidRDefault="00F05147" w:rsidP="00F05147">
      <w:pPr>
        <w:pStyle w:val="NoSpacing"/>
        <w:jc w:val="both"/>
        <w:rPr>
          <w:rFonts w:ascii="Arial" w:eastAsia="Arial Unicode MS" w:hAnsi="Arial" w:cs="Arial"/>
          <w:i/>
          <w:sz w:val="24"/>
          <w:szCs w:val="24"/>
        </w:rPr>
      </w:pPr>
      <w:r w:rsidRPr="00266007">
        <w:rPr>
          <w:rFonts w:ascii="Arial" w:eastAsia="Arial Unicode MS" w:hAnsi="Arial" w:cs="Arial"/>
          <w:i/>
          <w:sz w:val="24"/>
          <w:szCs w:val="24"/>
        </w:rPr>
        <w:tab/>
        <w:t>→</w:t>
      </w:r>
      <w:r w:rsidRPr="00266007">
        <w:rPr>
          <w:rFonts w:ascii="Arial" w:eastAsia="Arial Unicode MS" w:hAnsi="Arial" w:cs="Arial"/>
          <w:i/>
          <w:sz w:val="24"/>
          <w:szCs w:val="24"/>
        </w:rPr>
        <w:tab/>
        <w:t>Supplementary Allowance</w:t>
      </w:r>
    </w:p>
    <w:p w:rsidR="00F05147" w:rsidRPr="00266007" w:rsidRDefault="00F05147" w:rsidP="00F05147">
      <w:pPr>
        <w:pStyle w:val="NoSpacing"/>
        <w:jc w:val="both"/>
        <w:rPr>
          <w:rFonts w:ascii="Arial" w:eastAsia="Arial Unicode MS" w:hAnsi="Arial" w:cs="Arial"/>
          <w:i/>
          <w:sz w:val="24"/>
          <w:szCs w:val="24"/>
        </w:rPr>
      </w:pPr>
      <w:r w:rsidRPr="00266007">
        <w:rPr>
          <w:rFonts w:ascii="Arial" w:eastAsia="Arial Unicode MS" w:hAnsi="Arial" w:cs="Arial"/>
          <w:i/>
          <w:sz w:val="24"/>
          <w:szCs w:val="24"/>
        </w:rPr>
        <w:tab/>
        <w:t>→</w:t>
      </w:r>
      <w:r w:rsidRPr="00266007">
        <w:rPr>
          <w:rFonts w:ascii="Arial" w:eastAsia="Arial Unicode MS" w:hAnsi="Arial" w:cs="Arial"/>
          <w:i/>
          <w:sz w:val="24"/>
          <w:szCs w:val="24"/>
        </w:rPr>
        <w:tab/>
        <w:t>Additional Shifts Allowance</w:t>
      </w:r>
    </w:p>
    <w:p w:rsidR="00F05147" w:rsidRPr="00266007" w:rsidRDefault="00F05147" w:rsidP="00F05147">
      <w:pPr>
        <w:pStyle w:val="NoSpacing"/>
        <w:jc w:val="both"/>
        <w:rPr>
          <w:rFonts w:ascii="Arial" w:eastAsia="Arial Unicode MS" w:hAnsi="Arial" w:cs="Arial"/>
          <w:i/>
          <w:sz w:val="24"/>
          <w:szCs w:val="24"/>
        </w:rPr>
      </w:pPr>
      <w:r w:rsidRPr="00266007">
        <w:rPr>
          <w:rFonts w:ascii="Arial" w:eastAsia="Arial Unicode MS" w:hAnsi="Arial" w:cs="Arial"/>
          <w:i/>
          <w:sz w:val="24"/>
          <w:szCs w:val="24"/>
        </w:rPr>
        <w:tab/>
        <w:t>→</w:t>
      </w:r>
      <w:r w:rsidRPr="00266007">
        <w:rPr>
          <w:rFonts w:ascii="Arial" w:eastAsia="Arial Unicode MS" w:hAnsi="Arial" w:cs="Arial"/>
          <w:i/>
          <w:sz w:val="24"/>
          <w:szCs w:val="24"/>
        </w:rPr>
        <w:tab/>
        <w:t>Incentive Bonus</w:t>
      </w:r>
    </w:p>
    <w:p w:rsidR="00F05147" w:rsidRPr="00266007" w:rsidRDefault="00F05147" w:rsidP="00F05147">
      <w:pPr>
        <w:pStyle w:val="NoSpacing"/>
        <w:jc w:val="both"/>
        <w:rPr>
          <w:rFonts w:ascii="Arial" w:eastAsia="Arial Unicode MS" w:hAnsi="Arial" w:cs="Arial"/>
          <w:i/>
          <w:sz w:val="24"/>
          <w:szCs w:val="24"/>
        </w:rPr>
      </w:pPr>
      <w:r w:rsidRPr="00266007">
        <w:rPr>
          <w:rFonts w:ascii="Arial" w:eastAsia="Arial Unicode MS" w:hAnsi="Arial" w:cs="Arial"/>
          <w:i/>
          <w:sz w:val="24"/>
          <w:szCs w:val="24"/>
        </w:rPr>
        <w:tab/>
        <w:t>→</w:t>
      </w:r>
      <w:r w:rsidRPr="00266007">
        <w:rPr>
          <w:rFonts w:ascii="Arial" w:eastAsia="Arial Unicode MS" w:hAnsi="Arial" w:cs="Arial"/>
          <w:i/>
          <w:sz w:val="24"/>
          <w:szCs w:val="24"/>
        </w:rPr>
        <w:tab/>
        <w:t>Third Shift Allowance</w:t>
      </w:r>
    </w:p>
    <w:p w:rsidR="00F05147" w:rsidRPr="00266007" w:rsidRDefault="00F05147" w:rsidP="00F05147">
      <w:pPr>
        <w:pStyle w:val="NoSpacing"/>
        <w:jc w:val="both"/>
        <w:rPr>
          <w:rFonts w:ascii="Arial" w:eastAsia="Arial Unicode MS" w:hAnsi="Arial" w:cs="Arial"/>
          <w:i/>
          <w:sz w:val="24"/>
          <w:szCs w:val="24"/>
        </w:rPr>
      </w:pPr>
      <w:r w:rsidRPr="00266007">
        <w:rPr>
          <w:rFonts w:ascii="Arial" w:eastAsia="Arial Unicode MS" w:hAnsi="Arial" w:cs="Arial"/>
          <w:i/>
          <w:sz w:val="24"/>
          <w:szCs w:val="24"/>
        </w:rPr>
        <w:tab/>
        <w:t>→</w:t>
      </w:r>
      <w:r w:rsidRPr="00266007">
        <w:rPr>
          <w:rFonts w:ascii="Arial" w:eastAsia="Arial Unicode MS" w:hAnsi="Arial" w:cs="Arial"/>
          <w:i/>
          <w:sz w:val="24"/>
          <w:szCs w:val="24"/>
        </w:rPr>
        <w:tab/>
        <w:t>Flexitime Allowance</w:t>
      </w:r>
    </w:p>
    <w:p w:rsidR="00F05147" w:rsidRPr="00266007" w:rsidRDefault="00F05147" w:rsidP="00F05147">
      <w:pPr>
        <w:pStyle w:val="NoSpacing"/>
        <w:jc w:val="both"/>
        <w:rPr>
          <w:rFonts w:ascii="Arial" w:eastAsia="Arial Unicode MS" w:hAnsi="Arial" w:cs="Arial"/>
          <w:i/>
          <w:sz w:val="24"/>
          <w:szCs w:val="24"/>
        </w:rPr>
      </w:pPr>
    </w:p>
    <w:p w:rsidR="00F05147" w:rsidRPr="00266007" w:rsidRDefault="00F05147" w:rsidP="00F05147">
      <w:pPr>
        <w:pStyle w:val="NoSpacing"/>
        <w:jc w:val="both"/>
        <w:rPr>
          <w:rFonts w:ascii="Arial" w:eastAsia="Arial Unicode MS" w:hAnsi="Arial" w:cs="Arial"/>
          <w:i/>
          <w:sz w:val="24"/>
          <w:szCs w:val="24"/>
        </w:rPr>
      </w:pPr>
      <w:r w:rsidRPr="00266007">
        <w:rPr>
          <w:rFonts w:ascii="Arial" w:eastAsia="Arial Unicode MS" w:hAnsi="Arial" w:cs="Arial"/>
          <w:i/>
          <w:sz w:val="24"/>
          <w:szCs w:val="24"/>
        </w:rPr>
        <w:t>These allowances can only be maintained on a personal basis as they constitute an acquired right for the employees concerned.  Management may consider consolidating these allowances into a single item.</w:t>
      </w:r>
    </w:p>
    <w:p w:rsidR="00F05147" w:rsidRPr="00266007" w:rsidRDefault="00F05147" w:rsidP="00F05147">
      <w:pPr>
        <w:pStyle w:val="NoSpacing"/>
        <w:jc w:val="both"/>
        <w:rPr>
          <w:rFonts w:ascii="Arial" w:eastAsia="Arial Unicode MS" w:hAnsi="Arial" w:cs="Arial"/>
          <w:i/>
          <w:sz w:val="24"/>
          <w:szCs w:val="24"/>
        </w:rPr>
      </w:pPr>
    </w:p>
    <w:p w:rsidR="006B11F4" w:rsidRDefault="006B11F4" w:rsidP="003E3B09">
      <w:pPr>
        <w:jc w:val="both"/>
        <w:rPr>
          <w:rFonts w:ascii="Arial" w:hAnsi="Arial" w:cs="Arial"/>
          <w:sz w:val="24"/>
          <w:szCs w:val="24"/>
        </w:rPr>
      </w:pPr>
    </w:p>
    <w:p w:rsidR="00DB4DA3" w:rsidRDefault="006B11F4" w:rsidP="003E3B09">
      <w:pPr>
        <w:jc w:val="both"/>
        <w:rPr>
          <w:rFonts w:ascii="Arial" w:hAnsi="Arial" w:cs="Arial"/>
          <w:sz w:val="24"/>
          <w:szCs w:val="24"/>
        </w:rPr>
      </w:pPr>
      <w:r>
        <w:rPr>
          <w:rFonts w:ascii="Arial" w:hAnsi="Arial" w:cs="Arial"/>
          <w:sz w:val="24"/>
          <w:szCs w:val="24"/>
        </w:rPr>
        <w:t>In any event reference is made to the allowance itself (PPA) not having been reviewed and not to the rate.</w:t>
      </w:r>
      <w:r w:rsidR="00BE6EDE">
        <w:rPr>
          <w:rFonts w:ascii="Arial" w:hAnsi="Arial" w:cs="Arial"/>
          <w:sz w:val="24"/>
          <w:szCs w:val="24"/>
        </w:rPr>
        <w:t xml:space="preserve">  </w:t>
      </w:r>
    </w:p>
    <w:p w:rsidR="00990BCA" w:rsidRDefault="00990BCA" w:rsidP="003E3B09">
      <w:pPr>
        <w:jc w:val="both"/>
        <w:rPr>
          <w:rFonts w:ascii="Arial" w:hAnsi="Arial" w:cs="Arial"/>
          <w:sz w:val="24"/>
          <w:szCs w:val="24"/>
        </w:rPr>
      </w:pPr>
    </w:p>
    <w:p w:rsidR="0007550B" w:rsidRDefault="00056974" w:rsidP="003E3B09">
      <w:pPr>
        <w:jc w:val="both"/>
        <w:rPr>
          <w:rFonts w:ascii="Arial" w:hAnsi="Arial" w:cs="Arial"/>
          <w:sz w:val="24"/>
          <w:szCs w:val="24"/>
        </w:rPr>
      </w:pPr>
      <w:r>
        <w:rPr>
          <w:rFonts w:ascii="Arial" w:hAnsi="Arial" w:cs="Arial"/>
          <w:sz w:val="24"/>
          <w:szCs w:val="24"/>
        </w:rPr>
        <w:t xml:space="preserve">According to Mr Seegoolam, paragraph 7.5 of </w:t>
      </w:r>
      <w:r w:rsidR="007D4E29">
        <w:rPr>
          <w:rFonts w:ascii="Arial" w:hAnsi="Arial" w:cs="Arial"/>
          <w:sz w:val="24"/>
          <w:szCs w:val="24"/>
        </w:rPr>
        <w:t xml:space="preserve">the JEAC report for 2008 SRC </w:t>
      </w:r>
      <w:r w:rsidR="00FC5456">
        <w:rPr>
          <w:rFonts w:ascii="Arial" w:hAnsi="Arial" w:cs="Arial"/>
          <w:sz w:val="24"/>
          <w:szCs w:val="24"/>
        </w:rPr>
        <w:t>encompass</w:t>
      </w:r>
      <w:r w:rsidR="007D4E29">
        <w:rPr>
          <w:rFonts w:ascii="Arial" w:hAnsi="Arial" w:cs="Arial"/>
          <w:sz w:val="24"/>
          <w:szCs w:val="24"/>
        </w:rPr>
        <w:t>es</w:t>
      </w:r>
      <w:r>
        <w:rPr>
          <w:rFonts w:ascii="Arial" w:hAnsi="Arial" w:cs="Arial"/>
          <w:sz w:val="24"/>
          <w:szCs w:val="24"/>
        </w:rPr>
        <w:t xml:space="preserve"> t</w:t>
      </w:r>
      <w:r w:rsidR="00FC5456">
        <w:rPr>
          <w:rFonts w:ascii="Arial" w:hAnsi="Arial" w:cs="Arial"/>
          <w:sz w:val="24"/>
          <w:szCs w:val="24"/>
        </w:rPr>
        <w:t xml:space="preserve">he PPA also.  Even if this is the case, there is no mention that the rates themselves varying from 20 to 25% of basic salary constitute acquired rights or should be maintained.  Reference is only made to allowances which have to be maintained on a personal basis for those who are already benefiting.   </w:t>
      </w:r>
    </w:p>
    <w:p w:rsidR="0007550B" w:rsidRDefault="0007550B" w:rsidP="003E3B09">
      <w:pPr>
        <w:jc w:val="both"/>
        <w:rPr>
          <w:rFonts w:ascii="Arial" w:hAnsi="Arial" w:cs="Arial"/>
          <w:sz w:val="24"/>
          <w:szCs w:val="24"/>
        </w:rPr>
      </w:pPr>
    </w:p>
    <w:p w:rsidR="00C371F9" w:rsidRDefault="0007550B" w:rsidP="003E3B09">
      <w:pPr>
        <w:jc w:val="both"/>
        <w:rPr>
          <w:rFonts w:ascii="Arial" w:hAnsi="Arial" w:cs="Arial"/>
          <w:sz w:val="24"/>
          <w:szCs w:val="24"/>
        </w:rPr>
      </w:pPr>
      <w:r>
        <w:rPr>
          <w:rFonts w:ascii="Arial" w:hAnsi="Arial" w:cs="Arial"/>
          <w:sz w:val="24"/>
          <w:szCs w:val="24"/>
        </w:rPr>
        <w:t xml:space="preserve">Now, from Doc E, it is clear that Disputant has been receiving a fixed sum of Rs 4363- monthly as from September 2008 as PPA.  This is so even though he has earned </w:t>
      </w:r>
      <w:r w:rsidR="004F6C22">
        <w:rPr>
          <w:rFonts w:ascii="Arial" w:hAnsi="Arial" w:cs="Arial"/>
          <w:sz w:val="24"/>
          <w:szCs w:val="24"/>
        </w:rPr>
        <w:t xml:space="preserve">various </w:t>
      </w:r>
      <w:r>
        <w:rPr>
          <w:rFonts w:ascii="Arial" w:hAnsi="Arial" w:cs="Arial"/>
          <w:sz w:val="24"/>
          <w:szCs w:val="24"/>
        </w:rPr>
        <w:t xml:space="preserve">increases in his basic salary </w:t>
      </w:r>
      <w:r w:rsidR="004F6C22">
        <w:rPr>
          <w:rFonts w:ascii="Arial" w:hAnsi="Arial" w:cs="Arial"/>
          <w:sz w:val="24"/>
          <w:szCs w:val="24"/>
        </w:rPr>
        <w:t>so</w:t>
      </w:r>
      <w:r>
        <w:rPr>
          <w:rFonts w:ascii="Arial" w:hAnsi="Arial" w:cs="Arial"/>
          <w:sz w:val="24"/>
          <w:szCs w:val="24"/>
        </w:rPr>
        <w:t xml:space="preserve"> </w:t>
      </w:r>
      <w:r w:rsidR="004F6C22">
        <w:rPr>
          <w:rFonts w:ascii="Arial" w:hAnsi="Arial" w:cs="Arial"/>
          <w:sz w:val="24"/>
          <w:szCs w:val="24"/>
        </w:rPr>
        <w:t>much so that his basic salary increased from Rs20,000- in September 2008 to Rs45,800- in October 2013.  In January 2009, his basic salary increased from Rs20,000- to Rs27,050-</w:t>
      </w:r>
      <w:r w:rsidR="007D4E29">
        <w:rPr>
          <w:rFonts w:ascii="Arial" w:hAnsi="Arial" w:cs="Arial"/>
          <w:sz w:val="24"/>
          <w:szCs w:val="24"/>
        </w:rPr>
        <w:t xml:space="preserve"> already</w:t>
      </w:r>
      <w:r w:rsidR="004F6C22">
        <w:rPr>
          <w:rFonts w:ascii="Arial" w:hAnsi="Arial" w:cs="Arial"/>
          <w:sz w:val="24"/>
          <w:szCs w:val="24"/>
        </w:rPr>
        <w:t xml:space="preserve">.  </w:t>
      </w:r>
      <w:r w:rsidR="003C3A7E">
        <w:rPr>
          <w:rFonts w:ascii="Arial" w:hAnsi="Arial" w:cs="Arial"/>
          <w:sz w:val="24"/>
          <w:szCs w:val="24"/>
        </w:rPr>
        <w:t xml:space="preserve">It was only for the period from March 2004 when he obtained PPA </w:t>
      </w:r>
      <w:r w:rsidR="005209AC">
        <w:rPr>
          <w:rFonts w:ascii="Arial" w:hAnsi="Arial" w:cs="Arial"/>
          <w:sz w:val="24"/>
          <w:szCs w:val="24"/>
        </w:rPr>
        <w:t>(</w:t>
      </w:r>
      <w:r w:rsidR="003C3A7E">
        <w:rPr>
          <w:rFonts w:ascii="Arial" w:hAnsi="Arial" w:cs="Arial"/>
          <w:sz w:val="24"/>
          <w:szCs w:val="24"/>
        </w:rPr>
        <w:t>as per Doc E</w:t>
      </w:r>
      <w:r w:rsidR="005209AC">
        <w:rPr>
          <w:rFonts w:ascii="Arial" w:hAnsi="Arial" w:cs="Arial"/>
          <w:sz w:val="24"/>
          <w:szCs w:val="24"/>
        </w:rPr>
        <w:t>)</w:t>
      </w:r>
      <w:r w:rsidR="003C3A7E">
        <w:rPr>
          <w:rFonts w:ascii="Arial" w:hAnsi="Arial" w:cs="Arial"/>
          <w:sz w:val="24"/>
          <w:szCs w:val="24"/>
        </w:rPr>
        <w:t xml:space="preserve"> to December 2008, that the PPA represented a fixed percentage of his basic salary that is </w:t>
      </w:r>
      <w:r w:rsidR="007D4E29">
        <w:rPr>
          <w:rFonts w:ascii="Arial" w:hAnsi="Arial" w:cs="Arial"/>
          <w:sz w:val="24"/>
          <w:szCs w:val="24"/>
        </w:rPr>
        <w:t>20</w:t>
      </w:r>
      <w:r w:rsidR="003C3A7E">
        <w:rPr>
          <w:rFonts w:ascii="Arial" w:hAnsi="Arial" w:cs="Arial"/>
          <w:sz w:val="24"/>
          <w:szCs w:val="24"/>
        </w:rPr>
        <w:t xml:space="preserve">%.  </w:t>
      </w:r>
      <w:r w:rsidR="00A756FA">
        <w:rPr>
          <w:rFonts w:ascii="Arial" w:hAnsi="Arial" w:cs="Arial"/>
          <w:sz w:val="24"/>
          <w:szCs w:val="24"/>
        </w:rPr>
        <w:t xml:space="preserve">This is in line with Doc B and even Doc C since as stated above the PPA was capped for reasons given in Doc B and which were to some extent reproduced in Doc C and not very different from </w:t>
      </w:r>
      <w:r w:rsidR="00A756FA">
        <w:rPr>
          <w:rFonts w:ascii="Arial" w:hAnsi="Arial" w:cs="Arial"/>
          <w:sz w:val="24"/>
          <w:szCs w:val="24"/>
        </w:rPr>
        <w:lastRenderedPageBreak/>
        <w:t xml:space="preserve">statements already made in Doc A since 2002.  </w:t>
      </w:r>
      <w:r w:rsidR="00240579">
        <w:rPr>
          <w:rFonts w:ascii="Arial" w:hAnsi="Arial" w:cs="Arial"/>
          <w:sz w:val="24"/>
          <w:szCs w:val="24"/>
        </w:rPr>
        <w:t>One should not forget that the PPA emanated from the existing productivity bonus and that there were already recommendations in 2002 for the consolidation of salary components such as incentive bonus and personal allowances into a new supplementary allowance.</w:t>
      </w:r>
      <w:r w:rsidR="00A756FA">
        <w:rPr>
          <w:rFonts w:ascii="Arial" w:hAnsi="Arial" w:cs="Arial"/>
          <w:sz w:val="24"/>
          <w:szCs w:val="24"/>
        </w:rPr>
        <w:t xml:space="preserve"> </w:t>
      </w:r>
      <w:r w:rsidR="00240579">
        <w:rPr>
          <w:rFonts w:ascii="Arial" w:hAnsi="Arial" w:cs="Arial"/>
          <w:sz w:val="24"/>
          <w:szCs w:val="24"/>
        </w:rPr>
        <w:t xml:space="preserve"> </w:t>
      </w:r>
      <w:r w:rsidR="00C371F9">
        <w:rPr>
          <w:rFonts w:ascii="Arial" w:hAnsi="Arial" w:cs="Arial"/>
          <w:sz w:val="24"/>
          <w:szCs w:val="24"/>
        </w:rPr>
        <w:t xml:space="preserve">The main issue which the Tribunal has now to consider is whether the SRC 2008 could legitimately and validly cap PPA for workers who were already earning the PPA bearing in mind </w:t>
      </w:r>
      <w:r w:rsidR="007D4E29">
        <w:rPr>
          <w:rFonts w:ascii="Arial" w:hAnsi="Arial" w:cs="Arial"/>
          <w:sz w:val="24"/>
          <w:szCs w:val="24"/>
        </w:rPr>
        <w:t>their</w:t>
      </w:r>
      <w:r w:rsidR="00C371F9">
        <w:rPr>
          <w:rFonts w:ascii="Arial" w:hAnsi="Arial" w:cs="Arial"/>
          <w:sz w:val="24"/>
          <w:szCs w:val="24"/>
        </w:rPr>
        <w:t xml:space="preserve"> acquired rights.</w:t>
      </w:r>
    </w:p>
    <w:p w:rsidR="00C371F9" w:rsidRDefault="00C371F9" w:rsidP="003E3B09">
      <w:pPr>
        <w:jc w:val="both"/>
        <w:rPr>
          <w:rFonts w:ascii="Arial" w:hAnsi="Arial" w:cs="Arial"/>
          <w:sz w:val="24"/>
          <w:szCs w:val="24"/>
        </w:rPr>
      </w:pPr>
    </w:p>
    <w:p w:rsidR="00DD635D" w:rsidRDefault="00C371F9" w:rsidP="003E3B09">
      <w:pPr>
        <w:jc w:val="both"/>
        <w:rPr>
          <w:rFonts w:ascii="Arial" w:hAnsi="Arial" w:cs="Arial"/>
          <w:sz w:val="24"/>
          <w:szCs w:val="24"/>
        </w:rPr>
      </w:pPr>
      <w:r>
        <w:rPr>
          <w:rFonts w:ascii="Arial" w:hAnsi="Arial" w:cs="Arial"/>
          <w:sz w:val="24"/>
          <w:szCs w:val="24"/>
        </w:rPr>
        <w:t xml:space="preserve">The Tribunal will at this stage </w:t>
      </w:r>
      <w:r w:rsidR="000E6DE3">
        <w:rPr>
          <w:rFonts w:ascii="Arial" w:hAnsi="Arial" w:cs="Arial"/>
          <w:sz w:val="24"/>
          <w:szCs w:val="24"/>
        </w:rPr>
        <w:t xml:space="preserve">refer to the case law on the matter.  </w:t>
      </w:r>
      <w:r w:rsidR="005C0F3D">
        <w:rPr>
          <w:rFonts w:ascii="Arial" w:hAnsi="Arial" w:cs="Arial"/>
          <w:sz w:val="24"/>
          <w:szCs w:val="24"/>
        </w:rPr>
        <w:t xml:space="preserve">Counsel for Disputant has referred lengthily to the cases of </w:t>
      </w:r>
      <w:r w:rsidR="005C0F3D" w:rsidRPr="005C0F3D">
        <w:rPr>
          <w:rFonts w:ascii="Arial" w:hAnsi="Arial" w:cs="Arial"/>
          <w:b/>
          <w:sz w:val="24"/>
          <w:szCs w:val="24"/>
        </w:rPr>
        <w:t>R.d’Unienville &amp; anor (above)</w:t>
      </w:r>
      <w:r w:rsidR="005C0F3D">
        <w:rPr>
          <w:rFonts w:ascii="Arial" w:hAnsi="Arial" w:cs="Arial"/>
          <w:b/>
          <w:sz w:val="24"/>
          <w:szCs w:val="24"/>
        </w:rPr>
        <w:t xml:space="preserve"> </w:t>
      </w:r>
      <w:r w:rsidR="005C0F3D" w:rsidRPr="005C0F3D">
        <w:rPr>
          <w:rFonts w:ascii="Arial" w:hAnsi="Arial" w:cs="Arial"/>
          <w:sz w:val="24"/>
          <w:szCs w:val="24"/>
        </w:rPr>
        <w:t>and</w:t>
      </w:r>
      <w:r w:rsidR="005C0F3D">
        <w:rPr>
          <w:rFonts w:ascii="Arial" w:hAnsi="Arial" w:cs="Arial"/>
          <w:b/>
          <w:sz w:val="24"/>
          <w:szCs w:val="24"/>
        </w:rPr>
        <w:t xml:space="preserve"> Harry Dikranian (above).  </w:t>
      </w:r>
      <w:r w:rsidR="005C0F3D" w:rsidRPr="005C0F3D">
        <w:rPr>
          <w:rFonts w:ascii="Arial" w:hAnsi="Arial" w:cs="Arial"/>
          <w:sz w:val="24"/>
          <w:szCs w:val="24"/>
        </w:rPr>
        <w:t xml:space="preserve">The Tribunal </w:t>
      </w:r>
      <w:r w:rsidR="005C0F3D">
        <w:rPr>
          <w:rFonts w:ascii="Arial" w:hAnsi="Arial" w:cs="Arial"/>
          <w:sz w:val="24"/>
          <w:szCs w:val="24"/>
        </w:rPr>
        <w:t>finds that the above cases dealt specifically with the effect of changes in the law on contracts signed and entered into before the new provisions in the law came into force.</w:t>
      </w:r>
      <w:r w:rsidR="00A56D60">
        <w:rPr>
          <w:rFonts w:ascii="Arial" w:hAnsi="Arial" w:cs="Arial"/>
          <w:sz w:val="24"/>
          <w:szCs w:val="24"/>
        </w:rPr>
        <w:t xml:space="preserve">  </w:t>
      </w:r>
      <w:r w:rsidR="00AD79BE">
        <w:rPr>
          <w:rFonts w:ascii="Arial" w:hAnsi="Arial" w:cs="Arial"/>
          <w:sz w:val="24"/>
          <w:szCs w:val="24"/>
        </w:rPr>
        <w:t>In the Canadian case</w:t>
      </w:r>
      <w:r w:rsidR="005C0F3D">
        <w:rPr>
          <w:rFonts w:ascii="Arial" w:hAnsi="Arial" w:cs="Arial"/>
          <w:sz w:val="24"/>
          <w:szCs w:val="24"/>
        </w:rPr>
        <w:t xml:space="preserve"> </w:t>
      </w:r>
      <w:r w:rsidR="00AD79BE">
        <w:rPr>
          <w:rFonts w:ascii="Arial" w:hAnsi="Arial" w:cs="Arial"/>
          <w:sz w:val="24"/>
          <w:szCs w:val="24"/>
        </w:rPr>
        <w:t xml:space="preserve">of </w:t>
      </w:r>
      <w:r w:rsidR="00AD79BE">
        <w:rPr>
          <w:rFonts w:ascii="Arial" w:hAnsi="Arial" w:cs="Arial"/>
          <w:b/>
          <w:sz w:val="24"/>
          <w:szCs w:val="24"/>
        </w:rPr>
        <w:t xml:space="preserve">Harry Dikranian (above), </w:t>
      </w:r>
      <w:r w:rsidR="00AD79BE">
        <w:rPr>
          <w:rFonts w:ascii="Arial" w:hAnsi="Arial" w:cs="Arial"/>
          <w:sz w:val="24"/>
          <w:szCs w:val="24"/>
        </w:rPr>
        <w:t xml:space="preserve">reference is made for </w:t>
      </w:r>
      <w:r w:rsidR="00993D28">
        <w:rPr>
          <w:rFonts w:ascii="Arial" w:hAnsi="Arial" w:cs="Arial"/>
          <w:sz w:val="24"/>
          <w:szCs w:val="24"/>
        </w:rPr>
        <w:t>example</w:t>
      </w:r>
      <w:r w:rsidR="00AD79BE">
        <w:rPr>
          <w:rFonts w:ascii="Arial" w:hAnsi="Arial" w:cs="Arial"/>
          <w:sz w:val="24"/>
          <w:szCs w:val="24"/>
        </w:rPr>
        <w:t xml:space="preserve"> to </w:t>
      </w:r>
      <w:r w:rsidR="00AD79BE" w:rsidRPr="00993D28">
        <w:rPr>
          <w:rFonts w:ascii="Arial" w:hAnsi="Arial" w:cs="Arial"/>
          <w:i/>
          <w:sz w:val="24"/>
          <w:szCs w:val="24"/>
        </w:rPr>
        <w:t>Le droit transitoire: conflits des lois dans le temps (2</w:t>
      </w:r>
      <w:r w:rsidR="00993D28" w:rsidRPr="00993D28">
        <w:rPr>
          <w:rFonts w:ascii="Arial" w:hAnsi="Arial" w:cs="Arial"/>
          <w:i/>
          <w:sz w:val="24"/>
          <w:szCs w:val="24"/>
          <w:vertAlign w:val="superscript"/>
        </w:rPr>
        <w:t>e</w:t>
      </w:r>
      <w:r w:rsidR="00993D28" w:rsidRPr="00993D28">
        <w:rPr>
          <w:rFonts w:ascii="Arial" w:hAnsi="Arial" w:cs="Arial"/>
          <w:i/>
          <w:sz w:val="24"/>
          <w:szCs w:val="24"/>
        </w:rPr>
        <w:t xml:space="preserve"> ed. 1993)</w:t>
      </w:r>
      <w:r w:rsidR="00993D28">
        <w:rPr>
          <w:rFonts w:ascii="Arial" w:hAnsi="Arial" w:cs="Arial"/>
          <w:i/>
          <w:sz w:val="24"/>
          <w:szCs w:val="24"/>
        </w:rPr>
        <w:t xml:space="preserve">.  </w:t>
      </w:r>
      <w:r w:rsidR="00993D28">
        <w:rPr>
          <w:rFonts w:ascii="Arial" w:hAnsi="Arial" w:cs="Arial"/>
          <w:sz w:val="24"/>
          <w:szCs w:val="24"/>
        </w:rPr>
        <w:t xml:space="preserve">It is our humble view that it would not be proper to assimilate the notion of ‘acquired rights’ in this context to acquired rights as </w:t>
      </w:r>
      <w:r w:rsidR="008D004E">
        <w:rPr>
          <w:rFonts w:ascii="Arial" w:hAnsi="Arial" w:cs="Arial"/>
          <w:sz w:val="24"/>
          <w:szCs w:val="24"/>
        </w:rPr>
        <w:t>used i</w:t>
      </w:r>
      <w:r w:rsidR="00993D28">
        <w:rPr>
          <w:rFonts w:ascii="Arial" w:hAnsi="Arial" w:cs="Arial"/>
          <w:sz w:val="24"/>
          <w:szCs w:val="24"/>
        </w:rPr>
        <w:t xml:space="preserve">n employment </w:t>
      </w:r>
      <w:r w:rsidR="00D2141B">
        <w:rPr>
          <w:rFonts w:ascii="Arial" w:hAnsi="Arial" w:cs="Arial"/>
          <w:sz w:val="24"/>
          <w:szCs w:val="24"/>
        </w:rPr>
        <w:t>law</w:t>
      </w:r>
      <w:r w:rsidR="00993D28">
        <w:rPr>
          <w:rFonts w:ascii="Arial" w:hAnsi="Arial" w:cs="Arial"/>
          <w:sz w:val="24"/>
          <w:szCs w:val="24"/>
        </w:rPr>
        <w:t xml:space="preserve">.  Indeed, </w:t>
      </w:r>
      <w:r w:rsidR="00151434">
        <w:rPr>
          <w:rFonts w:ascii="Arial" w:hAnsi="Arial" w:cs="Arial"/>
          <w:sz w:val="24"/>
          <w:szCs w:val="24"/>
        </w:rPr>
        <w:t>acquired rights when used in labour disputes will apply</w:t>
      </w:r>
      <w:r w:rsidR="00A232A4">
        <w:rPr>
          <w:rFonts w:ascii="Arial" w:hAnsi="Arial" w:cs="Arial"/>
          <w:sz w:val="24"/>
          <w:szCs w:val="24"/>
        </w:rPr>
        <w:t>,</w:t>
      </w:r>
      <w:r w:rsidR="00151434">
        <w:rPr>
          <w:rFonts w:ascii="Arial" w:hAnsi="Arial" w:cs="Arial"/>
          <w:sz w:val="24"/>
          <w:szCs w:val="24"/>
        </w:rPr>
        <w:t xml:space="preserve"> </w:t>
      </w:r>
      <w:r w:rsidR="00A232A4">
        <w:rPr>
          <w:rFonts w:ascii="Arial" w:hAnsi="Arial" w:cs="Arial"/>
          <w:sz w:val="24"/>
          <w:szCs w:val="24"/>
        </w:rPr>
        <w:t xml:space="preserve">inter alia, </w:t>
      </w:r>
      <w:r w:rsidR="00151434">
        <w:rPr>
          <w:rFonts w:ascii="Arial" w:hAnsi="Arial" w:cs="Arial"/>
          <w:sz w:val="24"/>
          <w:szCs w:val="24"/>
        </w:rPr>
        <w:t xml:space="preserve">to “usages” in an enterprise which become binding.  According to </w:t>
      </w:r>
      <w:r w:rsidR="00151434" w:rsidRPr="005514DA">
        <w:rPr>
          <w:rFonts w:ascii="Arial" w:hAnsi="Arial" w:cs="Arial"/>
          <w:i/>
          <w:sz w:val="24"/>
          <w:szCs w:val="24"/>
        </w:rPr>
        <w:t xml:space="preserve">Dr D.Fok Kan, Introduction </w:t>
      </w:r>
      <w:r w:rsidR="005514DA" w:rsidRPr="005514DA">
        <w:rPr>
          <w:rFonts w:ascii="Arial" w:hAnsi="Arial" w:cs="Arial"/>
          <w:i/>
          <w:sz w:val="24"/>
          <w:szCs w:val="24"/>
        </w:rPr>
        <w:t>au droit du travail mauricien, 1/Les relations individuelles de travail, 2</w:t>
      </w:r>
      <w:r w:rsidR="005514DA" w:rsidRPr="005514DA">
        <w:rPr>
          <w:rFonts w:ascii="Arial" w:hAnsi="Arial" w:cs="Arial"/>
          <w:i/>
          <w:sz w:val="24"/>
          <w:szCs w:val="24"/>
          <w:vertAlign w:val="superscript"/>
        </w:rPr>
        <w:t>e</w:t>
      </w:r>
      <w:r w:rsidR="005514DA" w:rsidRPr="005514DA">
        <w:rPr>
          <w:rFonts w:ascii="Arial" w:hAnsi="Arial" w:cs="Arial"/>
          <w:i/>
          <w:sz w:val="24"/>
          <w:szCs w:val="24"/>
        </w:rPr>
        <w:t xml:space="preserve"> edition</w:t>
      </w:r>
      <w:r w:rsidR="005514DA">
        <w:rPr>
          <w:rFonts w:ascii="Arial" w:hAnsi="Arial" w:cs="Arial"/>
          <w:sz w:val="24"/>
          <w:szCs w:val="24"/>
        </w:rPr>
        <w:t xml:space="preserve"> at page </w:t>
      </w:r>
      <w:r w:rsidR="00A232A4">
        <w:rPr>
          <w:rFonts w:ascii="Arial" w:hAnsi="Arial" w:cs="Arial"/>
          <w:sz w:val="24"/>
          <w:szCs w:val="24"/>
        </w:rPr>
        <w:t>30</w:t>
      </w:r>
      <w:r w:rsidR="005514DA">
        <w:rPr>
          <w:rFonts w:ascii="Arial" w:hAnsi="Arial" w:cs="Arial"/>
          <w:sz w:val="24"/>
          <w:szCs w:val="24"/>
        </w:rPr>
        <w:t xml:space="preserve">, </w:t>
      </w:r>
      <w:r w:rsidR="00A232A4">
        <w:rPr>
          <w:rFonts w:ascii="Arial" w:hAnsi="Arial" w:cs="Arial"/>
          <w:sz w:val="24"/>
          <w:szCs w:val="24"/>
        </w:rPr>
        <w:t>for “un usage” to be binding on the parties, t</w:t>
      </w:r>
      <w:r w:rsidR="00F57CAA">
        <w:rPr>
          <w:rFonts w:ascii="Arial" w:hAnsi="Arial" w:cs="Arial"/>
          <w:sz w:val="24"/>
          <w:szCs w:val="24"/>
        </w:rPr>
        <w:t>hree</w:t>
      </w:r>
      <w:r w:rsidR="00B04896">
        <w:rPr>
          <w:rFonts w:ascii="Arial" w:hAnsi="Arial" w:cs="Arial"/>
          <w:sz w:val="24"/>
          <w:szCs w:val="24"/>
        </w:rPr>
        <w:t xml:space="preserve"> conditions must exist, that is, (1) “constance” (2) “généralité dans le paiement” (3) “et fixité dans le montant.”  </w:t>
      </w:r>
      <w:r w:rsidR="00A232A4">
        <w:rPr>
          <w:rFonts w:ascii="Arial" w:hAnsi="Arial" w:cs="Arial"/>
          <w:sz w:val="24"/>
          <w:szCs w:val="24"/>
        </w:rPr>
        <w:t>The</w:t>
      </w:r>
      <w:r w:rsidR="00803D4D">
        <w:rPr>
          <w:rFonts w:ascii="Arial" w:hAnsi="Arial" w:cs="Arial"/>
          <w:sz w:val="24"/>
          <w:szCs w:val="24"/>
        </w:rPr>
        <w:t xml:space="preserve">re is </w:t>
      </w:r>
      <w:r w:rsidR="00DD635D">
        <w:rPr>
          <w:rFonts w:ascii="Arial" w:hAnsi="Arial" w:cs="Arial"/>
          <w:sz w:val="24"/>
          <w:szCs w:val="24"/>
        </w:rPr>
        <w:t>for example</w:t>
      </w:r>
      <w:r w:rsidR="00803D4D">
        <w:rPr>
          <w:rFonts w:ascii="Arial" w:hAnsi="Arial" w:cs="Arial"/>
          <w:sz w:val="24"/>
          <w:szCs w:val="24"/>
        </w:rPr>
        <w:t xml:space="preserve"> no need here and for obvious reasons to lay stress on a right to be vested in a specific individual whose legal situation must be “tangible, concrete and distinctive” which however is referred to </w:t>
      </w:r>
      <w:r w:rsidR="00CD2D72">
        <w:rPr>
          <w:rFonts w:ascii="Arial" w:hAnsi="Arial" w:cs="Arial"/>
          <w:sz w:val="24"/>
          <w:szCs w:val="24"/>
        </w:rPr>
        <w:t xml:space="preserve">in the above two cases </w:t>
      </w:r>
      <w:r w:rsidR="00803D4D">
        <w:rPr>
          <w:rFonts w:ascii="Arial" w:hAnsi="Arial" w:cs="Arial"/>
          <w:sz w:val="24"/>
          <w:szCs w:val="24"/>
        </w:rPr>
        <w:t xml:space="preserve">as one of the conditions which must exist for a vested right to exist.  </w:t>
      </w:r>
    </w:p>
    <w:p w:rsidR="00DD635D" w:rsidRDefault="00DD635D" w:rsidP="003E3B09">
      <w:pPr>
        <w:jc w:val="both"/>
        <w:rPr>
          <w:rFonts w:ascii="Arial" w:hAnsi="Arial" w:cs="Arial"/>
          <w:sz w:val="24"/>
          <w:szCs w:val="24"/>
        </w:rPr>
      </w:pPr>
    </w:p>
    <w:p w:rsidR="0041329F" w:rsidRDefault="00DD635D" w:rsidP="003E3B09">
      <w:pPr>
        <w:jc w:val="both"/>
        <w:rPr>
          <w:rFonts w:ascii="Arial" w:eastAsiaTheme="minorHAnsi" w:hAnsi="Arial" w:cs="Arial"/>
          <w:bCs/>
          <w:sz w:val="24"/>
          <w:szCs w:val="24"/>
        </w:rPr>
      </w:pPr>
      <w:r>
        <w:rPr>
          <w:rFonts w:ascii="Arial" w:hAnsi="Arial" w:cs="Arial"/>
          <w:sz w:val="24"/>
          <w:szCs w:val="24"/>
        </w:rPr>
        <w:t xml:space="preserve">In employment law, </w:t>
      </w:r>
      <w:r w:rsidR="00D2141B">
        <w:rPr>
          <w:rFonts w:ascii="Arial" w:hAnsi="Arial" w:cs="Arial"/>
          <w:sz w:val="24"/>
          <w:szCs w:val="24"/>
        </w:rPr>
        <w:t xml:space="preserve">very often </w:t>
      </w:r>
      <w:r>
        <w:rPr>
          <w:rFonts w:ascii="Arial" w:hAnsi="Arial" w:cs="Arial"/>
          <w:sz w:val="24"/>
          <w:szCs w:val="24"/>
        </w:rPr>
        <w:t>ac</w:t>
      </w:r>
      <w:r w:rsidR="00CD2D72">
        <w:rPr>
          <w:rFonts w:ascii="Arial" w:hAnsi="Arial" w:cs="Arial"/>
          <w:sz w:val="24"/>
          <w:szCs w:val="24"/>
        </w:rPr>
        <w:t xml:space="preserve">quired rights </w:t>
      </w:r>
      <w:r w:rsidR="00D2141B">
        <w:rPr>
          <w:rFonts w:ascii="Arial" w:hAnsi="Arial" w:cs="Arial"/>
          <w:sz w:val="24"/>
          <w:szCs w:val="24"/>
        </w:rPr>
        <w:t>of workers are in conflict with the right of the employer to conduct its affairs or manage its operations as he wishes.  T</w:t>
      </w:r>
      <w:r>
        <w:rPr>
          <w:rFonts w:ascii="Arial" w:hAnsi="Arial" w:cs="Arial"/>
          <w:sz w:val="24"/>
          <w:szCs w:val="24"/>
        </w:rPr>
        <w:t>he law does not interfere with “le pouvoir de direction” of the employer so long as he does not interfere with the acquired rights of the employees</w:t>
      </w:r>
      <w:r w:rsidR="00F6206E">
        <w:rPr>
          <w:rFonts w:ascii="Arial" w:hAnsi="Arial" w:cs="Arial"/>
          <w:sz w:val="24"/>
          <w:szCs w:val="24"/>
        </w:rPr>
        <w:t xml:space="preserve"> (</w:t>
      </w:r>
      <w:r w:rsidR="00F6206E" w:rsidRPr="00F6206E">
        <w:rPr>
          <w:rFonts w:ascii="Arial" w:hAnsi="Arial" w:cs="Arial"/>
          <w:b/>
          <w:sz w:val="24"/>
          <w:szCs w:val="24"/>
        </w:rPr>
        <w:t>A.J Maurel Construction Ltée v Froget H.R.N 2008 MR 6</w:t>
      </w:r>
      <w:r w:rsidR="00F6206E">
        <w:rPr>
          <w:rFonts w:ascii="Arial" w:hAnsi="Arial" w:cs="Arial"/>
          <w:sz w:val="24"/>
          <w:szCs w:val="24"/>
        </w:rPr>
        <w:t xml:space="preserve">). What are those acquired rights?  The Supreme Court in the case of </w:t>
      </w:r>
      <w:r w:rsidR="00F6206E" w:rsidRPr="00F6206E">
        <w:rPr>
          <w:rFonts w:ascii="Arial" w:hAnsi="Arial" w:cs="Arial"/>
          <w:b/>
          <w:sz w:val="24"/>
          <w:szCs w:val="24"/>
        </w:rPr>
        <w:t>A.J Maurel Construction Ltée (above)</w:t>
      </w:r>
      <w:r w:rsidR="00F6206E">
        <w:rPr>
          <w:rFonts w:ascii="Arial" w:hAnsi="Arial" w:cs="Arial"/>
          <w:b/>
          <w:sz w:val="24"/>
          <w:szCs w:val="24"/>
        </w:rPr>
        <w:t xml:space="preserve"> </w:t>
      </w:r>
      <w:r w:rsidR="00F6206E" w:rsidRPr="00F6206E">
        <w:rPr>
          <w:rFonts w:ascii="Arial" w:hAnsi="Arial" w:cs="Arial"/>
          <w:sz w:val="24"/>
          <w:szCs w:val="24"/>
        </w:rPr>
        <w:t>provides</w:t>
      </w:r>
      <w:r w:rsidR="00F6206E">
        <w:rPr>
          <w:rFonts w:ascii="Arial" w:hAnsi="Arial" w:cs="Arial"/>
          <w:sz w:val="24"/>
          <w:szCs w:val="24"/>
        </w:rPr>
        <w:t xml:space="preserve"> some guidance.  Indeed, the Supreme Court referred to Dalloz, Camerlynck, Droit du Travail, </w:t>
      </w:r>
      <w:r w:rsidR="0041329F" w:rsidRPr="0041329F">
        <w:rPr>
          <w:rFonts w:ascii="Arial" w:eastAsiaTheme="minorHAnsi" w:hAnsi="Arial" w:cs="Arial"/>
          <w:bCs/>
          <w:sz w:val="24"/>
          <w:szCs w:val="24"/>
        </w:rPr>
        <w:t>2nd ed.</w:t>
      </w:r>
      <w:r w:rsidR="0041329F">
        <w:rPr>
          <w:rFonts w:ascii="Arial" w:eastAsiaTheme="minorHAnsi" w:hAnsi="Arial" w:cs="Arial"/>
          <w:bCs/>
          <w:sz w:val="24"/>
          <w:szCs w:val="24"/>
        </w:rPr>
        <w:t xml:space="preserve"> as follows:</w:t>
      </w:r>
    </w:p>
    <w:p w:rsidR="0041329F" w:rsidRDefault="0041329F" w:rsidP="003E3B09">
      <w:pPr>
        <w:jc w:val="both"/>
        <w:rPr>
          <w:rFonts w:ascii="Arial" w:eastAsiaTheme="minorHAnsi" w:hAnsi="Arial" w:cs="Arial"/>
          <w:bCs/>
          <w:sz w:val="24"/>
          <w:szCs w:val="24"/>
        </w:rPr>
      </w:pPr>
    </w:p>
    <w:p w:rsidR="0041329F" w:rsidRPr="0041329F" w:rsidRDefault="0041329F" w:rsidP="0041329F">
      <w:pPr>
        <w:autoSpaceDE w:val="0"/>
        <w:autoSpaceDN w:val="0"/>
        <w:adjustRightInd w:val="0"/>
        <w:jc w:val="both"/>
        <w:rPr>
          <w:rFonts w:ascii="Arial" w:eastAsiaTheme="minorHAnsi" w:hAnsi="Arial" w:cs="Arial"/>
          <w:i/>
          <w:iCs/>
          <w:sz w:val="24"/>
          <w:szCs w:val="24"/>
        </w:rPr>
      </w:pPr>
      <w:r w:rsidRPr="0041329F">
        <w:rPr>
          <w:rFonts w:ascii="Arial" w:eastAsiaTheme="minorHAnsi" w:hAnsi="Arial" w:cs="Arial"/>
          <w:i/>
          <w:iCs/>
          <w:sz w:val="24"/>
          <w:szCs w:val="24"/>
        </w:rPr>
        <w:t>« L’employeur, maître selon la jurisprudence de l’organisation et du bon</w:t>
      </w:r>
      <w:r>
        <w:rPr>
          <w:rFonts w:ascii="Arial" w:eastAsiaTheme="minorHAnsi" w:hAnsi="Arial" w:cs="Arial"/>
          <w:i/>
          <w:iCs/>
          <w:sz w:val="24"/>
          <w:szCs w:val="24"/>
        </w:rPr>
        <w:t xml:space="preserve"> </w:t>
      </w:r>
      <w:r w:rsidRPr="0041329F">
        <w:rPr>
          <w:rFonts w:ascii="Arial" w:eastAsiaTheme="minorHAnsi" w:hAnsi="Arial" w:cs="Arial"/>
          <w:i/>
          <w:iCs/>
          <w:sz w:val="24"/>
          <w:szCs w:val="24"/>
        </w:rPr>
        <w:t>fonctionnement de ses services, peut librement, et sans engager sa</w:t>
      </w:r>
      <w:r>
        <w:rPr>
          <w:rFonts w:ascii="Arial" w:eastAsiaTheme="minorHAnsi" w:hAnsi="Arial" w:cs="Arial"/>
          <w:i/>
          <w:iCs/>
          <w:sz w:val="24"/>
          <w:szCs w:val="24"/>
        </w:rPr>
        <w:t xml:space="preserve"> </w:t>
      </w:r>
      <w:r w:rsidRPr="0041329F">
        <w:rPr>
          <w:rFonts w:ascii="Arial" w:eastAsiaTheme="minorHAnsi" w:hAnsi="Arial" w:cs="Arial"/>
          <w:i/>
          <w:iCs/>
          <w:sz w:val="24"/>
          <w:szCs w:val="24"/>
        </w:rPr>
        <w:t>responsabilité, apporter « dans les limites de son pouvoir de direction » (des</w:t>
      </w:r>
      <w:r>
        <w:rPr>
          <w:rFonts w:ascii="Arial" w:eastAsiaTheme="minorHAnsi" w:hAnsi="Arial" w:cs="Arial"/>
          <w:i/>
          <w:iCs/>
          <w:sz w:val="24"/>
          <w:szCs w:val="24"/>
        </w:rPr>
        <w:t xml:space="preserve"> </w:t>
      </w:r>
      <w:r w:rsidRPr="0041329F">
        <w:rPr>
          <w:rFonts w:ascii="Arial" w:eastAsiaTheme="minorHAnsi" w:hAnsi="Arial" w:cs="Arial"/>
          <w:i/>
          <w:iCs/>
          <w:sz w:val="24"/>
          <w:szCs w:val="24"/>
        </w:rPr>
        <w:t>changements dans la structure de son</w:t>
      </w:r>
      <w:r>
        <w:rPr>
          <w:rFonts w:ascii="Arial" w:eastAsiaTheme="minorHAnsi" w:hAnsi="Arial" w:cs="Arial"/>
          <w:i/>
          <w:iCs/>
          <w:sz w:val="24"/>
          <w:szCs w:val="24"/>
        </w:rPr>
        <w:t xml:space="preserve"> </w:t>
      </w:r>
      <w:r w:rsidRPr="0041329F">
        <w:rPr>
          <w:rFonts w:ascii="Arial" w:eastAsiaTheme="minorHAnsi" w:hAnsi="Arial" w:cs="Arial"/>
          <w:i/>
          <w:iCs/>
          <w:sz w:val="24"/>
          <w:szCs w:val="24"/>
        </w:rPr>
        <w:t>entreprise et des aménagements dans</w:t>
      </w:r>
      <w:r>
        <w:rPr>
          <w:rFonts w:ascii="Arial" w:eastAsiaTheme="minorHAnsi" w:hAnsi="Arial" w:cs="Arial"/>
          <w:i/>
          <w:iCs/>
          <w:sz w:val="24"/>
          <w:szCs w:val="24"/>
        </w:rPr>
        <w:t xml:space="preserve"> </w:t>
      </w:r>
      <w:r w:rsidRPr="0041329F">
        <w:rPr>
          <w:rFonts w:ascii="Arial" w:eastAsiaTheme="minorHAnsi" w:hAnsi="Arial" w:cs="Arial"/>
          <w:i/>
          <w:iCs/>
          <w:sz w:val="24"/>
          <w:szCs w:val="24"/>
        </w:rPr>
        <w:t>l’exécution de la prestation de travail, … »</w:t>
      </w:r>
    </w:p>
    <w:p w:rsidR="0041329F" w:rsidRPr="0041329F" w:rsidRDefault="0041329F" w:rsidP="0041329F">
      <w:pPr>
        <w:autoSpaceDE w:val="0"/>
        <w:autoSpaceDN w:val="0"/>
        <w:adjustRightInd w:val="0"/>
        <w:jc w:val="both"/>
        <w:rPr>
          <w:rFonts w:ascii="Arial" w:eastAsiaTheme="minorHAnsi" w:hAnsi="Arial" w:cs="Arial"/>
          <w:sz w:val="24"/>
          <w:szCs w:val="24"/>
        </w:rPr>
      </w:pPr>
      <w:r w:rsidRPr="0041329F">
        <w:rPr>
          <w:rFonts w:ascii="Arial" w:eastAsiaTheme="minorHAnsi" w:hAnsi="Arial" w:cs="Arial"/>
          <w:sz w:val="24"/>
          <w:szCs w:val="24"/>
        </w:rPr>
        <w:t>However, when he does so, he should ensure that he does not interfere with the</w:t>
      </w:r>
      <w:r>
        <w:rPr>
          <w:rFonts w:ascii="Arial" w:eastAsiaTheme="minorHAnsi" w:hAnsi="Arial" w:cs="Arial"/>
          <w:sz w:val="24"/>
          <w:szCs w:val="24"/>
        </w:rPr>
        <w:t xml:space="preserve"> </w:t>
      </w:r>
      <w:r w:rsidRPr="0041329F">
        <w:rPr>
          <w:rFonts w:ascii="Arial" w:eastAsiaTheme="minorHAnsi" w:hAnsi="Arial" w:cs="Arial"/>
          <w:sz w:val="24"/>
          <w:szCs w:val="24"/>
        </w:rPr>
        <w:t>acquired rights of the employees. The exercise of the power of the employer to manage</w:t>
      </w:r>
    </w:p>
    <w:p w:rsidR="0041329F" w:rsidRDefault="0041329F" w:rsidP="0041329F">
      <w:pPr>
        <w:autoSpaceDE w:val="0"/>
        <w:autoSpaceDN w:val="0"/>
        <w:adjustRightInd w:val="0"/>
        <w:jc w:val="both"/>
        <w:rPr>
          <w:rFonts w:ascii="Arial" w:eastAsiaTheme="minorHAnsi" w:hAnsi="Arial" w:cs="Arial"/>
          <w:sz w:val="24"/>
          <w:szCs w:val="24"/>
        </w:rPr>
      </w:pPr>
      <w:r w:rsidRPr="0041329F">
        <w:rPr>
          <w:rFonts w:ascii="Arial" w:eastAsiaTheme="minorHAnsi" w:hAnsi="Arial" w:cs="Arial"/>
          <w:sz w:val="24"/>
          <w:szCs w:val="24"/>
        </w:rPr>
        <w:t>his business as he thinks fit is permissible:</w:t>
      </w:r>
    </w:p>
    <w:p w:rsidR="0041329F" w:rsidRPr="0041329F" w:rsidRDefault="0041329F" w:rsidP="0041329F">
      <w:pPr>
        <w:autoSpaceDE w:val="0"/>
        <w:autoSpaceDN w:val="0"/>
        <w:adjustRightInd w:val="0"/>
        <w:jc w:val="both"/>
        <w:rPr>
          <w:rFonts w:ascii="Arial" w:eastAsiaTheme="minorHAnsi" w:hAnsi="Arial" w:cs="Arial"/>
          <w:sz w:val="24"/>
          <w:szCs w:val="24"/>
        </w:rPr>
      </w:pPr>
    </w:p>
    <w:p w:rsidR="0041329F" w:rsidRPr="0041329F" w:rsidRDefault="0041329F" w:rsidP="0041329F">
      <w:pPr>
        <w:autoSpaceDE w:val="0"/>
        <w:autoSpaceDN w:val="0"/>
        <w:adjustRightInd w:val="0"/>
        <w:jc w:val="both"/>
        <w:rPr>
          <w:rFonts w:ascii="Arial" w:eastAsiaTheme="minorHAnsi" w:hAnsi="Arial" w:cs="Arial"/>
          <w:bCs/>
          <w:sz w:val="24"/>
          <w:szCs w:val="24"/>
        </w:rPr>
      </w:pPr>
      <w:r w:rsidRPr="0041329F">
        <w:rPr>
          <w:rFonts w:ascii="Arial" w:eastAsiaTheme="minorHAnsi" w:hAnsi="Arial" w:cs="Arial"/>
          <w:i/>
          <w:iCs/>
          <w:sz w:val="24"/>
          <w:szCs w:val="24"/>
        </w:rPr>
        <w:t xml:space="preserve">« dès l’instant où il ne porte pas atteinte pour autant aux « </w:t>
      </w:r>
      <w:r>
        <w:rPr>
          <w:rFonts w:ascii="Arial" w:eastAsiaTheme="minorHAnsi" w:hAnsi="Arial" w:cs="Arial"/>
          <w:i/>
          <w:iCs/>
          <w:sz w:val="24"/>
          <w:szCs w:val="24"/>
        </w:rPr>
        <w:t xml:space="preserve">elements </w:t>
      </w:r>
      <w:r w:rsidRPr="0041329F">
        <w:rPr>
          <w:rFonts w:ascii="Arial" w:eastAsiaTheme="minorHAnsi" w:hAnsi="Arial" w:cs="Arial"/>
          <w:i/>
          <w:iCs/>
          <w:sz w:val="24"/>
          <w:szCs w:val="24"/>
        </w:rPr>
        <w:t>substantiels du contrat » (4) ou ne lui apporte pas de « modification essentielle</w:t>
      </w:r>
      <w:r>
        <w:rPr>
          <w:rFonts w:ascii="Arial" w:eastAsiaTheme="minorHAnsi" w:hAnsi="Arial" w:cs="Arial"/>
          <w:i/>
          <w:iCs/>
          <w:sz w:val="24"/>
          <w:szCs w:val="24"/>
        </w:rPr>
        <w:t xml:space="preserve"> </w:t>
      </w:r>
      <w:r w:rsidRPr="0041329F">
        <w:rPr>
          <w:rFonts w:ascii="Arial" w:eastAsiaTheme="minorHAnsi" w:hAnsi="Arial" w:cs="Arial"/>
          <w:i/>
          <w:iCs/>
          <w:sz w:val="24"/>
          <w:szCs w:val="24"/>
        </w:rPr>
        <w:t>(5) – concernant la qualification, les attributions principales, les conditions de</w:t>
      </w:r>
      <w:r>
        <w:rPr>
          <w:rFonts w:ascii="Arial" w:eastAsiaTheme="minorHAnsi" w:hAnsi="Arial" w:cs="Arial"/>
          <w:i/>
          <w:iCs/>
          <w:sz w:val="24"/>
          <w:szCs w:val="24"/>
        </w:rPr>
        <w:t xml:space="preserve"> </w:t>
      </w:r>
      <w:r w:rsidRPr="0041329F">
        <w:rPr>
          <w:rFonts w:ascii="Arial" w:eastAsiaTheme="minorHAnsi" w:hAnsi="Arial" w:cs="Arial"/>
          <w:i/>
          <w:iCs/>
          <w:sz w:val="24"/>
          <w:szCs w:val="24"/>
        </w:rPr>
        <w:t>travail ou la rémunération. »</w:t>
      </w:r>
    </w:p>
    <w:p w:rsidR="00786BFD" w:rsidRPr="0041329F" w:rsidRDefault="0041329F" w:rsidP="003E3B09">
      <w:pPr>
        <w:jc w:val="both"/>
        <w:rPr>
          <w:rFonts w:ascii="Arial" w:hAnsi="Arial" w:cs="Arial"/>
          <w:sz w:val="24"/>
          <w:szCs w:val="24"/>
        </w:rPr>
      </w:pPr>
      <w:r>
        <w:rPr>
          <w:rFonts w:ascii="Arial" w:eastAsiaTheme="minorHAnsi" w:hAnsi="Arial" w:cs="Arial"/>
          <w:bCs/>
          <w:sz w:val="24"/>
          <w:szCs w:val="24"/>
        </w:rPr>
        <w:t xml:space="preserve">   </w:t>
      </w:r>
      <w:r w:rsidRPr="0041329F">
        <w:rPr>
          <w:rFonts w:ascii="Arial" w:eastAsiaTheme="minorHAnsi" w:hAnsi="Arial" w:cs="Arial"/>
          <w:bCs/>
          <w:sz w:val="24"/>
          <w:szCs w:val="24"/>
        </w:rPr>
        <w:t xml:space="preserve"> </w:t>
      </w:r>
      <w:r w:rsidR="00F6206E" w:rsidRPr="0041329F">
        <w:rPr>
          <w:rFonts w:ascii="Arial" w:hAnsi="Arial" w:cs="Arial"/>
          <w:sz w:val="24"/>
          <w:szCs w:val="24"/>
        </w:rPr>
        <w:t xml:space="preserve">     </w:t>
      </w:r>
      <w:r w:rsidR="00DD635D" w:rsidRPr="0041329F">
        <w:rPr>
          <w:rFonts w:ascii="Arial" w:hAnsi="Arial" w:cs="Arial"/>
          <w:sz w:val="24"/>
          <w:szCs w:val="24"/>
        </w:rPr>
        <w:t xml:space="preserve">       </w:t>
      </w:r>
      <w:r w:rsidR="00CD2D72" w:rsidRPr="0041329F">
        <w:rPr>
          <w:rFonts w:ascii="Arial" w:hAnsi="Arial" w:cs="Arial"/>
          <w:sz w:val="24"/>
          <w:szCs w:val="24"/>
        </w:rPr>
        <w:t xml:space="preserve"> </w:t>
      </w:r>
      <w:r w:rsidR="00803D4D" w:rsidRPr="0041329F">
        <w:rPr>
          <w:rFonts w:ascii="Arial" w:hAnsi="Arial" w:cs="Arial"/>
          <w:sz w:val="24"/>
          <w:szCs w:val="24"/>
        </w:rPr>
        <w:t xml:space="preserve">  </w:t>
      </w:r>
    </w:p>
    <w:p w:rsidR="00252C65" w:rsidRDefault="0041329F" w:rsidP="003E3B09">
      <w:pPr>
        <w:jc w:val="both"/>
        <w:rPr>
          <w:rFonts w:ascii="Arial" w:hAnsi="Arial" w:cs="Arial"/>
          <w:sz w:val="24"/>
          <w:szCs w:val="24"/>
        </w:rPr>
      </w:pPr>
      <w:r>
        <w:rPr>
          <w:rFonts w:ascii="Arial" w:hAnsi="Arial" w:cs="Arial"/>
          <w:sz w:val="24"/>
          <w:szCs w:val="24"/>
        </w:rPr>
        <w:lastRenderedPageBreak/>
        <w:t xml:space="preserve">These would relate to the acquired rights of workers.  In this particular case, Disputant has been benefitting from PPA since </w:t>
      </w:r>
      <w:r w:rsidR="00621BF0">
        <w:rPr>
          <w:rFonts w:ascii="Arial" w:hAnsi="Arial" w:cs="Arial"/>
          <w:sz w:val="24"/>
          <w:szCs w:val="24"/>
        </w:rPr>
        <w:t xml:space="preserve">March 2004.  The PPA </w:t>
      </w:r>
      <w:r w:rsidR="00FF34E9">
        <w:rPr>
          <w:rFonts w:ascii="Arial" w:hAnsi="Arial" w:cs="Arial"/>
          <w:sz w:val="24"/>
          <w:szCs w:val="24"/>
        </w:rPr>
        <w:t>formed</w:t>
      </w:r>
      <w:r w:rsidR="00621BF0">
        <w:rPr>
          <w:rFonts w:ascii="Arial" w:hAnsi="Arial" w:cs="Arial"/>
          <w:sz w:val="24"/>
          <w:szCs w:val="24"/>
        </w:rPr>
        <w:t xml:space="preserve"> part of his remuneration and the PPA </w:t>
      </w:r>
      <w:r w:rsidR="00FF34E9">
        <w:rPr>
          <w:rFonts w:ascii="Arial" w:hAnsi="Arial" w:cs="Arial"/>
          <w:sz w:val="24"/>
          <w:szCs w:val="24"/>
        </w:rPr>
        <w:t>must be</w:t>
      </w:r>
      <w:r w:rsidR="00621BF0">
        <w:rPr>
          <w:rFonts w:ascii="Arial" w:hAnsi="Arial" w:cs="Arial"/>
          <w:sz w:val="24"/>
          <w:szCs w:val="24"/>
        </w:rPr>
        <w:t xml:space="preserve"> considered as </w:t>
      </w:r>
      <w:r w:rsidR="00FF34E9">
        <w:rPr>
          <w:rFonts w:ascii="Arial" w:hAnsi="Arial" w:cs="Arial"/>
          <w:sz w:val="24"/>
          <w:szCs w:val="24"/>
        </w:rPr>
        <w:t xml:space="preserve">an </w:t>
      </w:r>
      <w:r w:rsidR="00621BF0">
        <w:rPr>
          <w:rFonts w:ascii="Arial" w:hAnsi="Arial" w:cs="Arial"/>
          <w:sz w:val="24"/>
          <w:szCs w:val="24"/>
        </w:rPr>
        <w:t xml:space="preserve">acquired right of Disputant.  The PPA was itself introduced following the 2002 SRC recommendations and Disputant was initially paid PPA at 20% of his basic salary.  The PPA however very importantly </w:t>
      </w:r>
      <w:r w:rsidR="007016A8">
        <w:rPr>
          <w:rFonts w:ascii="Arial" w:hAnsi="Arial" w:cs="Arial"/>
          <w:sz w:val="24"/>
          <w:szCs w:val="24"/>
        </w:rPr>
        <w:t xml:space="preserve">(as per the own Statement of </w:t>
      </w:r>
      <w:r w:rsidR="00EB6453">
        <w:rPr>
          <w:rFonts w:ascii="Arial" w:hAnsi="Arial" w:cs="Arial"/>
          <w:sz w:val="24"/>
          <w:szCs w:val="24"/>
        </w:rPr>
        <w:t>Case</w:t>
      </w:r>
      <w:r w:rsidR="007016A8">
        <w:rPr>
          <w:rFonts w:ascii="Arial" w:hAnsi="Arial" w:cs="Arial"/>
          <w:sz w:val="24"/>
          <w:szCs w:val="24"/>
        </w:rPr>
        <w:t xml:space="preserve"> </w:t>
      </w:r>
      <w:r w:rsidR="00EB6453">
        <w:rPr>
          <w:rFonts w:ascii="Arial" w:hAnsi="Arial" w:cs="Arial"/>
          <w:sz w:val="24"/>
          <w:szCs w:val="24"/>
        </w:rPr>
        <w:t xml:space="preserve">of Disputant) </w:t>
      </w:r>
      <w:r w:rsidR="005557EA">
        <w:rPr>
          <w:rFonts w:ascii="Arial" w:hAnsi="Arial" w:cs="Arial"/>
          <w:sz w:val="24"/>
          <w:szCs w:val="24"/>
        </w:rPr>
        <w:t xml:space="preserve">was set between 20% and 25% of the proposed basic salary at that time and Disputant was paid PPA at 20% of his basic salary.  As from January 2009 (following the 2008 SRC), the PPA was capped at </w:t>
      </w:r>
      <w:r w:rsidR="00FF34E9">
        <w:rPr>
          <w:rFonts w:ascii="Arial" w:hAnsi="Arial" w:cs="Arial"/>
          <w:sz w:val="24"/>
          <w:szCs w:val="24"/>
        </w:rPr>
        <w:t xml:space="preserve">the then prevailing amount of </w:t>
      </w:r>
      <w:r w:rsidR="005557EA">
        <w:rPr>
          <w:rFonts w:ascii="Arial" w:hAnsi="Arial" w:cs="Arial"/>
          <w:sz w:val="24"/>
          <w:szCs w:val="24"/>
        </w:rPr>
        <w:t>Rs 4363- even though, as per Doc E, Disputant witnessed a substantial increase in his basic salary (around 35%).  Since then, Disputant has continued to derive his PPA at Rs 4363-</w:t>
      </w:r>
      <w:r w:rsidR="005209AC">
        <w:rPr>
          <w:rFonts w:ascii="Arial" w:hAnsi="Arial" w:cs="Arial"/>
          <w:sz w:val="24"/>
          <w:szCs w:val="24"/>
        </w:rPr>
        <w:t xml:space="preserve"> monthly</w:t>
      </w:r>
      <w:r w:rsidR="005557EA">
        <w:rPr>
          <w:rFonts w:ascii="Arial" w:hAnsi="Arial" w:cs="Arial"/>
          <w:sz w:val="24"/>
          <w:szCs w:val="24"/>
        </w:rPr>
        <w:t xml:space="preserve">.  </w:t>
      </w:r>
      <w:r w:rsidR="005933D0">
        <w:rPr>
          <w:rFonts w:ascii="Arial" w:hAnsi="Arial" w:cs="Arial"/>
          <w:sz w:val="24"/>
          <w:szCs w:val="24"/>
        </w:rPr>
        <w:t xml:space="preserve">In our view, the capping of the PPA at the then existing amount was indeed recommended in the 2008 SRC since reference was specifically made to the various allowances </w:t>
      </w:r>
      <w:r w:rsidR="00812C33">
        <w:rPr>
          <w:rFonts w:ascii="Arial" w:hAnsi="Arial" w:cs="Arial"/>
          <w:sz w:val="24"/>
          <w:szCs w:val="24"/>
        </w:rPr>
        <w:t xml:space="preserve">(as apparent from the table </w:t>
      </w:r>
      <w:r w:rsidR="00C6540D">
        <w:rPr>
          <w:rFonts w:ascii="Arial" w:hAnsi="Arial" w:cs="Arial"/>
          <w:sz w:val="24"/>
          <w:szCs w:val="24"/>
        </w:rPr>
        <w:t xml:space="preserve">at </w:t>
      </w:r>
      <w:r w:rsidR="00812C33">
        <w:rPr>
          <w:rFonts w:ascii="Arial" w:hAnsi="Arial" w:cs="Arial"/>
          <w:sz w:val="24"/>
          <w:szCs w:val="24"/>
        </w:rPr>
        <w:t>page</w:t>
      </w:r>
      <w:r w:rsidR="00C6540D">
        <w:rPr>
          <w:rFonts w:ascii="Arial" w:hAnsi="Arial" w:cs="Arial"/>
          <w:sz w:val="24"/>
          <w:szCs w:val="24"/>
        </w:rPr>
        <w:t xml:space="preserve"> CSL 33</w:t>
      </w:r>
      <w:r w:rsidR="00812C33">
        <w:rPr>
          <w:rFonts w:ascii="Arial" w:hAnsi="Arial" w:cs="Arial"/>
          <w:sz w:val="24"/>
          <w:szCs w:val="24"/>
        </w:rPr>
        <w:t xml:space="preserve">) </w:t>
      </w:r>
      <w:r w:rsidR="005933D0">
        <w:rPr>
          <w:rFonts w:ascii="Arial" w:hAnsi="Arial" w:cs="Arial"/>
          <w:sz w:val="24"/>
          <w:szCs w:val="24"/>
        </w:rPr>
        <w:t>having been frozen at their current levels.</w:t>
      </w:r>
      <w:r w:rsidR="00812C33">
        <w:rPr>
          <w:rFonts w:ascii="Arial" w:hAnsi="Arial" w:cs="Arial"/>
          <w:sz w:val="24"/>
          <w:szCs w:val="24"/>
        </w:rPr>
        <w:t xml:space="preserve">  Yet the Consultant was all along </w:t>
      </w:r>
      <w:r w:rsidR="005209AC">
        <w:rPr>
          <w:rFonts w:ascii="Arial" w:hAnsi="Arial" w:cs="Arial"/>
          <w:sz w:val="24"/>
          <w:szCs w:val="24"/>
        </w:rPr>
        <w:t xml:space="preserve">guided by the principle of having to </w:t>
      </w:r>
      <w:r w:rsidR="00812C33">
        <w:rPr>
          <w:rFonts w:ascii="Arial" w:hAnsi="Arial" w:cs="Arial"/>
          <w:sz w:val="24"/>
          <w:szCs w:val="24"/>
        </w:rPr>
        <w:t>maintain</w:t>
      </w:r>
      <w:r w:rsidR="005209AC">
        <w:rPr>
          <w:rFonts w:ascii="Arial" w:hAnsi="Arial" w:cs="Arial"/>
          <w:sz w:val="24"/>
          <w:szCs w:val="24"/>
        </w:rPr>
        <w:t xml:space="preserve"> </w:t>
      </w:r>
      <w:r w:rsidR="00812C33">
        <w:rPr>
          <w:rFonts w:ascii="Arial" w:hAnsi="Arial" w:cs="Arial"/>
          <w:sz w:val="24"/>
          <w:szCs w:val="24"/>
        </w:rPr>
        <w:t xml:space="preserve">acquired rights.  </w:t>
      </w:r>
      <w:r w:rsidR="00200630">
        <w:rPr>
          <w:rFonts w:ascii="Arial" w:hAnsi="Arial" w:cs="Arial"/>
          <w:sz w:val="24"/>
          <w:szCs w:val="24"/>
        </w:rPr>
        <w:t xml:space="preserve">Another trade union which represents more than 50% of the workers of the bargaining unit at the Respondent allegedly gave its blessing to this fixing of the PPA by entering into a collective agreement </w:t>
      </w:r>
      <w:r w:rsidR="00B404EC">
        <w:rPr>
          <w:rFonts w:ascii="Arial" w:hAnsi="Arial" w:cs="Arial"/>
          <w:sz w:val="24"/>
          <w:szCs w:val="24"/>
        </w:rPr>
        <w:t xml:space="preserve">with Respondent </w:t>
      </w:r>
      <w:r w:rsidR="00200630">
        <w:rPr>
          <w:rFonts w:ascii="Arial" w:hAnsi="Arial" w:cs="Arial"/>
          <w:sz w:val="24"/>
          <w:szCs w:val="24"/>
        </w:rPr>
        <w:t>whereby the PPA would however be extended to all employees at the Respondent.</w:t>
      </w:r>
      <w:r w:rsidR="00812C33">
        <w:rPr>
          <w:rFonts w:ascii="Arial" w:hAnsi="Arial" w:cs="Arial"/>
          <w:sz w:val="24"/>
          <w:szCs w:val="24"/>
        </w:rPr>
        <w:t xml:space="preserve">     </w:t>
      </w:r>
      <w:r w:rsidR="005933D0">
        <w:rPr>
          <w:rFonts w:ascii="Arial" w:hAnsi="Arial" w:cs="Arial"/>
          <w:sz w:val="24"/>
          <w:szCs w:val="24"/>
        </w:rPr>
        <w:t xml:space="preserve"> </w:t>
      </w:r>
    </w:p>
    <w:p w:rsidR="00B404EC" w:rsidRDefault="00B404EC" w:rsidP="003E3B09">
      <w:pPr>
        <w:jc w:val="both"/>
        <w:rPr>
          <w:rFonts w:ascii="Arial" w:hAnsi="Arial" w:cs="Arial"/>
          <w:sz w:val="24"/>
          <w:szCs w:val="24"/>
        </w:rPr>
      </w:pPr>
    </w:p>
    <w:p w:rsidR="00B25841" w:rsidRDefault="00B404EC" w:rsidP="003E3B09">
      <w:pPr>
        <w:jc w:val="both"/>
        <w:rPr>
          <w:rFonts w:ascii="Arial" w:hAnsi="Arial" w:cs="Arial"/>
          <w:sz w:val="24"/>
          <w:szCs w:val="24"/>
        </w:rPr>
      </w:pPr>
      <w:r>
        <w:rPr>
          <w:rFonts w:ascii="Arial" w:hAnsi="Arial" w:cs="Arial"/>
          <w:sz w:val="24"/>
          <w:szCs w:val="24"/>
        </w:rPr>
        <w:t xml:space="preserve">We have deliberately </w:t>
      </w:r>
      <w:r w:rsidR="009A2B5C">
        <w:rPr>
          <w:rFonts w:ascii="Arial" w:hAnsi="Arial" w:cs="Arial"/>
          <w:sz w:val="24"/>
          <w:szCs w:val="24"/>
        </w:rPr>
        <w:t xml:space="preserve">and taken the liberty to </w:t>
      </w:r>
      <w:r>
        <w:rPr>
          <w:rFonts w:ascii="Arial" w:hAnsi="Arial" w:cs="Arial"/>
          <w:sz w:val="24"/>
          <w:szCs w:val="24"/>
        </w:rPr>
        <w:t>quote large extracts f</w:t>
      </w:r>
      <w:r w:rsidR="009A2B5C">
        <w:rPr>
          <w:rFonts w:ascii="Arial" w:hAnsi="Arial" w:cs="Arial"/>
          <w:sz w:val="24"/>
          <w:szCs w:val="24"/>
        </w:rPr>
        <w:t>rom</w:t>
      </w:r>
      <w:r>
        <w:rPr>
          <w:rFonts w:ascii="Arial" w:hAnsi="Arial" w:cs="Arial"/>
          <w:sz w:val="24"/>
          <w:szCs w:val="24"/>
        </w:rPr>
        <w:t xml:space="preserve"> relevant documents produced before us</w:t>
      </w:r>
      <w:r w:rsidR="005209AC">
        <w:rPr>
          <w:rFonts w:ascii="Arial" w:hAnsi="Arial" w:cs="Arial"/>
          <w:sz w:val="24"/>
          <w:szCs w:val="24"/>
        </w:rPr>
        <w:t xml:space="preserve"> by Disputant himself</w:t>
      </w:r>
      <w:r>
        <w:rPr>
          <w:rFonts w:ascii="Arial" w:hAnsi="Arial" w:cs="Arial"/>
          <w:sz w:val="24"/>
          <w:szCs w:val="24"/>
        </w:rPr>
        <w:t xml:space="preserve">.  </w:t>
      </w:r>
      <w:r w:rsidR="009A2B5C">
        <w:rPr>
          <w:rFonts w:ascii="Arial" w:hAnsi="Arial" w:cs="Arial"/>
          <w:sz w:val="24"/>
          <w:szCs w:val="24"/>
        </w:rPr>
        <w:t>These show t</w:t>
      </w:r>
      <w:r>
        <w:rPr>
          <w:rFonts w:ascii="Arial" w:hAnsi="Arial" w:cs="Arial"/>
          <w:sz w:val="24"/>
          <w:szCs w:val="24"/>
        </w:rPr>
        <w:t xml:space="preserve">hat irrespective of who was the </w:t>
      </w:r>
      <w:r w:rsidR="009A2B5C">
        <w:rPr>
          <w:rFonts w:ascii="Arial" w:hAnsi="Arial" w:cs="Arial"/>
          <w:sz w:val="24"/>
          <w:szCs w:val="24"/>
        </w:rPr>
        <w:t>c</w:t>
      </w:r>
      <w:r>
        <w:rPr>
          <w:rFonts w:ascii="Arial" w:hAnsi="Arial" w:cs="Arial"/>
          <w:sz w:val="24"/>
          <w:szCs w:val="24"/>
        </w:rPr>
        <w:t>onsultant</w:t>
      </w:r>
      <w:r w:rsidR="009A2B5C">
        <w:rPr>
          <w:rFonts w:ascii="Arial" w:hAnsi="Arial" w:cs="Arial"/>
          <w:sz w:val="24"/>
          <w:szCs w:val="24"/>
        </w:rPr>
        <w:t xml:space="preserve"> at a particular point in time</w:t>
      </w:r>
      <w:r>
        <w:rPr>
          <w:rFonts w:ascii="Arial" w:hAnsi="Arial" w:cs="Arial"/>
          <w:sz w:val="24"/>
          <w:szCs w:val="24"/>
        </w:rPr>
        <w:t xml:space="preserve">, the </w:t>
      </w:r>
      <w:r w:rsidR="00C5353F">
        <w:rPr>
          <w:rFonts w:ascii="Arial" w:hAnsi="Arial" w:cs="Arial"/>
          <w:sz w:val="24"/>
          <w:szCs w:val="24"/>
        </w:rPr>
        <w:t xml:space="preserve">unavoidable </w:t>
      </w:r>
      <w:r>
        <w:rPr>
          <w:rFonts w:ascii="Arial" w:hAnsi="Arial" w:cs="Arial"/>
          <w:sz w:val="24"/>
          <w:szCs w:val="24"/>
        </w:rPr>
        <w:t xml:space="preserve">conclusion </w:t>
      </w:r>
      <w:r w:rsidR="009A2B5C">
        <w:rPr>
          <w:rFonts w:ascii="Arial" w:hAnsi="Arial" w:cs="Arial"/>
          <w:sz w:val="24"/>
          <w:szCs w:val="24"/>
        </w:rPr>
        <w:t xml:space="preserve">was that allowances and overtime represented too high percentages of the total basic salaries.  </w:t>
      </w:r>
      <w:r w:rsidR="008E1FCD">
        <w:rPr>
          <w:rFonts w:ascii="Arial" w:hAnsi="Arial" w:cs="Arial"/>
          <w:sz w:val="24"/>
          <w:szCs w:val="24"/>
        </w:rPr>
        <w:t xml:space="preserve">Also, there were grievances right from 2002 at least in relation to </w:t>
      </w:r>
      <w:r w:rsidR="00B25841">
        <w:rPr>
          <w:rFonts w:ascii="Arial" w:hAnsi="Arial" w:cs="Arial"/>
          <w:sz w:val="24"/>
          <w:szCs w:val="24"/>
        </w:rPr>
        <w:t xml:space="preserve">the fact that </w:t>
      </w:r>
      <w:r w:rsidR="008E1FCD">
        <w:rPr>
          <w:rFonts w:ascii="Arial" w:hAnsi="Arial" w:cs="Arial"/>
          <w:sz w:val="24"/>
          <w:szCs w:val="24"/>
        </w:rPr>
        <w:t xml:space="preserve">only workers in </w:t>
      </w:r>
      <w:r w:rsidR="00F93644">
        <w:rPr>
          <w:rFonts w:ascii="Arial" w:hAnsi="Arial" w:cs="Arial"/>
          <w:sz w:val="24"/>
          <w:szCs w:val="24"/>
        </w:rPr>
        <w:t>Operations</w:t>
      </w:r>
      <w:r w:rsidR="008E1FCD">
        <w:rPr>
          <w:rFonts w:ascii="Arial" w:hAnsi="Arial" w:cs="Arial"/>
          <w:sz w:val="24"/>
          <w:szCs w:val="24"/>
        </w:rPr>
        <w:t xml:space="preserve"> </w:t>
      </w:r>
      <w:r w:rsidR="00B25841">
        <w:rPr>
          <w:rFonts w:ascii="Arial" w:hAnsi="Arial" w:cs="Arial"/>
          <w:sz w:val="24"/>
          <w:szCs w:val="24"/>
        </w:rPr>
        <w:t xml:space="preserve">were </w:t>
      </w:r>
      <w:r w:rsidR="008E1FCD">
        <w:rPr>
          <w:rFonts w:ascii="Arial" w:hAnsi="Arial" w:cs="Arial"/>
          <w:sz w:val="24"/>
          <w:szCs w:val="24"/>
        </w:rPr>
        <w:t xml:space="preserve">benefitting from certain allowances and there was even a finding that this had disturbed the internal relativity.  Emphasis in the 2008 SRC report is for the proposals to be presented as an integral package to the employees.  Reference is also made to the new productivity bonus, increase in basic salaries and benefits with thus an ensuing improvement in pensions.  The recommendations in the report have to be analysed </w:t>
      </w:r>
      <w:r w:rsidR="00B25841">
        <w:rPr>
          <w:rFonts w:ascii="Arial" w:hAnsi="Arial" w:cs="Arial"/>
          <w:sz w:val="24"/>
          <w:szCs w:val="24"/>
        </w:rPr>
        <w:t>as a package</w:t>
      </w:r>
      <w:r w:rsidR="001323B7">
        <w:rPr>
          <w:rFonts w:ascii="Arial" w:hAnsi="Arial" w:cs="Arial"/>
          <w:sz w:val="24"/>
          <w:szCs w:val="24"/>
        </w:rPr>
        <w:t xml:space="preserve"> and one cannot refer only to the particular rate of an allowance even be it the PPA.</w:t>
      </w:r>
      <w:r w:rsidR="001F1647">
        <w:rPr>
          <w:rFonts w:ascii="Arial" w:hAnsi="Arial" w:cs="Arial"/>
          <w:sz w:val="24"/>
          <w:szCs w:val="24"/>
        </w:rPr>
        <w:t xml:space="preserve">  The rate for the PPA right from the beginning was not fixed </w:t>
      </w:r>
      <w:r w:rsidR="001D5043">
        <w:rPr>
          <w:rFonts w:ascii="Arial" w:hAnsi="Arial" w:cs="Arial"/>
          <w:sz w:val="24"/>
          <w:szCs w:val="24"/>
        </w:rPr>
        <w:t>but varied from 20 to 25% and Disputant benefitted from the rate of 20 % from March 2004 to December 2008 only (as per Doc E).  This consists of the period before the 2008 SRC Report was implemented</w:t>
      </w:r>
      <w:r w:rsidR="0034732E">
        <w:rPr>
          <w:rFonts w:ascii="Arial" w:hAnsi="Arial" w:cs="Arial"/>
          <w:sz w:val="24"/>
          <w:szCs w:val="24"/>
        </w:rPr>
        <w:t xml:space="preserve">.  Though Disputant may claim he has an acquired right for the PPA, he certainly cannot claim that he has an acquired right to have his PPA calculated at the rate of 20% irrespective of </w:t>
      </w:r>
      <w:r w:rsidR="00A6120C">
        <w:rPr>
          <w:rFonts w:ascii="Arial" w:hAnsi="Arial" w:cs="Arial"/>
          <w:sz w:val="24"/>
          <w:szCs w:val="24"/>
        </w:rPr>
        <w:t>any</w:t>
      </w:r>
      <w:r w:rsidR="0034732E">
        <w:rPr>
          <w:rFonts w:ascii="Arial" w:hAnsi="Arial" w:cs="Arial"/>
          <w:sz w:val="24"/>
          <w:szCs w:val="24"/>
        </w:rPr>
        <w:t xml:space="preserve"> increase in basic salary eventually granted to him or change</w:t>
      </w:r>
      <w:r w:rsidR="0011380D">
        <w:rPr>
          <w:rFonts w:ascii="Arial" w:hAnsi="Arial" w:cs="Arial"/>
          <w:sz w:val="24"/>
          <w:szCs w:val="24"/>
        </w:rPr>
        <w:t>s</w:t>
      </w:r>
      <w:r w:rsidR="0034732E">
        <w:rPr>
          <w:rFonts w:ascii="Arial" w:hAnsi="Arial" w:cs="Arial"/>
          <w:sz w:val="24"/>
          <w:szCs w:val="24"/>
        </w:rPr>
        <w:t xml:space="preserve"> </w:t>
      </w:r>
      <w:r w:rsidR="0011380D">
        <w:rPr>
          <w:rFonts w:ascii="Arial" w:hAnsi="Arial" w:cs="Arial"/>
          <w:sz w:val="24"/>
          <w:szCs w:val="24"/>
        </w:rPr>
        <w:t>which the Respondent may decide in line with remuneration management best practices.</w:t>
      </w:r>
      <w:r w:rsidR="00CB1FB3">
        <w:rPr>
          <w:rFonts w:ascii="Arial" w:hAnsi="Arial" w:cs="Arial"/>
          <w:sz w:val="24"/>
          <w:szCs w:val="24"/>
        </w:rPr>
        <w:t xml:space="preserve">  Indeed, “fixité” in the “mode de calcul” may indicate that a payment has become part of the “usage dans l’entreprise”.  However, the mode of calculation itself does not become the “usage” unless obviously the mode of calculation has </w:t>
      </w:r>
      <w:r w:rsidR="009374A9">
        <w:rPr>
          <w:rFonts w:ascii="Arial" w:hAnsi="Arial" w:cs="Arial"/>
          <w:sz w:val="24"/>
          <w:szCs w:val="24"/>
        </w:rPr>
        <w:t xml:space="preserve">become so intricately linked with the payment itself over a long period of time that the mode of calculation may in an appropriate case be considered as also forming part of the “usage”.  Each case will depend on its own merits and we are satisfied that this is not the case here. </w:t>
      </w:r>
      <w:r w:rsidR="00CB1FB3">
        <w:rPr>
          <w:rFonts w:ascii="Arial" w:hAnsi="Arial" w:cs="Arial"/>
          <w:sz w:val="24"/>
          <w:szCs w:val="24"/>
        </w:rPr>
        <w:t xml:space="preserve">   </w:t>
      </w:r>
      <w:r w:rsidR="00B423A3">
        <w:rPr>
          <w:rFonts w:ascii="Arial" w:hAnsi="Arial" w:cs="Arial"/>
          <w:sz w:val="24"/>
          <w:szCs w:val="24"/>
        </w:rPr>
        <w:t xml:space="preserve">      </w:t>
      </w:r>
      <w:r w:rsidR="0011380D">
        <w:rPr>
          <w:rFonts w:ascii="Arial" w:hAnsi="Arial" w:cs="Arial"/>
          <w:sz w:val="24"/>
          <w:szCs w:val="24"/>
        </w:rPr>
        <w:t xml:space="preserve">  </w:t>
      </w:r>
      <w:r w:rsidR="001D5043">
        <w:rPr>
          <w:rFonts w:ascii="Arial" w:hAnsi="Arial" w:cs="Arial"/>
          <w:sz w:val="24"/>
          <w:szCs w:val="24"/>
        </w:rPr>
        <w:t xml:space="preserve">  </w:t>
      </w:r>
      <w:r w:rsidR="008E1FCD">
        <w:rPr>
          <w:rFonts w:ascii="Arial" w:hAnsi="Arial" w:cs="Arial"/>
          <w:sz w:val="24"/>
          <w:szCs w:val="24"/>
        </w:rPr>
        <w:t xml:space="preserve">    </w:t>
      </w:r>
    </w:p>
    <w:p w:rsidR="00B404EC" w:rsidRDefault="008E1FCD" w:rsidP="003E3B09">
      <w:pPr>
        <w:jc w:val="both"/>
        <w:rPr>
          <w:rFonts w:ascii="Arial" w:hAnsi="Arial" w:cs="Arial"/>
          <w:sz w:val="24"/>
          <w:szCs w:val="24"/>
        </w:rPr>
      </w:pPr>
      <w:r>
        <w:rPr>
          <w:rFonts w:ascii="Arial" w:hAnsi="Arial" w:cs="Arial"/>
          <w:sz w:val="24"/>
          <w:szCs w:val="24"/>
        </w:rPr>
        <w:t xml:space="preserve">    </w:t>
      </w:r>
    </w:p>
    <w:p w:rsidR="00E61149" w:rsidRDefault="000C741D" w:rsidP="003E3B09">
      <w:pPr>
        <w:jc w:val="both"/>
        <w:rPr>
          <w:rFonts w:ascii="Arial" w:hAnsi="Arial" w:cs="Arial"/>
          <w:sz w:val="24"/>
          <w:szCs w:val="24"/>
        </w:rPr>
      </w:pPr>
      <w:r>
        <w:rPr>
          <w:rFonts w:ascii="Arial" w:hAnsi="Arial" w:cs="Arial"/>
          <w:sz w:val="24"/>
          <w:szCs w:val="24"/>
        </w:rPr>
        <w:lastRenderedPageBreak/>
        <w:t xml:space="preserve">It is important to highlight that the 2008 SRC Exercise has provided for a new master scale at the Respondent which would apply for both Corporate Services and Operations.  </w:t>
      </w:r>
      <w:r w:rsidR="00E61149">
        <w:rPr>
          <w:rFonts w:ascii="Arial" w:hAnsi="Arial" w:cs="Arial"/>
          <w:sz w:val="24"/>
          <w:szCs w:val="24"/>
        </w:rPr>
        <w:t xml:space="preserve">As per Doc A, this was not the case previously and workers in </w:t>
      </w:r>
      <w:r w:rsidR="00F93644">
        <w:rPr>
          <w:rFonts w:ascii="Arial" w:hAnsi="Arial" w:cs="Arial"/>
          <w:sz w:val="24"/>
          <w:szCs w:val="24"/>
        </w:rPr>
        <w:t>Operations</w:t>
      </w:r>
      <w:r w:rsidR="00E61149">
        <w:rPr>
          <w:rFonts w:ascii="Arial" w:hAnsi="Arial" w:cs="Arial"/>
          <w:sz w:val="24"/>
          <w:szCs w:val="24"/>
        </w:rPr>
        <w:t xml:space="preserve"> had a lower master scale.  </w:t>
      </w:r>
    </w:p>
    <w:p w:rsidR="002659F8" w:rsidRDefault="002659F8" w:rsidP="003E3B09">
      <w:pPr>
        <w:jc w:val="both"/>
        <w:rPr>
          <w:rFonts w:ascii="Arial" w:hAnsi="Arial" w:cs="Arial"/>
          <w:sz w:val="24"/>
          <w:szCs w:val="24"/>
        </w:rPr>
      </w:pPr>
    </w:p>
    <w:p w:rsidR="00CB3616" w:rsidRDefault="00B423A3" w:rsidP="003E3B09">
      <w:pPr>
        <w:jc w:val="both"/>
        <w:rPr>
          <w:rFonts w:ascii="Arial" w:hAnsi="Arial" w:cs="Arial"/>
          <w:sz w:val="24"/>
          <w:szCs w:val="24"/>
        </w:rPr>
      </w:pPr>
      <w:r>
        <w:rPr>
          <w:rFonts w:ascii="Arial" w:hAnsi="Arial" w:cs="Arial"/>
          <w:sz w:val="24"/>
          <w:szCs w:val="24"/>
        </w:rPr>
        <w:t>Explanations given in the 2008 SRC Report are reasonable and the Tribunal finds no reason to inter</w:t>
      </w:r>
      <w:r w:rsidR="00B25841">
        <w:rPr>
          <w:rFonts w:ascii="Arial" w:hAnsi="Arial" w:cs="Arial"/>
          <w:sz w:val="24"/>
          <w:szCs w:val="24"/>
        </w:rPr>
        <w:t>v</w:t>
      </w:r>
      <w:r>
        <w:rPr>
          <w:rFonts w:ascii="Arial" w:hAnsi="Arial" w:cs="Arial"/>
          <w:sz w:val="24"/>
          <w:szCs w:val="24"/>
        </w:rPr>
        <w:t>e</w:t>
      </w:r>
      <w:r w:rsidR="00B25841">
        <w:rPr>
          <w:rFonts w:ascii="Arial" w:hAnsi="Arial" w:cs="Arial"/>
          <w:sz w:val="24"/>
          <w:szCs w:val="24"/>
        </w:rPr>
        <w:t>n</w:t>
      </w:r>
      <w:r>
        <w:rPr>
          <w:rFonts w:ascii="Arial" w:hAnsi="Arial" w:cs="Arial"/>
          <w:sz w:val="24"/>
          <w:szCs w:val="24"/>
        </w:rPr>
        <w:t xml:space="preserve">e whilst bearing in mind all the facts of the case including the internal relativity which was allegedly disturbed with workers in </w:t>
      </w:r>
      <w:r w:rsidR="00F93644">
        <w:rPr>
          <w:rFonts w:ascii="Arial" w:hAnsi="Arial" w:cs="Arial"/>
          <w:sz w:val="24"/>
          <w:szCs w:val="24"/>
        </w:rPr>
        <w:t>Operations</w:t>
      </w:r>
      <w:r>
        <w:rPr>
          <w:rFonts w:ascii="Arial" w:hAnsi="Arial" w:cs="Arial"/>
          <w:sz w:val="24"/>
          <w:szCs w:val="24"/>
        </w:rPr>
        <w:t xml:space="preserve"> benefitting from various allowances which could </w:t>
      </w:r>
      <w:r w:rsidR="00CB3616">
        <w:rPr>
          <w:rFonts w:ascii="Arial" w:hAnsi="Arial" w:cs="Arial"/>
          <w:sz w:val="24"/>
          <w:szCs w:val="24"/>
        </w:rPr>
        <w:t>represent a substantial proportion of the basic salary itself.</w:t>
      </w:r>
      <w:r w:rsidR="002659F8">
        <w:rPr>
          <w:rFonts w:ascii="Arial" w:hAnsi="Arial" w:cs="Arial"/>
          <w:sz w:val="24"/>
          <w:szCs w:val="24"/>
        </w:rPr>
        <w:t xml:space="preserve">  The Disputant is still receiving his PPA as at today and the amount of PPA paid to him has not decreased even though his basic salary has gone up substantially.</w:t>
      </w:r>
      <w:r w:rsidR="00CB3616">
        <w:rPr>
          <w:rFonts w:ascii="Arial" w:hAnsi="Arial" w:cs="Arial"/>
          <w:sz w:val="24"/>
          <w:szCs w:val="24"/>
        </w:rPr>
        <w:t xml:space="preserve"> </w:t>
      </w:r>
    </w:p>
    <w:p w:rsidR="00CB3616" w:rsidRDefault="00CB3616" w:rsidP="003E3B09">
      <w:pPr>
        <w:jc w:val="both"/>
        <w:rPr>
          <w:rFonts w:ascii="Arial" w:hAnsi="Arial" w:cs="Arial"/>
          <w:sz w:val="24"/>
          <w:szCs w:val="24"/>
        </w:rPr>
      </w:pPr>
    </w:p>
    <w:p w:rsidR="00CB3616" w:rsidRDefault="007E6B60" w:rsidP="003E3B09">
      <w:pPr>
        <w:jc w:val="both"/>
        <w:rPr>
          <w:rFonts w:ascii="Arial" w:hAnsi="Arial" w:cs="Arial"/>
          <w:sz w:val="24"/>
          <w:szCs w:val="24"/>
        </w:rPr>
      </w:pPr>
      <w:r>
        <w:rPr>
          <w:rFonts w:ascii="Arial" w:hAnsi="Arial" w:cs="Arial"/>
          <w:sz w:val="24"/>
          <w:szCs w:val="24"/>
        </w:rPr>
        <w:t>Disputant who avers he is the President of the Port Louis Harbour</w:t>
      </w:r>
      <w:r w:rsidR="00B25841">
        <w:rPr>
          <w:rFonts w:ascii="Arial" w:hAnsi="Arial" w:cs="Arial"/>
          <w:sz w:val="24"/>
          <w:szCs w:val="24"/>
        </w:rPr>
        <w:t xml:space="preserve"> and Dock Workers Union</w:t>
      </w:r>
      <w:r>
        <w:rPr>
          <w:rFonts w:ascii="Arial" w:hAnsi="Arial" w:cs="Arial"/>
          <w:sz w:val="24"/>
          <w:szCs w:val="24"/>
        </w:rPr>
        <w:t xml:space="preserve"> which has the support of more than 50% of the workers at Respondent </w:t>
      </w:r>
      <w:r w:rsidR="00373299">
        <w:rPr>
          <w:rFonts w:ascii="Arial" w:hAnsi="Arial" w:cs="Arial"/>
          <w:sz w:val="24"/>
          <w:szCs w:val="24"/>
        </w:rPr>
        <w:t xml:space="preserve">avers that management has made a gift to some workers at Respondent by extending the PPA to </w:t>
      </w:r>
      <w:r w:rsidR="00585713">
        <w:rPr>
          <w:rFonts w:ascii="Arial" w:hAnsi="Arial" w:cs="Arial"/>
          <w:sz w:val="24"/>
          <w:szCs w:val="24"/>
        </w:rPr>
        <w:t>them</w:t>
      </w:r>
      <w:r w:rsidR="00373299">
        <w:rPr>
          <w:rFonts w:ascii="Arial" w:hAnsi="Arial" w:cs="Arial"/>
          <w:sz w:val="24"/>
          <w:szCs w:val="24"/>
        </w:rPr>
        <w:t xml:space="preserve"> even though</w:t>
      </w:r>
      <w:r w:rsidR="00585713">
        <w:rPr>
          <w:rFonts w:ascii="Arial" w:hAnsi="Arial" w:cs="Arial"/>
          <w:sz w:val="24"/>
          <w:szCs w:val="24"/>
        </w:rPr>
        <w:t>,</w:t>
      </w:r>
      <w:r w:rsidR="00373299">
        <w:rPr>
          <w:rFonts w:ascii="Arial" w:hAnsi="Arial" w:cs="Arial"/>
          <w:sz w:val="24"/>
          <w:szCs w:val="24"/>
        </w:rPr>
        <w:t xml:space="preserve"> according to him</w:t>
      </w:r>
      <w:r w:rsidR="00585713">
        <w:rPr>
          <w:rFonts w:ascii="Arial" w:hAnsi="Arial" w:cs="Arial"/>
          <w:sz w:val="24"/>
          <w:szCs w:val="24"/>
        </w:rPr>
        <w:t>,</w:t>
      </w:r>
      <w:r w:rsidR="00373299">
        <w:rPr>
          <w:rFonts w:ascii="Arial" w:hAnsi="Arial" w:cs="Arial"/>
          <w:sz w:val="24"/>
          <w:szCs w:val="24"/>
        </w:rPr>
        <w:t xml:space="preserve"> they did not deserve same.  Be that as it may, the Tribunal </w:t>
      </w:r>
      <w:r w:rsidR="00B25841">
        <w:rPr>
          <w:rFonts w:ascii="Arial" w:hAnsi="Arial" w:cs="Arial"/>
          <w:sz w:val="24"/>
          <w:szCs w:val="24"/>
        </w:rPr>
        <w:t>has borne</w:t>
      </w:r>
      <w:r w:rsidR="00373299">
        <w:rPr>
          <w:rFonts w:ascii="Arial" w:hAnsi="Arial" w:cs="Arial"/>
          <w:sz w:val="24"/>
          <w:szCs w:val="24"/>
        </w:rPr>
        <w:t xml:space="preserve"> in mind that the Award of the Tribunal may have an effect on some 340 workers at the Respondent even though Respondent avers that it would concern all workers at the Respondent and cost some Rs 120 millions </w:t>
      </w:r>
      <w:r w:rsidR="00B25841">
        <w:rPr>
          <w:rFonts w:ascii="Arial" w:hAnsi="Arial" w:cs="Arial"/>
          <w:sz w:val="24"/>
          <w:szCs w:val="24"/>
        </w:rPr>
        <w:t>follo</w:t>
      </w:r>
      <w:r w:rsidR="00373299">
        <w:rPr>
          <w:rFonts w:ascii="Arial" w:hAnsi="Arial" w:cs="Arial"/>
          <w:sz w:val="24"/>
          <w:szCs w:val="24"/>
        </w:rPr>
        <w:t>wing readjustments.</w:t>
      </w:r>
      <w:r w:rsidR="00541C3B">
        <w:rPr>
          <w:rFonts w:ascii="Arial" w:hAnsi="Arial" w:cs="Arial"/>
          <w:sz w:val="24"/>
          <w:szCs w:val="24"/>
        </w:rPr>
        <w:t xml:space="preserve">  The Tribunal is empowered by law (section 97 of the Employment Relations Act) to have regard to a number of principles in exercising its functions and this would include the interests of the persons immediately concerned, principles and best practices of good employment relations (such as uniformity</w:t>
      </w:r>
      <w:r w:rsidR="00373299">
        <w:rPr>
          <w:rFonts w:ascii="Arial" w:hAnsi="Arial" w:cs="Arial"/>
          <w:sz w:val="24"/>
          <w:szCs w:val="24"/>
        </w:rPr>
        <w:t xml:space="preserve"> </w:t>
      </w:r>
      <w:r w:rsidR="00541C3B">
        <w:rPr>
          <w:rFonts w:ascii="Arial" w:hAnsi="Arial" w:cs="Arial"/>
          <w:sz w:val="24"/>
          <w:szCs w:val="24"/>
        </w:rPr>
        <w:t xml:space="preserve">and remuneration management best practices) and economic growth.  </w:t>
      </w:r>
      <w:r w:rsidR="00CB3616">
        <w:rPr>
          <w:rFonts w:ascii="Arial" w:hAnsi="Arial" w:cs="Arial"/>
          <w:sz w:val="24"/>
          <w:szCs w:val="24"/>
        </w:rPr>
        <w:t>Finally, the Tribunal wishes to refer to section 56(1) of the Employment Relations Act which provides that a collective agreement shall bind all the workers in the bargaining unit to which the agreement applies.  This is to be read in line with the recent amendments brought to the said Act by Act No. 5 of 2013.</w:t>
      </w:r>
    </w:p>
    <w:p w:rsidR="00CB3616" w:rsidRDefault="00CB3616" w:rsidP="003E3B09">
      <w:pPr>
        <w:jc w:val="both"/>
        <w:rPr>
          <w:rFonts w:ascii="Arial" w:hAnsi="Arial" w:cs="Arial"/>
          <w:sz w:val="24"/>
          <w:szCs w:val="24"/>
        </w:rPr>
      </w:pPr>
    </w:p>
    <w:p w:rsidR="00252C65" w:rsidRDefault="00CB3616" w:rsidP="003E3B09">
      <w:pPr>
        <w:jc w:val="both"/>
        <w:rPr>
          <w:rFonts w:ascii="Arial" w:hAnsi="Arial" w:cs="Arial"/>
          <w:sz w:val="24"/>
          <w:szCs w:val="24"/>
        </w:rPr>
      </w:pPr>
      <w:r>
        <w:rPr>
          <w:rFonts w:ascii="Arial" w:hAnsi="Arial" w:cs="Arial"/>
          <w:sz w:val="24"/>
          <w:szCs w:val="24"/>
        </w:rPr>
        <w:t xml:space="preserve">For all the reasons given above, the dispute is set aside.        </w:t>
      </w:r>
      <w:r w:rsidR="00B423A3">
        <w:rPr>
          <w:rFonts w:ascii="Arial" w:hAnsi="Arial" w:cs="Arial"/>
          <w:sz w:val="24"/>
          <w:szCs w:val="24"/>
        </w:rPr>
        <w:t xml:space="preserve">  </w:t>
      </w:r>
    </w:p>
    <w:p w:rsidR="00645347" w:rsidRDefault="00402A01" w:rsidP="003E3B09">
      <w:pPr>
        <w:jc w:val="both"/>
        <w:rPr>
          <w:rFonts w:ascii="Arial" w:hAnsi="Arial" w:cs="Arial"/>
          <w:sz w:val="24"/>
          <w:szCs w:val="24"/>
        </w:rPr>
      </w:pPr>
      <w:r>
        <w:rPr>
          <w:rFonts w:ascii="Arial" w:hAnsi="Arial" w:cs="Arial"/>
          <w:sz w:val="24"/>
          <w:szCs w:val="24"/>
        </w:rPr>
        <w:t xml:space="preserve"> </w:t>
      </w:r>
      <w:r w:rsidR="009D5C2B">
        <w:rPr>
          <w:rFonts w:ascii="Arial" w:hAnsi="Arial" w:cs="Arial"/>
          <w:sz w:val="24"/>
          <w:szCs w:val="24"/>
        </w:rPr>
        <w:t xml:space="preserve">  </w:t>
      </w:r>
      <w:r w:rsidR="002D6855">
        <w:rPr>
          <w:rFonts w:ascii="Arial" w:hAnsi="Arial" w:cs="Arial"/>
          <w:sz w:val="24"/>
          <w:szCs w:val="24"/>
        </w:rPr>
        <w:t xml:space="preserve">  </w:t>
      </w:r>
      <w:r w:rsidR="00645347">
        <w:rPr>
          <w:rFonts w:ascii="Arial" w:hAnsi="Arial" w:cs="Arial"/>
          <w:sz w:val="24"/>
          <w:szCs w:val="24"/>
        </w:rPr>
        <w:t xml:space="preserve">  </w:t>
      </w:r>
    </w:p>
    <w:p w:rsidR="00793C75" w:rsidRPr="00AF4C5B" w:rsidRDefault="00793C75" w:rsidP="003E3B09">
      <w:pPr>
        <w:jc w:val="both"/>
        <w:rPr>
          <w:rFonts w:ascii="Arial" w:hAnsi="Arial" w:cs="Arial"/>
          <w:sz w:val="24"/>
          <w:szCs w:val="24"/>
        </w:rPr>
      </w:pPr>
    </w:p>
    <w:p w:rsidR="003E3B09" w:rsidRDefault="00D2402A" w:rsidP="003E3B09">
      <w:pPr>
        <w:jc w:val="both"/>
        <w:rPr>
          <w:rFonts w:ascii="Arial" w:hAnsi="Arial" w:cs="Arial"/>
          <w:b/>
          <w:sz w:val="24"/>
          <w:szCs w:val="24"/>
        </w:rPr>
      </w:pPr>
      <w:r>
        <w:rPr>
          <w:rFonts w:ascii="Arial" w:hAnsi="Arial" w:cs="Arial"/>
          <w:b/>
          <w:sz w:val="24"/>
          <w:szCs w:val="24"/>
        </w:rPr>
        <w:t xml:space="preserve">(Sd) </w:t>
      </w:r>
      <w:r w:rsidR="003E3B09" w:rsidRPr="00BD48E0">
        <w:rPr>
          <w:rFonts w:ascii="Arial" w:hAnsi="Arial" w:cs="Arial"/>
          <w:b/>
          <w:sz w:val="24"/>
          <w:szCs w:val="24"/>
        </w:rPr>
        <w:t>Indiren</w:t>
      </w:r>
      <w:r w:rsidR="002D725B">
        <w:rPr>
          <w:rFonts w:ascii="Arial" w:hAnsi="Arial" w:cs="Arial"/>
          <w:b/>
          <w:sz w:val="24"/>
          <w:szCs w:val="24"/>
        </w:rPr>
        <w:t xml:space="preserve"> </w:t>
      </w:r>
      <w:r w:rsidR="003E3B09" w:rsidRPr="00BD48E0">
        <w:rPr>
          <w:rFonts w:ascii="Arial" w:hAnsi="Arial" w:cs="Arial"/>
          <w:b/>
          <w:sz w:val="24"/>
          <w:szCs w:val="24"/>
        </w:rPr>
        <w:t>Sivaramen</w:t>
      </w:r>
      <w:r w:rsidR="003E3B09">
        <w:rPr>
          <w:rFonts w:ascii="Arial" w:hAnsi="Arial" w:cs="Arial"/>
          <w:b/>
          <w:sz w:val="24"/>
          <w:szCs w:val="24"/>
        </w:rPr>
        <w:tab/>
      </w:r>
      <w:r w:rsidR="003E3B09">
        <w:rPr>
          <w:rFonts w:ascii="Arial" w:hAnsi="Arial" w:cs="Arial"/>
          <w:b/>
          <w:sz w:val="24"/>
          <w:szCs w:val="24"/>
        </w:rPr>
        <w:tab/>
      </w:r>
      <w:r w:rsidR="003E3B09">
        <w:rPr>
          <w:rFonts w:ascii="Arial" w:hAnsi="Arial" w:cs="Arial"/>
          <w:b/>
          <w:sz w:val="24"/>
          <w:szCs w:val="24"/>
        </w:rPr>
        <w:tab/>
      </w:r>
    </w:p>
    <w:p w:rsidR="003E3B09" w:rsidRDefault="003E3B09" w:rsidP="003E3B09">
      <w:pPr>
        <w:jc w:val="both"/>
        <w:rPr>
          <w:rFonts w:ascii="Arial" w:hAnsi="Arial" w:cs="Arial"/>
          <w:b/>
          <w:sz w:val="24"/>
          <w:szCs w:val="24"/>
        </w:rPr>
      </w:pPr>
      <w:r w:rsidRPr="00BD48E0">
        <w:rPr>
          <w:rFonts w:ascii="Arial" w:hAnsi="Arial" w:cs="Arial"/>
          <w:b/>
          <w:sz w:val="24"/>
          <w:szCs w:val="24"/>
        </w:rPr>
        <w:t>Vice-President</w:t>
      </w:r>
    </w:p>
    <w:p w:rsidR="00006838" w:rsidRDefault="00006838" w:rsidP="003E3B09">
      <w:pPr>
        <w:jc w:val="both"/>
        <w:rPr>
          <w:rFonts w:ascii="Arial" w:hAnsi="Arial" w:cs="Arial"/>
          <w:b/>
          <w:sz w:val="24"/>
          <w:szCs w:val="24"/>
        </w:rPr>
      </w:pPr>
    </w:p>
    <w:p w:rsidR="003E3B09" w:rsidRDefault="003E3B09" w:rsidP="003E3B09">
      <w:pPr>
        <w:jc w:val="both"/>
        <w:rPr>
          <w:rFonts w:ascii="Arial" w:hAnsi="Arial" w:cs="Arial"/>
          <w:b/>
          <w:sz w:val="24"/>
          <w:szCs w:val="24"/>
        </w:rPr>
      </w:pPr>
    </w:p>
    <w:p w:rsidR="00627ED2" w:rsidRDefault="00D2402A" w:rsidP="003E3B09">
      <w:pPr>
        <w:jc w:val="both"/>
        <w:rPr>
          <w:rFonts w:ascii="Arial" w:hAnsi="Arial" w:cs="Arial"/>
          <w:b/>
          <w:sz w:val="24"/>
          <w:szCs w:val="24"/>
        </w:rPr>
      </w:pPr>
      <w:r>
        <w:rPr>
          <w:rFonts w:ascii="Arial" w:hAnsi="Arial" w:cs="Arial"/>
          <w:b/>
          <w:bCs/>
          <w:sz w:val="24"/>
          <w:szCs w:val="24"/>
        </w:rPr>
        <w:t xml:space="preserve">(Sd) </w:t>
      </w:r>
      <w:r w:rsidR="00627ED2">
        <w:rPr>
          <w:rFonts w:ascii="Arial" w:hAnsi="Arial" w:cs="Arial"/>
          <w:b/>
          <w:bCs/>
          <w:sz w:val="24"/>
          <w:szCs w:val="24"/>
        </w:rPr>
        <w:t>Soonarain Ramana</w:t>
      </w:r>
    </w:p>
    <w:p w:rsidR="003E3B09" w:rsidRPr="00BD48E0" w:rsidRDefault="003E3B09" w:rsidP="003E3B09">
      <w:pPr>
        <w:jc w:val="both"/>
        <w:rPr>
          <w:rFonts w:ascii="Arial" w:hAnsi="Arial" w:cs="Arial"/>
          <w:b/>
          <w:sz w:val="24"/>
          <w:szCs w:val="24"/>
        </w:rPr>
      </w:pPr>
      <w:r w:rsidRPr="003F48BB">
        <w:rPr>
          <w:rFonts w:ascii="Arial" w:hAnsi="Arial" w:cs="Arial"/>
          <w:b/>
          <w:sz w:val="24"/>
          <w:szCs w:val="24"/>
        </w:rPr>
        <w:t>Member</w:t>
      </w:r>
      <w:r>
        <w:rPr>
          <w:rFonts w:ascii="Arial" w:hAnsi="Arial" w:cs="Arial"/>
          <w:b/>
          <w:sz w:val="24"/>
          <w:szCs w:val="24"/>
        </w:rPr>
        <w:tab/>
      </w:r>
    </w:p>
    <w:p w:rsidR="003E3B09" w:rsidRDefault="003E3B09" w:rsidP="003E3B09">
      <w:pPr>
        <w:jc w:val="both"/>
        <w:rPr>
          <w:rFonts w:ascii="Arial" w:hAnsi="Arial" w:cs="Arial"/>
          <w:b/>
          <w:sz w:val="24"/>
          <w:szCs w:val="24"/>
        </w:rPr>
      </w:pPr>
    </w:p>
    <w:p w:rsidR="00006838" w:rsidRDefault="00006838" w:rsidP="003E3B09">
      <w:pPr>
        <w:jc w:val="both"/>
        <w:rPr>
          <w:rFonts w:ascii="Arial" w:hAnsi="Arial" w:cs="Arial"/>
          <w:b/>
          <w:sz w:val="24"/>
          <w:szCs w:val="24"/>
        </w:rPr>
      </w:pPr>
    </w:p>
    <w:p w:rsidR="003E3B09" w:rsidRDefault="00D2402A" w:rsidP="003E3B09">
      <w:pPr>
        <w:jc w:val="both"/>
        <w:rPr>
          <w:rFonts w:ascii="Arial" w:hAnsi="Arial" w:cs="Arial"/>
          <w:b/>
          <w:sz w:val="24"/>
          <w:szCs w:val="24"/>
        </w:rPr>
      </w:pPr>
      <w:r>
        <w:rPr>
          <w:rFonts w:ascii="Arial" w:hAnsi="Arial" w:cs="Arial"/>
          <w:b/>
          <w:sz w:val="24"/>
          <w:szCs w:val="24"/>
        </w:rPr>
        <w:t xml:space="preserve">(Sd) </w:t>
      </w:r>
      <w:r w:rsidR="00627ED2">
        <w:rPr>
          <w:rFonts w:ascii="Arial" w:hAnsi="Arial" w:cs="Arial"/>
          <w:b/>
          <w:sz w:val="24"/>
          <w:szCs w:val="24"/>
        </w:rPr>
        <w:t>Desire Yves Albert Luckey</w:t>
      </w:r>
      <w:r w:rsidR="003E3B09">
        <w:rPr>
          <w:rFonts w:ascii="Arial" w:hAnsi="Arial" w:cs="Arial"/>
          <w:b/>
          <w:sz w:val="24"/>
          <w:szCs w:val="24"/>
        </w:rPr>
        <w:tab/>
      </w:r>
      <w:r w:rsidR="003E3B09">
        <w:rPr>
          <w:rFonts w:ascii="Arial" w:hAnsi="Arial" w:cs="Arial"/>
          <w:b/>
          <w:sz w:val="24"/>
          <w:szCs w:val="24"/>
        </w:rPr>
        <w:tab/>
      </w:r>
      <w:r w:rsidR="003E3B09">
        <w:rPr>
          <w:rFonts w:ascii="Arial" w:hAnsi="Arial" w:cs="Arial"/>
          <w:b/>
          <w:sz w:val="24"/>
          <w:szCs w:val="24"/>
        </w:rPr>
        <w:tab/>
      </w:r>
    </w:p>
    <w:p w:rsidR="003E3B09" w:rsidRDefault="003E3B09" w:rsidP="003E3B09">
      <w:pPr>
        <w:jc w:val="both"/>
        <w:rPr>
          <w:rFonts w:ascii="Arial" w:hAnsi="Arial" w:cs="Arial"/>
          <w:b/>
          <w:sz w:val="24"/>
          <w:szCs w:val="24"/>
        </w:rPr>
      </w:pPr>
      <w:r w:rsidRPr="00B40CBD">
        <w:rPr>
          <w:rFonts w:ascii="Arial" w:hAnsi="Arial" w:cs="Arial"/>
          <w:b/>
          <w:sz w:val="24"/>
          <w:szCs w:val="24"/>
        </w:rPr>
        <w:t>Member</w:t>
      </w:r>
    </w:p>
    <w:p w:rsidR="00006838" w:rsidRDefault="00006838" w:rsidP="003E3B09">
      <w:pPr>
        <w:jc w:val="both"/>
        <w:rPr>
          <w:rFonts w:ascii="Arial" w:hAnsi="Arial" w:cs="Arial"/>
          <w:b/>
          <w:sz w:val="24"/>
          <w:szCs w:val="24"/>
        </w:rPr>
      </w:pPr>
    </w:p>
    <w:p w:rsidR="003E3B09" w:rsidRDefault="003E3B09" w:rsidP="003E3B09">
      <w:pPr>
        <w:jc w:val="both"/>
        <w:rPr>
          <w:rFonts w:ascii="Arial" w:hAnsi="Arial" w:cs="Arial"/>
          <w:b/>
          <w:sz w:val="24"/>
          <w:szCs w:val="24"/>
        </w:rPr>
      </w:pPr>
    </w:p>
    <w:p w:rsidR="00627ED2" w:rsidRDefault="00D2402A" w:rsidP="002D08B1">
      <w:pPr>
        <w:jc w:val="both"/>
        <w:rPr>
          <w:rFonts w:ascii="Arial" w:hAnsi="Arial" w:cs="Arial"/>
          <w:b/>
          <w:sz w:val="24"/>
          <w:szCs w:val="24"/>
        </w:rPr>
      </w:pPr>
      <w:r>
        <w:rPr>
          <w:rFonts w:ascii="Arial" w:hAnsi="Arial" w:cs="Arial"/>
          <w:b/>
          <w:sz w:val="24"/>
          <w:szCs w:val="24"/>
        </w:rPr>
        <w:t xml:space="preserve">(Sd) </w:t>
      </w:r>
      <w:r w:rsidR="00627ED2">
        <w:rPr>
          <w:rFonts w:ascii="Arial" w:hAnsi="Arial" w:cs="Arial"/>
          <w:b/>
          <w:sz w:val="24"/>
          <w:szCs w:val="24"/>
        </w:rPr>
        <w:t>Triboohun Raj Gunnoo</w:t>
      </w:r>
    </w:p>
    <w:p w:rsidR="003E3B09" w:rsidRDefault="003E3B09" w:rsidP="002D08B1">
      <w:pPr>
        <w:jc w:val="both"/>
      </w:pPr>
      <w:r w:rsidRPr="00B40CBD">
        <w:rPr>
          <w:rFonts w:ascii="Arial" w:hAnsi="Arial" w:cs="Arial"/>
          <w:b/>
          <w:sz w:val="24"/>
          <w:szCs w:val="24"/>
        </w:rPr>
        <w:t xml:space="preserve">Member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00400A73">
        <w:rPr>
          <w:rFonts w:ascii="Arial" w:hAnsi="Arial" w:cs="Arial"/>
          <w:b/>
          <w:sz w:val="24"/>
          <w:szCs w:val="24"/>
        </w:rPr>
        <w:t xml:space="preserve">     </w:t>
      </w:r>
      <w:r w:rsidR="00B747AD">
        <w:rPr>
          <w:rFonts w:ascii="Arial" w:hAnsi="Arial" w:cs="Arial"/>
          <w:b/>
          <w:sz w:val="24"/>
          <w:szCs w:val="24"/>
        </w:rPr>
        <w:t>9</w:t>
      </w:r>
      <w:r w:rsidR="001C1EF2">
        <w:rPr>
          <w:rFonts w:ascii="Arial" w:hAnsi="Arial" w:cs="Arial"/>
          <w:b/>
          <w:sz w:val="24"/>
          <w:szCs w:val="24"/>
        </w:rPr>
        <w:t xml:space="preserve"> </w:t>
      </w:r>
      <w:r w:rsidR="00167004">
        <w:rPr>
          <w:rFonts w:ascii="Arial" w:hAnsi="Arial" w:cs="Arial"/>
          <w:b/>
          <w:sz w:val="24"/>
          <w:szCs w:val="24"/>
        </w:rPr>
        <w:t>December</w:t>
      </w:r>
      <w:r>
        <w:rPr>
          <w:rFonts w:ascii="Arial" w:hAnsi="Arial" w:cs="Arial"/>
          <w:b/>
          <w:sz w:val="24"/>
          <w:szCs w:val="24"/>
        </w:rPr>
        <w:t xml:space="preserve"> 2013</w:t>
      </w:r>
    </w:p>
    <w:sectPr w:rsidR="003E3B09" w:rsidSect="00C762B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251" w:rsidRDefault="00A74251" w:rsidP="00DF186D">
      <w:r>
        <w:separator/>
      </w:r>
    </w:p>
  </w:endnote>
  <w:endnote w:type="continuationSeparator" w:id="0">
    <w:p w:rsidR="00A74251" w:rsidRDefault="00A74251" w:rsidP="00DF1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9672"/>
      <w:docPartObj>
        <w:docPartGallery w:val="Page Numbers (Bottom of Page)"/>
        <w:docPartUnique/>
      </w:docPartObj>
    </w:sdtPr>
    <w:sdtEndPr/>
    <w:sdtContent>
      <w:p w:rsidR="00D376E7" w:rsidRDefault="00A74251">
        <w:pPr>
          <w:pStyle w:val="Footer"/>
          <w:jc w:val="center"/>
        </w:pPr>
        <w:r>
          <w:fldChar w:fldCharType="begin"/>
        </w:r>
        <w:r>
          <w:instrText xml:space="preserve"> PAGE   \* MERGEFORMAT </w:instrText>
        </w:r>
        <w:r>
          <w:fldChar w:fldCharType="separate"/>
        </w:r>
        <w:r w:rsidR="00902CA7">
          <w:rPr>
            <w:noProof/>
          </w:rPr>
          <w:t>1</w:t>
        </w:r>
        <w:r>
          <w:rPr>
            <w:noProof/>
          </w:rPr>
          <w:fldChar w:fldCharType="end"/>
        </w:r>
      </w:p>
    </w:sdtContent>
  </w:sdt>
  <w:p w:rsidR="00D376E7" w:rsidRDefault="00D376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251" w:rsidRDefault="00A74251" w:rsidP="00DF186D">
      <w:r>
        <w:separator/>
      </w:r>
    </w:p>
  </w:footnote>
  <w:footnote w:type="continuationSeparator" w:id="0">
    <w:p w:rsidR="00A74251" w:rsidRDefault="00A74251" w:rsidP="00DF18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02747"/>
    <w:multiLevelType w:val="hybridMultilevel"/>
    <w:tmpl w:val="FF609594"/>
    <w:lvl w:ilvl="0" w:tplc="6C487CE0">
      <w:numFmt w:val="bullet"/>
      <w:lvlText w:val="-"/>
      <w:lvlJc w:val="left"/>
      <w:pPr>
        <w:ind w:left="1080" w:hanging="360"/>
      </w:pPr>
      <w:rPr>
        <w:rFonts w:ascii="Arial Unicode MS" w:eastAsia="Arial Unicode MS" w:hAnsi="Arial Unicode MS" w:cs="Arial Unicode MS"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B09"/>
    <w:rsid w:val="000017E2"/>
    <w:rsid w:val="000019F4"/>
    <w:rsid w:val="00005C8F"/>
    <w:rsid w:val="00006838"/>
    <w:rsid w:val="00006ACB"/>
    <w:rsid w:val="00013ED7"/>
    <w:rsid w:val="0003067A"/>
    <w:rsid w:val="0004778C"/>
    <w:rsid w:val="000516A1"/>
    <w:rsid w:val="00056974"/>
    <w:rsid w:val="0006628F"/>
    <w:rsid w:val="0007550B"/>
    <w:rsid w:val="00075CCC"/>
    <w:rsid w:val="000823FD"/>
    <w:rsid w:val="00082EF0"/>
    <w:rsid w:val="000902D2"/>
    <w:rsid w:val="00094163"/>
    <w:rsid w:val="0009529F"/>
    <w:rsid w:val="00096DAF"/>
    <w:rsid w:val="000A35D6"/>
    <w:rsid w:val="000C411C"/>
    <w:rsid w:val="000C741D"/>
    <w:rsid w:val="000D5FC3"/>
    <w:rsid w:val="000D763F"/>
    <w:rsid w:val="000E294F"/>
    <w:rsid w:val="000E6DE3"/>
    <w:rsid w:val="000F48FD"/>
    <w:rsid w:val="000F53F2"/>
    <w:rsid w:val="00101654"/>
    <w:rsid w:val="0011380D"/>
    <w:rsid w:val="00114146"/>
    <w:rsid w:val="0011662C"/>
    <w:rsid w:val="00121C10"/>
    <w:rsid w:val="001323B7"/>
    <w:rsid w:val="00134F5D"/>
    <w:rsid w:val="00141B75"/>
    <w:rsid w:val="001475B1"/>
    <w:rsid w:val="00151434"/>
    <w:rsid w:val="001634C3"/>
    <w:rsid w:val="00167004"/>
    <w:rsid w:val="0016756E"/>
    <w:rsid w:val="00170364"/>
    <w:rsid w:val="00171762"/>
    <w:rsid w:val="001816FE"/>
    <w:rsid w:val="00184FCF"/>
    <w:rsid w:val="00186B4C"/>
    <w:rsid w:val="001911A6"/>
    <w:rsid w:val="0019338F"/>
    <w:rsid w:val="001A6498"/>
    <w:rsid w:val="001B42D2"/>
    <w:rsid w:val="001B609B"/>
    <w:rsid w:val="001C1EF2"/>
    <w:rsid w:val="001C60D4"/>
    <w:rsid w:val="001D5043"/>
    <w:rsid w:val="001E471A"/>
    <w:rsid w:val="001E6B10"/>
    <w:rsid w:val="001F1647"/>
    <w:rsid w:val="00200630"/>
    <w:rsid w:val="00202994"/>
    <w:rsid w:val="00223F67"/>
    <w:rsid w:val="00234167"/>
    <w:rsid w:val="00240579"/>
    <w:rsid w:val="0024727A"/>
    <w:rsid w:val="00250131"/>
    <w:rsid w:val="00252C65"/>
    <w:rsid w:val="00256CA8"/>
    <w:rsid w:val="002659F8"/>
    <w:rsid w:val="00267A8B"/>
    <w:rsid w:val="0028589D"/>
    <w:rsid w:val="00290566"/>
    <w:rsid w:val="002971C6"/>
    <w:rsid w:val="002A0EBE"/>
    <w:rsid w:val="002A5268"/>
    <w:rsid w:val="002B4C60"/>
    <w:rsid w:val="002C3094"/>
    <w:rsid w:val="002D08B1"/>
    <w:rsid w:val="002D3655"/>
    <w:rsid w:val="002D4AD6"/>
    <w:rsid w:val="002D6855"/>
    <w:rsid w:val="002D725B"/>
    <w:rsid w:val="002D7480"/>
    <w:rsid w:val="002E5E51"/>
    <w:rsid w:val="002F1752"/>
    <w:rsid w:val="00303A31"/>
    <w:rsid w:val="00310442"/>
    <w:rsid w:val="003177DF"/>
    <w:rsid w:val="003260D6"/>
    <w:rsid w:val="00330D44"/>
    <w:rsid w:val="0033361F"/>
    <w:rsid w:val="0033364B"/>
    <w:rsid w:val="00337BB6"/>
    <w:rsid w:val="00346170"/>
    <w:rsid w:val="0034732E"/>
    <w:rsid w:val="00363B07"/>
    <w:rsid w:val="003641AA"/>
    <w:rsid w:val="003721D7"/>
    <w:rsid w:val="00373299"/>
    <w:rsid w:val="003771D6"/>
    <w:rsid w:val="00394266"/>
    <w:rsid w:val="00395711"/>
    <w:rsid w:val="003A3597"/>
    <w:rsid w:val="003B23B9"/>
    <w:rsid w:val="003B6ECF"/>
    <w:rsid w:val="003C3A7E"/>
    <w:rsid w:val="003D0212"/>
    <w:rsid w:val="003D1611"/>
    <w:rsid w:val="003D2AEC"/>
    <w:rsid w:val="003D7D09"/>
    <w:rsid w:val="003E06C4"/>
    <w:rsid w:val="003E3B09"/>
    <w:rsid w:val="003E533D"/>
    <w:rsid w:val="003E53EB"/>
    <w:rsid w:val="003E7F16"/>
    <w:rsid w:val="003F764F"/>
    <w:rsid w:val="00400A73"/>
    <w:rsid w:val="00402460"/>
    <w:rsid w:val="00402A01"/>
    <w:rsid w:val="0041329F"/>
    <w:rsid w:val="0042715E"/>
    <w:rsid w:val="00443BCD"/>
    <w:rsid w:val="004577BB"/>
    <w:rsid w:val="00463523"/>
    <w:rsid w:val="004663B5"/>
    <w:rsid w:val="00467F70"/>
    <w:rsid w:val="00470A60"/>
    <w:rsid w:val="0047388B"/>
    <w:rsid w:val="0048514E"/>
    <w:rsid w:val="0048719B"/>
    <w:rsid w:val="00496C15"/>
    <w:rsid w:val="004A0DBA"/>
    <w:rsid w:val="004A2C88"/>
    <w:rsid w:val="004A5934"/>
    <w:rsid w:val="004B534D"/>
    <w:rsid w:val="004D2B36"/>
    <w:rsid w:val="004D6DFA"/>
    <w:rsid w:val="004D7AAF"/>
    <w:rsid w:val="004E12A7"/>
    <w:rsid w:val="004F6C22"/>
    <w:rsid w:val="005069FF"/>
    <w:rsid w:val="005209AC"/>
    <w:rsid w:val="0053128D"/>
    <w:rsid w:val="00541C3B"/>
    <w:rsid w:val="00546DD0"/>
    <w:rsid w:val="00550F1D"/>
    <w:rsid w:val="005510A5"/>
    <w:rsid w:val="005514DA"/>
    <w:rsid w:val="005557EA"/>
    <w:rsid w:val="00561608"/>
    <w:rsid w:val="0057028D"/>
    <w:rsid w:val="00585713"/>
    <w:rsid w:val="005933D0"/>
    <w:rsid w:val="00597E2C"/>
    <w:rsid w:val="005C0F3D"/>
    <w:rsid w:val="005C1EE4"/>
    <w:rsid w:val="005C20ED"/>
    <w:rsid w:val="005F039C"/>
    <w:rsid w:val="005F5D21"/>
    <w:rsid w:val="006022E2"/>
    <w:rsid w:val="00612B75"/>
    <w:rsid w:val="00621BF0"/>
    <w:rsid w:val="00622C51"/>
    <w:rsid w:val="00627ED2"/>
    <w:rsid w:val="00641A59"/>
    <w:rsid w:val="00645347"/>
    <w:rsid w:val="00663175"/>
    <w:rsid w:val="00664500"/>
    <w:rsid w:val="00666E13"/>
    <w:rsid w:val="00673D69"/>
    <w:rsid w:val="00691714"/>
    <w:rsid w:val="00692F91"/>
    <w:rsid w:val="006A0967"/>
    <w:rsid w:val="006A4F15"/>
    <w:rsid w:val="006B11F4"/>
    <w:rsid w:val="006B2DB4"/>
    <w:rsid w:val="006B6509"/>
    <w:rsid w:val="006B766F"/>
    <w:rsid w:val="006C4392"/>
    <w:rsid w:val="006D50AD"/>
    <w:rsid w:val="006F0132"/>
    <w:rsid w:val="006F41F0"/>
    <w:rsid w:val="006F7F07"/>
    <w:rsid w:val="007016A8"/>
    <w:rsid w:val="00703AB4"/>
    <w:rsid w:val="0070690F"/>
    <w:rsid w:val="00715213"/>
    <w:rsid w:val="00724591"/>
    <w:rsid w:val="00741AC0"/>
    <w:rsid w:val="00743561"/>
    <w:rsid w:val="0075025A"/>
    <w:rsid w:val="00750387"/>
    <w:rsid w:val="0075521B"/>
    <w:rsid w:val="00760683"/>
    <w:rsid w:val="00775130"/>
    <w:rsid w:val="00775FCD"/>
    <w:rsid w:val="00781BB4"/>
    <w:rsid w:val="00786BFD"/>
    <w:rsid w:val="00793C75"/>
    <w:rsid w:val="00796E46"/>
    <w:rsid w:val="007A1CA5"/>
    <w:rsid w:val="007B071A"/>
    <w:rsid w:val="007C5AC8"/>
    <w:rsid w:val="007D4E29"/>
    <w:rsid w:val="007D5548"/>
    <w:rsid w:val="007D7189"/>
    <w:rsid w:val="007E1AD0"/>
    <w:rsid w:val="007E3705"/>
    <w:rsid w:val="007E4AAC"/>
    <w:rsid w:val="007E6B60"/>
    <w:rsid w:val="008013B9"/>
    <w:rsid w:val="00803D4D"/>
    <w:rsid w:val="00806149"/>
    <w:rsid w:val="00807A42"/>
    <w:rsid w:val="00812C33"/>
    <w:rsid w:val="00820971"/>
    <w:rsid w:val="00823DE4"/>
    <w:rsid w:val="00836A02"/>
    <w:rsid w:val="008555D7"/>
    <w:rsid w:val="008637FC"/>
    <w:rsid w:val="0087417C"/>
    <w:rsid w:val="00875834"/>
    <w:rsid w:val="00886FC1"/>
    <w:rsid w:val="0089432A"/>
    <w:rsid w:val="008A08CE"/>
    <w:rsid w:val="008A2793"/>
    <w:rsid w:val="008A2D5F"/>
    <w:rsid w:val="008A3334"/>
    <w:rsid w:val="008C634A"/>
    <w:rsid w:val="008D004E"/>
    <w:rsid w:val="008D52A4"/>
    <w:rsid w:val="008D6ED0"/>
    <w:rsid w:val="008E1FCD"/>
    <w:rsid w:val="008E5378"/>
    <w:rsid w:val="008F0A51"/>
    <w:rsid w:val="008F1521"/>
    <w:rsid w:val="008F3184"/>
    <w:rsid w:val="00902CA7"/>
    <w:rsid w:val="00902E30"/>
    <w:rsid w:val="009056A9"/>
    <w:rsid w:val="00916CC7"/>
    <w:rsid w:val="009251CA"/>
    <w:rsid w:val="00927423"/>
    <w:rsid w:val="00933A00"/>
    <w:rsid w:val="009374A9"/>
    <w:rsid w:val="00937576"/>
    <w:rsid w:val="00940231"/>
    <w:rsid w:val="009406D7"/>
    <w:rsid w:val="009426DF"/>
    <w:rsid w:val="0095513D"/>
    <w:rsid w:val="0095631E"/>
    <w:rsid w:val="009610A1"/>
    <w:rsid w:val="009705AE"/>
    <w:rsid w:val="00990B11"/>
    <w:rsid w:val="00990BCA"/>
    <w:rsid w:val="00993D28"/>
    <w:rsid w:val="009A2B5C"/>
    <w:rsid w:val="009B43E4"/>
    <w:rsid w:val="009C48B3"/>
    <w:rsid w:val="009C540A"/>
    <w:rsid w:val="009D202F"/>
    <w:rsid w:val="009D5C2B"/>
    <w:rsid w:val="009E460D"/>
    <w:rsid w:val="009F1105"/>
    <w:rsid w:val="009F6B66"/>
    <w:rsid w:val="00A05B12"/>
    <w:rsid w:val="00A0739C"/>
    <w:rsid w:val="00A21605"/>
    <w:rsid w:val="00A232A4"/>
    <w:rsid w:val="00A41538"/>
    <w:rsid w:val="00A417D3"/>
    <w:rsid w:val="00A56D60"/>
    <w:rsid w:val="00A56D68"/>
    <w:rsid w:val="00A6120C"/>
    <w:rsid w:val="00A67FE9"/>
    <w:rsid w:val="00A72433"/>
    <w:rsid w:val="00A73F1D"/>
    <w:rsid w:val="00A74251"/>
    <w:rsid w:val="00A74834"/>
    <w:rsid w:val="00A756FA"/>
    <w:rsid w:val="00A77A09"/>
    <w:rsid w:val="00A81224"/>
    <w:rsid w:val="00AA2CAB"/>
    <w:rsid w:val="00AA4930"/>
    <w:rsid w:val="00AA62C1"/>
    <w:rsid w:val="00AB2276"/>
    <w:rsid w:val="00AB34B1"/>
    <w:rsid w:val="00AB458E"/>
    <w:rsid w:val="00AC05C2"/>
    <w:rsid w:val="00AC2862"/>
    <w:rsid w:val="00AC725C"/>
    <w:rsid w:val="00AD0E2C"/>
    <w:rsid w:val="00AD79BE"/>
    <w:rsid w:val="00AE6E5D"/>
    <w:rsid w:val="00AF06A9"/>
    <w:rsid w:val="00AF25D8"/>
    <w:rsid w:val="00AF3B67"/>
    <w:rsid w:val="00AF4813"/>
    <w:rsid w:val="00AF4C5B"/>
    <w:rsid w:val="00AF7B2E"/>
    <w:rsid w:val="00B01FB9"/>
    <w:rsid w:val="00B04896"/>
    <w:rsid w:val="00B06806"/>
    <w:rsid w:val="00B12B67"/>
    <w:rsid w:val="00B1368B"/>
    <w:rsid w:val="00B139DD"/>
    <w:rsid w:val="00B201B3"/>
    <w:rsid w:val="00B255CE"/>
    <w:rsid w:val="00B25841"/>
    <w:rsid w:val="00B2654D"/>
    <w:rsid w:val="00B26D27"/>
    <w:rsid w:val="00B3164A"/>
    <w:rsid w:val="00B403BC"/>
    <w:rsid w:val="00B404EC"/>
    <w:rsid w:val="00B423A3"/>
    <w:rsid w:val="00B47C45"/>
    <w:rsid w:val="00B566BF"/>
    <w:rsid w:val="00B7192B"/>
    <w:rsid w:val="00B747AD"/>
    <w:rsid w:val="00B75743"/>
    <w:rsid w:val="00B85DE2"/>
    <w:rsid w:val="00B86F0E"/>
    <w:rsid w:val="00B936EE"/>
    <w:rsid w:val="00BA01CF"/>
    <w:rsid w:val="00BB55DE"/>
    <w:rsid w:val="00BC00C1"/>
    <w:rsid w:val="00BC051F"/>
    <w:rsid w:val="00BC12C9"/>
    <w:rsid w:val="00BD1AAC"/>
    <w:rsid w:val="00BD2348"/>
    <w:rsid w:val="00BD5D5B"/>
    <w:rsid w:val="00BE6EDE"/>
    <w:rsid w:val="00C04674"/>
    <w:rsid w:val="00C06A12"/>
    <w:rsid w:val="00C123A5"/>
    <w:rsid w:val="00C14FF1"/>
    <w:rsid w:val="00C20CCA"/>
    <w:rsid w:val="00C24C33"/>
    <w:rsid w:val="00C371F9"/>
    <w:rsid w:val="00C5353F"/>
    <w:rsid w:val="00C57A04"/>
    <w:rsid w:val="00C6540D"/>
    <w:rsid w:val="00C762BD"/>
    <w:rsid w:val="00C92E7B"/>
    <w:rsid w:val="00C9340E"/>
    <w:rsid w:val="00CA05A5"/>
    <w:rsid w:val="00CA5A27"/>
    <w:rsid w:val="00CA7EA6"/>
    <w:rsid w:val="00CB0148"/>
    <w:rsid w:val="00CB1FB3"/>
    <w:rsid w:val="00CB3616"/>
    <w:rsid w:val="00CB41F9"/>
    <w:rsid w:val="00CB78E5"/>
    <w:rsid w:val="00CD2D72"/>
    <w:rsid w:val="00CE0040"/>
    <w:rsid w:val="00CE5630"/>
    <w:rsid w:val="00CF51DB"/>
    <w:rsid w:val="00D02084"/>
    <w:rsid w:val="00D210AE"/>
    <w:rsid w:val="00D2141B"/>
    <w:rsid w:val="00D2402A"/>
    <w:rsid w:val="00D2667E"/>
    <w:rsid w:val="00D3525E"/>
    <w:rsid w:val="00D35516"/>
    <w:rsid w:val="00D376E7"/>
    <w:rsid w:val="00D3778E"/>
    <w:rsid w:val="00D40DD5"/>
    <w:rsid w:val="00D45BDF"/>
    <w:rsid w:val="00D518CE"/>
    <w:rsid w:val="00D52D77"/>
    <w:rsid w:val="00D57D39"/>
    <w:rsid w:val="00D6053E"/>
    <w:rsid w:val="00D6088C"/>
    <w:rsid w:val="00D609E1"/>
    <w:rsid w:val="00D654B9"/>
    <w:rsid w:val="00D66B36"/>
    <w:rsid w:val="00D670FB"/>
    <w:rsid w:val="00D72E23"/>
    <w:rsid w:val="00D758B5"/>
    <w:rsid w:val="00D76EC8"/>
    <w:rsid w:val="00D77F1E"/>
    <w:rsid w:val="00D827A7"/>
    <w:rsid w:val="00D82E2F"/>
    <w:rsid w:val="00D94668"/>
    <w:rsid w:val="00D97209"/>
    <w:rsid w:val="00D978E3"/>
    <w:rsid w:val="00DA0D10"/>
    <w:rsid w:val="00DA30C6"/>
    <w:rsid w:val="00DA364C"/>
    <w:rsid w:val="00DA77EC"/>
    <w:rsid w:val="00DB4792"/>
    <w:rsid w:val="00DB4DA3"/>
    <w:rsid w:val="00DB5ED1"/>
    <w:rsid w:val="00DD339C"/>
    <w:rsid w:val="00DD635D"/>
    <w:rsid w:val="00DE346E"/>
    <w:rsid w:val="00DE3A40"/>
    <w:rsid w:val="00DE44FC"/>
    <w:rsid w:val="00DF186D"/>
    <w:rsid w:val="00E0765F"/>
    <w:rsid w:val="00E15061"/>
    <w:rsid w:val="00E2359B"/>
    <w:rsid w:val="00E24EC1"/>
    <w:rsid w:val="00E45FC6"/>
    <w:rsid w:val="00E516B1"/>
    <w:rsid w:val="00E56F6E"/>
    <w:rsid w:val="00E61149"/>
    <w:rsid w:val="00E86212"/>
    <w:rsid w:val="00E87277"/>
    <w:rsid w:val="00EB5599"/>
    <w:rsid w:val="00EB6453"/>
    <w:rsid w:val="00EC2EF8"/>
    <w:rsid w:val="00EC3858"/>
    <w:rsid w:val="00ED7542"/>
    <w:rsid w:val="00ED7C32"/>
    <w:rsid w:val="00EE136C"/>
    <w:rsid w:val="00EE38B9"/>
    <w:rsid w:val="00EE5876"/>
    <w:rsid w:val="00EE5B8A"/>
    <w:rsid w:val="00EF06DA"/>
    <w:rsid w:val="00EF3FC7"/>
    <w:rsid w:val="00EF5CBB"/>
    <w:rsid w:val="00F016F3"/>
    <w:rsid w:val="00F05147"/>
    <w:rsid w:val="00F1177C"/>
    <w:rsid w:val="00F13F9A"/>
    <w:rsid w:val="00F21A99"/>
    <w:rsid w:val="00F24C0F"/>
    <w:rsid w:val="00F2663B"/>
    <w:rsid w:val="00F3453A"/>
    <w:rsid w:val="00F34F22"/>
    <w:rsid w:val="00F52825"/>
    <w:rsid w:val="00F548F3"/>
    <w:rsid w:val="00F54AA2"/>
    <w:rsid w:val="00F57CAA"/>
    <w:rsid w:val="00F6206E"/>
    <w:rsid w:val="00F67993"/>
    <w:rsid w:val="00F819BF"/>
    <w:rsid w:val="00F93644"/>
    <w:rsid w:val="00FB0F63"/>
    <w:rsid w:val="00FB2A24"/>
    <w:rsid w:val="00FB3EF4"/>
    <w:rsid w:val="00FC5456"/>
    <w:rsid w:val="00FD3937"/>
    <w:rsid w:val="00FD4B5E"/>
    <w:rsid w:val="00FD4E3F"/>
    <w:rsid w:val="00FE088C"/>
    <w:rsid w:val="00FF3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B0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body1">
    <w:name w:val="documentbody1"/>
    <w:basedOn w:val="DefaultParagraphFont"/>
    <w:rsid w:val="006D50AD"/>
    <w:rPr>
      <w:rFonts w:ascii="Verdana" w:hAnsi="Verdana" w:hint="default"/>
      <w:sz w:val="19"/>
      <w:szCs w:val="19"/>
    </w:rPr>
  </w:style>
  <w:style w:type="character" w:styleId="Hyperlink">
    <w:name w:val="Hyperlink"/>
    <w:basedOn w:val="DefaultParagraphFont"/>
    <w:rsid w:val="006D50AD"/>
    <w:rPr>
      <w:color w:val="0000FF"/>
      <w:u w:val="single"/>
    </w:rPr>
  </w:style>
  <w:style w:type="paragraph" w:styleId="Header">
    <w:name w:val="header"/>
    <w:basedOn w:val="Normal"/>
    <w:link w:val="HeaderChar"/>
    <w:uiPriority w:val="99"/>
    <w:semiHidden/>
    <w:unhideWhenUsed/>
    <w:rsid w:val="00DF186D"/>
    <w:pPr>
      <w:tabs>
        <w:tab w:val="center" w:pos="4680"/>
        <w:tab w:val="right" w:pos="9360"/>
      </w:tabs>
    </w:pPr>
  </w:style>
  <w:style w:type="character" w:customStyle="1" w:styleId="HeaderChar">
    <w:name w:val="Header Char"/>
    <w:basedOn w:val="DefaultParagraphFont"/>
    <w:link w:val="Header"/>
    <w:uiPriority w:val="99"/>
    <w:semiHidden/>
    <w:rsid w:val="00DF186D"/>
    <w:rPr>
      <w:rFonts w:ascii="Calibri" w:eastAsia="Calibri" w:hAnsi="Calibri" w:cs="Times New Roman"/>
    </w:rPr>
  </w:style>
  <w:style w:type="paragraph" w:styleId="Footer">
    <w:name w:val="footer"/>
    <w:basedOn w:val="Normal"/>
    <w:link w:val="FooterChar"/>
    <w:uiPriority w:val="99"/>
    <w:unhideWhenUsed/>
    <w:rsid w:val="00DF186D"/>
    <w:pPr>
      <w:tabs>
        <w:tab w:val="center" w:pos="4680"/>
        <w:tab w:val="right" w:pos="9360"/>
      </w:tabs>
    </w:pPr>
  </w:style>
  <w:style w:type="character" w:customStyle="1" w:styleId="FooterChar">
    <w:name w:val="Footer Char"/>
    <w:basedOn w:val="DefaultParagraphFont"/>
    <w:link w:val="Footer"/>
    <w:uiPriority w:val="99"/>
    <w:rsid w:val="00DF186D"/>
    <w:rPr>
      <w:rFonts w:ascii="Calibri" w:eastAsia="Calibri" w:hAnsi="Calibri" w:cs="Times New Roman"/>
    </w:rPr>
  </w:style>
  <w:style w:type="paragraph" w:styleId="NoSpacing">
    <w:name w:val="No Spacing"/>
    <w:uiPriority w:val="1"/>
    <w:qFormat/>
    <w:rsid w:val="00D40DD5"/>
    <w:pPr>
      <w:spacing w:after="0" w:line="240" w:lineRule="auto"/>
    </w:pPr>
    <w:rPr>
      <w:rFonts w:ascii="Calibri" w:eastAsia="Calibri" w:hAnsi="Calibri" w:cs="Times New Roman"/>
    </w:rPr>
  </w:style>
  <w:style w:type="paragraph" w:styleId="ListParagraph">
    <w:name w:val="List Paragraph"/>
    <w:basedOn w:val="Normal"/>
    <w:uiPriority w:val="34"/>
    <w:qFormat/>
    <w:rsid w:val="00D40DD5"/>
    <w:pPr>
      <w:spacing w:after="200" w:line="276" w:lineRule="auto"/>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B0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body1">
    <w:name w:val="documentbody1"/>
    <w:basedOn w:val="DefaultParagraphFont"/>
    <w:rsid w:val="006D50AD"/>
    <w:rPr>
      <w:rFonts w:ascii="Verdana" w:hAnsi="Verdana" w:hint="default"/>
      <w:sz w:val="19"/>
      <w:szCs w:val="19"/>
    </w:rPr>
  </w:style>
  <w:style w:type="character" w:styleId="Hyperlink">
    <w:name w:val="Hyperlink"/>
    <w:basedOn w:val="DefaultParagraphFont"/>
    <w:rsid w:val="006D50AD"/>
    <w:rPr>
      <w:color w:val="0000FF"/>
      <w:u w:val="single"/>
    </w:rPr>
  </w:style>
  <w:style w:type="paragraph" w:styleId="Header">
    <w:name w:val="header"/>
    <w:basedOn w:val="Normal"/>
    <w:link w:val="HeaderChar"/>
    <w:uiPriority w:val="99"/>
    <w:semiHidden/>
    <w:unhideWhenUsed/>
    <w:rsid w:val="00DF186D"/>
    <w:pPr>
      <w:tabs>
        <w:tab w:val="center" w:pos="4680"/>
        <w:tab w:val="right" w:pos="9360"/>
      </w:tabs>
    </w:pPr>
  </w:style>
  <w:style w:type="character" w:customStyle="1" w:styleId="HeaderChar">
    <w:name w:val="Header Char"/>
    <w:basedOn w:val="DefaultParagraphFont"/>
    <w:link w:val="Header"/>
    <w:uiPriority w:val="99"/>
    <w:semiHidden/>
    <w:rsid w:val="00DF186D"/>
    <w:rPr>
      <w:rFonts w:ascii="Calibri" w:eastAsia="Calibri" w:hAnsi="Calibri" w:cs="Times New Roman"/>
    </w:rPr>
  </w:style>
  <w:style w:type="paragraph" w:styleId="Footer">
    <w:name w:val="footer"/>
    <w:basedOn w:val="Normal"/>
    <w:link w:val="FooterChar"/>
    <w:uiPriority w:val="99"/>
    <w:unhideWhenUsed/>
    <w:rsid w:val="00DF186D"/>
    <w:pPr>
      <w:tabs>
        <w:tab w:val="center" w:pos="4680"/>
        <w:tab w:val="right" w:pos="9360"/>
      </w:tabs>
    </w:pPr>
  </w:style>
  <w:style w:type="character" w:customStyle="1" w:styleId="FooterChar">
    <w:name w:val="Footer Char"/>
    <w:basedOn w:val="DefaultParagraphFont"/>
    <w:link w:val="Footer"/>
    <w:uiPriority w:val="99"/>
    <w:rsid w:val="00DF186D"/>
    <w:rPr>
      <w:rFonts w:ascii="Calibri" w:eastAsia="Calibri" w:hAnsi="Calibri" w:cs="Times New Roman"/>
    </w:rPr>
  </w:style>
  <w:style w:type="paragraph" w:styleId="NoSpacing">
    <w:name w:val="No Spacing"/>
    <w:uiPriority w:val="1"/>
    <w:qFormat/>
    <w:rsid w:val="00D40DD5"/>
    <w:pPr>
      <w:spacing w:after="0" w:line="240" w:lineRule="auto"/>
    </w:pPr>
    <w:rPr>
      <w:rFonts w:ascii="Calibri" w:eastAsia="Calibri" w:hAnsi="Calibri" w:cs="Times New Roman"/>
    </w:rPr>
  </w:style>
  <w:style w:type="paragraph" w:styleId="ListParagraph">
    <w:name w:val="List Paragraph"/>
    <w:basedOn w:val="Normal"/>
    <w:uiPriority w:val="34"/>
    <w:qFormat/>
    <w:rsid w:val="00D40DD5"/>
    <w:pPr>
      <w:spacing w:after="200" w:line="276"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13E031-11E3-46B9-BBE9-060F3F8B6239}"/>
</file>

<file path=customXml/itemProps2.xml><?xml version="1.0" encoding="utf-8"?>
<ds:datastoreItem xmlns:ds="http://schemas.openxmlformats.org/officeDocument/2006/customXml" ds:itemID="{533A79BD-CCC0-4D34-B529-7D64D1CEF12A}"/>
</file>

<file path=customXml/itemProps3.xml><?xml version="1.0" encoding="utf-8"?>
<ds:datastoreItem xmlns:ds="http://schemas.openxmlformats.org/officeDocument/2006/customXml" ds:itemID="{99946E17-0087-4190-A2D6-3C9EE0FE333B}"/>
</file>

<file path=docProps/app.xml><?xml version="1.0" encoding="utf-8"?>
<Properties xmlns="http://schemas.openxmlformats.org/officeDocument/2006/extended-properties" xmlns:vt="http://schemas.openxmlformats.org/officeDocument/2006/docPropsVTypes">
  <Template>Normal</Template>
  <TotalTime>1</TotalTime>
  <Pages>13</Pages>
  <Words>4899</Words>
  <Characters>27930</Characters>
  <Application>Microsoft Office Word</Application>
  <DocSecurity>4</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User1</cp:lastModifiedBy>
  <cp:revision>2</cp:revision>
  <cp:lastPrinted>2013-12-09T11:40:00Z</cp:lastPrinted>
  <dcterms:created xsi:type="dcterms:W3CDTF">2013-12-26T05:57:00Z</dcterms:created>
  <dcterms:modified xsi:type="dcterms:W3CDTF">2013-12-26T05:57:00Z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Order">
    <vt:r8>120900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