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24D17" w14:textId="77777777" w:rsidR="0047768D" w:rsidRDefault="00004EF7">
      <w:pPr>
        <w:jc w:val="center"/>
        <w:rPr>
          <w:rFonts w:ascii="Arial" w:hAnsi="Arial" w:cs="Arial"/>
          <w:b/>
          <w:sz w:val="24"/>
          <w:szCs w:val="24"/>
          <w:u w:val="single"/>
        </w:rPr>
      </w:pPr>
      <w:r>
        <w:rPr>
          <w:rFonts w:ascii="Arial" w:hAnsi="Arial" w:cs="Arial"/>
          <w:b/>
          <w:sz w:val="24"/>
          <w:szCs w:val="24"/>
          <w:u w:val="single"/>
        </w:rPr>
        <w:t>EMPLOYMENT RELATIONS TRIBUNAL</w:t>
      </w:r>
    </w:p>
    <w:p w14:paraId="3E242487" w14:textId="77777777" w:rsidR="0047768D" w:rsidRDefault="00004EF7">
      <w:pPr>
        <w:jc w:val="center"/>
        <w:rPr>
          <w:rFonts w:ascii="Arial" w:hAnsi="Arial" w:cs="Arial"/>
          <w:b/>
          <w:sz w:val="24"/>
          <w:szCs w:val="24"/>
        </w:rPr>
      </w:pPr>
      <w:r>
        <w:rPr>
          <w:rFonts w:ascii="Arial" w:hAnsi="Arial" w:cs="Arial"/>
          <w:b/>
          <w:sz w:val="24"/>
          <w:szCs w:val="24"/>
        </w:rPr>
        <w:t>DETERMINATION</w:t>
      </w:r>
    </w:p>
    <w:p w14:paraId="0B9A193A" w14:textId="77777777" w:rsidR="0047768D" w:rsidRDefault="00004EF7">
      <w:pPr>
        <w:rPr>
          <w:rFonts w:ascii="Arial" w:hAnsi="Arial" w:cs="Arial"/>
          <w:b/>
          <w:sz w:val="24"/>
          <w:szCs w:val="24"/>
        </w:rPr>
      </w:pPr>
      <w:r>
        <w:rPr>
          <w:rFonts w:ascii="Arial" w:hAnsi="Arial" w:cs="Arial"/>
          <w:b/>
          <w:sz w:val="24"/>
          <w:szCs w:val="24"/>
        </w:rPr>
        <w:t xml:space="preserve">ERT/ RN 100/23 </w:t>
      </w:r>
    </w:p>
    <w:p w14:paraId="31C672CE" w14:textId="77777777" w:rsidR="0047768D" w:rsidRDefault="00004EF7">
      <w:pPr>
        <w:ind w:firstLine="720"/>
        <w:rPr>
          <w:rFonts w:ascii="Arial" w:hAnsi="Arial" w:cs="Arial"/>
          <w:b/>
          <w:sz w:val="24"/>
          <w:szCs w:val="24"/>
        </w:rPr>
      </w:pPr>
      <w:r>
        <w:rPr>
          <w:rFonts w:ascii="Arial" w:hAnsi="Arial" w:cs="Arial"/>
          <w:b/>
          <w:sz w:val="24"/>
          <w:szCs w:val="24"/>
        </w:rPr>
        <w:t>Before</w:t>
      </w:r>
    </w:p>
    <w:p w14:paraId="252F0D2C" w14:textId="77777777" w:rsidR="0047768D" w:rsidRDefault="00004EF7">
      <w:pPr>
        <w:ind w:left="1440" w:firstLine="720"/>
        <w:jc w:val="both"/>
        <w:rPr>
          <w:rFonts w:ascii="Arial" w:hAnsi="Arial" w:cs="Arial"/>
          <w:b/>
          <w:sz w:val="24"/>
          <w:szCs w:val="24"/>
        </w:rPr>
      </w:pPr>
      <w:proofErr w:type="spellStart"/>
      <w:r>
        <w:rPr>
          <w:rFonts w:ascii="Arial" w:hAnsi="Arial" w:cs="Arial"/>
          <w:b/>
          <w:sz w:val="24"/>
          <w:szCs w:val="24"/>
        </w:rPr>
        <w:t>Indiren</w:t>
      </w:r>
      <w:proofErr w:type="spellEnd"/>
      <w:r>
        <w:rPr>
          <w:rFonts w:ascii="Arial" w:hAnsi="Arial" w:cs="Arial"/>
          <w:b/>
          <w:sz w:val="24"/>
          <w:szCs w:val="24"/>
        </w:rPr>
        <w:t xml:space="preserve"> </w:t>
      </w:r>
      <w:proofErr w:type="spellStart"/>
      <w:r>
        <w:rPr>
          <w:rFonts w:ascii="Arial" w:hAnsi="Arial" w:cs="Arial"/>
          <w:b/>
          <w:sz w:val="24"/>
          <w:szCs w:val="24"/>
        </w:rPr>
        <w:t>Sivaramen</w:t>
      </w:r>
      <w:proofErr w:type="spellEnd"/>
      <w:r>
        <w:rPr>
          <w:rFonts w:ascii="Arial" w:hAnsi="Arial" w:cs="Arial"/>
          <w:b/>
          <w:sz w:val="24"/>
          <w:szCs w:val="24"/>
        </w:rPr>
        <w:tab/>
      </w:r>
      <w:r>
        <w:rPr>
          <w:rFonts w:ascii="Arial" w:hAnsi="Arial" w:cs="Arial"/>
          <w:b/>
          <w:sz w:val="24"/>
          <w:szCs w:val="24"/>
        </w:rPr>
        <w:tab/>
        <w:t xml:space="preserve">          Acting President</w:t>
      </w:r>
    </w:p>
    <w:p w14:paraId="19191DA4" w14:textId="77777777" w:rsidR="0047768D" w:rsidRDefault="00004EF7">
      <w:pPr>
        <w:ind w:left="1440" w:firstLine="720"/>
        <w:jc w:val="both"/>
        <w:rPr>
          <w:rFonts w:ascii="Arial" w:hAnsi="Arial" w:cs="Arial"/>
          <w:b/>
          <w:sz w:val="24"/>
          <w:szCs w:val="24"/>
        </w:rPr>
      </w:pPr>
      <w:r>
        <w:rPr>
          <w:rFonts w:ascii="Arial" w:hAnsi="Arial" w:cs="Arial"/>
          <w:b/>
          <w:sz w:val="24"/>
          <w:szCs w:val="24"/>
        </w:rPr>
        <w:t xml:space="preserve">Francis </w:t>
      </w:r>
      <w:proofErr w:type="spellStart"/>
      <w:r>
        <w:rPr>
          <w:rFonts w:ascii="Arial" w:hAnsi="Arial" w:cs="Arial"/>
          <w:b/>
          <w:sz w:val="24"/>
          <w:szCs w:val="24"/>
        </w:rPr>
        <w:t>Supparayen</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t>Member</w:t>
      </w:r>
    </w:p>
    <w:p w14:paraId="7392C915" w14:textId="77777777" w:rsidR="0047768D" w:rsidRDefault="00004EF7">
      <w:pPr>
        <w:ind w:left="1440" w:firstLine="720"/>
        <w:jc w:val="both"/>
        <w:rPr>
          <w:rFonts w:ascii="Arial" w:hAnsi="Arial" w:cs="Arial"/>
          <w:b/>
          <w:sz w:val="24"/>
          <w:szCs w:val="24"/>
        </w:rPr>
      </w:pPr>
      <w:r>
        <w:rPr>
          <w:rFonts w:ascii="Arial" w:hAnsi="Arial" w:cs="Arial"/>
          <w:b/>
          <w:sz w:val="24"/>
          <w:szCs w:val="24"/>
        </w:rPr>
        <w:t xml:space="preserve">Rabin </w:t>
      </w:r>
      <w:proofErr w:type="spellStart"/>
      <w:r>
        <w:rPr>
          <w:rFonts w:ascii="Arial" w:hAnsi="Arial" w:cs="Arial"/>
          <w:b/>
          <w:sz w:val="24"/>
          <w:szCs w:val="24"/>
        </w:rPr>
        <w:t>Gungoo</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t>Member</w:t>
      </w:r>
    </w:p>
    <w:p w14:paraId="613926C9" w14:textId="77777777" w:rsidR="0047768D" w:rsidRDefault="00004EF7">
      <w:pPr>
        <w:tabs>
          <w:tab w:val="left" w:pos="3510"/>
        </w:tabs>
        <w:spacing w:line="360" w:lineRule="auto"/>
        <w:ind w:firstLine="720"/>
        <w:jc w:val="both"/>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Ghianeswar</w:t>
      </w:r>
      <w:proofErr w:type="spellEnd"/>
      <w:r>
        <w:rPr>
          <w:rFonts w:ascii="Arial" w:hAnsi="Arial" w:cs="Arial"/>
          <w:b/>
          <w:sz w:val="24"/>
          <w:szCs w:val="24"/>
        </w:rPr>
        <w:t xml:space="preserve"> </w:t>
      </w:r>
      <w:proofErr w:type="spellStart"/>
      <w:r>
        <w:rPr>
          <w:rFonts w:ascii="Arial" w:hAnsi="Arial" w:cs="Arial"/>
          <w:b/>
          <w:sz w:val="24"/>
          <w:szCs w:val="24"/>
        </w:rPr>
        <w:t>Gokhool</w:t>
      </w:r>
      <w:proofErr w:type="spellEnd"/>
      <w:r>
        <w:rPr>
          <w:rFonts w:ascii="Arial" w:hAnsi="Arial" w:cs="Arial"/>
          <w:b/>
          <w:sz w:val="24"/>
          <w:szCs w:val="24"/>
        </w:rPr>
        <w:t xml:space="preserve"> </w:t>
      </w:r>
      <w:r>
        <w:rPr>
          <w:rFonts w:ascii="Arial" w:hAnsi="Arial" w:cs="Arial"/>
          <w:b/>
          <w:sz w:val="24"/>
          <w:szCs w:val="24"/>
        </w:rPr>
        <w:tab/>
        <w:t xml:space="preserve">           Member</w:t>
      </w:r>
    </w:p>
    <w:p w14:paraId="6891C61B" w14:textId="77777777" w:rsidR="0047768D" w:rsidRDefault="0047768D">
      <w:pPr>
        <w:rPr>
          <w:rFonts w:ascii="Arial" w:hAnsi="Arial" w:cs="Arial"/>
          <w:b/>
          <w:sz w:val="24"/>
          <w:szCs w:val="24"/>
        </w:rPr>
      </w:pPr>
    </w:p>
    <w:p w14:paraId="3B69F8E3" w14:textId="77777777" w:rsidR="0047768D" w:rsidRDefault="00004EF7">
      <w:pPr>
        <w:rPr>
          <w:rFonts w:ascii="Arial" w:hAnsi="Arial" w:cs="Arial"/>
          <w:b/>
          <w:sz w:val="24"/>
          <w:szCs w:val="24"/>
        </w:rPr>
      </w:pPr>
      <w:r>
        <w:rPr>
          <w:rFonts w:ascii="Arial" w:hAnsi="Arial" w:cs="Arial"/>
          <w:b/>
          <w:sz w:val="24"/>
          <w:szCs w:val="24"/>
        </w:rPr>
        <w:t>In the matter of:-</w:t>
      </w:r>
    </w:p>
    <w:p w14:paraId="6B7DF8B3" w14:textId="77777777" w:rsidR="0047768D" w:rsidRDefault="00004EF7">
      <w:pPr>
        <w:ind w:firstLine="720"/>
        <w:jc w:val="center"/>
        <w:rPr>
          <w:rFonts w:ascii="Arial" w:hAnsi="Arial" w:cs="Arial"/>
          <w:b/>
          <w:sz w:val="24"/>
          <w:szCs w:val="24"/>
        </w:rPr>
      </w:pPr>
      <w:proofErr w:type="spellStart"/>
      <w:r>
        <w:rPr>
          <w:rFonts w:ascii="Arial" w:hAnsi="Arial" w:cs="Arial"/>
          <w:b/>
          <w:sz w:val="24"/>
          <w:szCs w:val="24"/>
        </w:rPr>
        <w:t>Mr</w:t>
      </w:r>
      <w:proofErr w:type="spellEnd"/>
      <w:r>
        <w:rPr>
          <w:rFonts w:ascii="Arial" w:hAnsi="Arial" w:cs="Arial"/>
          <w:b/>
          <w:sz w:val="24"/>
          <w:szCs w:val="24"/>
        </w:rPr>
        <w:t xml:space="preserve"> </w:t>
      </w:r>
      <w:proofErr w:type="spellStart"/>
      <w:r>
        <w:rPr>
          <w:rFonts w:ascii="Arial" w:hAnsi="Arial" w:cs="Arial"/>
          <w:b/>
          <w:sz w:val="24"/>
          <w:szCs w:val="24"/>
        </w:rPr>
        <w:t>Arvinduth</w:t>
      </w:r>
      <w:proofErr w:type="spellEnd"/>
      <w:r>
        <w:rPr>
          <w:rFonts w:ascii="Arial" w:hAnsi="Arial" w:cs="Arial"/>
          <w:b/>
          <w:sz w:val="24"/>
          <w:szCs w:val="24"/>
        </w:rPr>
        <w:t xml:space="preserve"> </w:t>
      </w:r>
      <w:proofErr w:type="spellStart"/>
      <w:r>
        <w:rPr>
          <w:rFonts w:ascii="Arial" w:hAnsi="Arial" w:cs="Arial"/>
          <w:b/>
          <w:sz w:val="24"/>
          <w:szCs w:val="24"/>
        </w:rPr>
        <w:t>Tilloo</w:t>
      </w:r>
      <w:proofErr w:type="spellEnd"/>
      <w:r>
        <w:rPr>
          <w:rFonts w:ascii="Arial" w:hAnsi="Arial" w:cs="Arial"/>
          <w:b/>
          <w:sz w:val="24"/>
          <w:szCs w:val="24"/>
        </w:rPr>
        <w:t xml:space="preserve"> (Complainant)</w:t>
      </w:r>
    </w:p>
    <w:p w14:paraId="5ABADBDE" w14:textId="77777777" w:rsidR="0047768D" w:rsidRDefault="00004EF7">
      <w:pPr>
        <w:jc w:val="center"/>
        <w:rPr>
          <w:rFonts w:ascii="Arial" w:hAnsi="Arial" w:cs="Arial"/>
          <w:b/>
          <w:sz w:val="24"/>
          <w:szCs w:val="24"/>
        </w:rPr>
      </w:pPr>
      <w:r>
        <w:rPr>
          <w:rFonts w:ascii="Arial" w:hAnsi="Arial" w:cs="Arial"/>
          <w:b/>
          <w:sz w:val="24"/>
          <w:szCs w:val="24"/>
        </w:rPr>
        <w:t>And</w:t>
      </w:r>
    </w:p>
    <w:p w14:paraId="4D91C2C4" w14:textId="77777777" w:rsidR="0047768D" w:rsidRDefault="00004EF7">
      <w:pPr>
        <w:ind w:left="1440" w:firstLine="720"/>
        <w:jc w:val="center"/>
        <w:rPr>
          <w:rFonts w:ascii="Arial" w:hAnsi="Arial" w:cs="Arial"/>
          <w:b/>
          <w:sz w:val="28"/>
          <w:szCs w:val="28"/>
        </w:rPr>
      </w:pPr>
      <w:r>
        <w:rPr>
          <w:rFonts w:ascii="Arial" w:hAnsi="Arial" w:cs="Arial"/>
          <w:b/>
          <w:sz w:val="24"/>
          <w:szCs w:val="24"/>
        </w:rPr>
        <w:t>Cargo Handling Corporation Limited (Respondent</w:t>
      </w:r>
      <w:r>
        <w:rPr>
          <w:rFonts w:ascii="Arial" w:hAnsi="Arial" w:cs="Arial"/>
          <w:b/>
          <w:sz w:val="28"/>
          <w:szCs w:val="28"/>
        </w:rPr>
        <w:t>)</w:t>
      </w:r>
    </w:p>
    <w:p w14:paraId="6BE9C15A" w14:textId="77777777" w:rsidR="0047768D" w:rsidRDefault="0047768D">
      <w:pPr>
        <w:jc w:val="both"/>
        <w:rPr>
          <w:rFonts w:ascii="Arial" w:hAnsi="Arial" w:cs="Arial"/>
          <w:sz w:val="24"/>
          <w:szCs w:val="24"/>
        </w:rPr>
      </w:pPr>
    </w:p>
    <w:p w14:paraId="01AB85F9" w14:textId="77777777" w:rsidR="0047768D" w:rsidRDefault="00004EF7">
      <w:pPr>
        <w:jc w:val="both"/>
        <w:rPr>
          <w:rFonts w:ascii="Arial" w:hAnsi="Arial" w:cs="Arial"/>
          <w:sz w:val="24"/>
          <w:szCs w:val="24"/>
        </w:rPr>
      </w:pPr>
      <w:r>
        <w:rPr>
          <w:rFonts w:ascii="Arial" w:hAnsi="Arial" w:cs="Arial"/>
          <w:sz w:val="24"/>
          <w:szCs w:val="24"/>
        </w:rPr>
        <w:t xml:space="preserve">The above case has been referred to the Tribunal under the direction of the Supervising Officer acting under Section </w:t>
      </w:r>
      <w:proofErr w:type="gramStart"/>
      <w:r>
        <w:rPr>
          <w:rFonts w:ascii="Arial" w:hAnsi="Arial" w:cs="Arial"/>
          <w:sz w:val="24"/>
          <w:szCs w:val="24"/>
        </w:rPr>
        <w:t>69A(</w:t>
      </w:r>
      <w:proofErr w:type="gramEnd"/>
      <w:r>
        <w:rPr>
          <w:rFonts w:ascii="Arial" w:hAnsi="Arial" w:cs="Arial"/>
          <w:sz w:val="24"/>
          <w:szCs w:val="24"/>
        </w:rPr>
        <w:t xml:space="preserve">2) of the Workers’ Rights Act, as amended.  The Respondent was assisted by Counsel whereas the Complainant was assisted by </w:t>
      </w:r>
      <w:r w:rsidR="00863E67">
        <w:rPr>
          <w:rFonts w:ascii="Arial" w:hAnsi="Arial" w:cs="Arial"/>
          <w:sz w:val="24"/>
          <w:szCs w:val="24"/>
        </w:rPr>
        <w:t>the President of a confederation</w:t>
      </w:r>
      <w:r w:rsidR="00495478">
        <w:rPr>
          <w:rFonts w:ascii="Arial" w:hAnsi="Arial" w:cs="Arial"/>
          <w:sz w:val="24"/>
          <w:szCs w:val="24"/>
        </w:rPr>
        <w:t>.</w:t>
      </w:r>
      <w:r>
        <w:rPr>
          <w:rFonts w:ascii="Arial" w:hAnsi="Arial" w:cs="Arial"/>
          <w:sz w:val="24"/>
          <w:szCs w:val="24"/>
        </w:rPr>
        <w:t xml:space="preserve"> </w:t>
      </w:r>
      <w:r w:rsidR="00495478">
        <w:rPr>
          <w:rFonts w:ascii="Arial" w:hAnsi="Arial" w:cs="Arial"/>
          <w:sz w:val="24"/>
          <w:szCs w:val="24"/>
        </w:rPr>
        <w:t xml:space="preserve"> </w:t>
      </w:r>
      <w:r>
        <w:rPr>
          <w:rFonts w:ascii="Arial" w:hAnsi="Arial" w:cs="Arial"/>
          <w:sz w:val="24"/>
          <w:szCs w:val="24"/>
        </w:rPr>
        <w:t xml:space="preserve">The point in dispute in the terms of reference reads as follows: </w:t>
      </w:r>
    </w:p>
    <w:p w14:paraId="2C3F40B4" w14:textId="77777777" w:rsidR="0047768D" w:rsidRDefault="00004EF7">
      <w:pPr>
        <w:ind w:left="142" w:hanging="142"/>
        <w:jc w:val="both"/>
        <w:rPr>
          <w:rFonts w:ascii="Arial" w:hAnsi="Arial" w:cs="Arial"/>
          <w:i/>
          <w:sz w:val="24"/>
          <w:szCs w:val="24"/>
        </w:rPr>
      </w:pPr>
      <w:proofErr w:type="gramStart"/>
      <w:r>
        <w:rPr>
          <w:rFonts w:ascii="Arial" w:hAnsi="Arial" w:cs="Arial"/>
          <w:i/>
          <w:sz w:val="24"/>
          <w:szCs w:val="24"/>
        </w:rPr>
        <w:t>“Whether the termination of employment of Disputant is justified or not in the circumstances and whether Disputant should be reinstated or not.”</w:t>
      </w:r>
      <w:proofErr w:type="gramEnd"/>
      <w:r>
        <w:rPr>
          <w:rFonts w:ascii="Arial" w:hAnsi="Arial" w:cs="Arial"/>
          <w:i/>
          <w:sz w:val="24"/>
          <w:szCs w:val="24"/>
        </w:rPr>
        <w:t xml:space="preserve"> </w:t>
      </w:r>
    </w:p>
    <w:p w14:paraId="11A2096B" w14:textId="3DEC02FC" w:rsidR="0047768D" w:rsidRDefault="00004EF7">
      <w:pPr>
        <w:jc w:val="both"/>
      </w:pPr>
      <w:r>
        <w:rPr>
          <w:rFonts w:ascii="Arial" w:hAnsi="Arial" w:cs="Arial"/>
          <w:sz w:val="24"/>
          <w:szCs w:val="24"/>
        </w:rPr>
        <w:t>The Tribunal proceeded to hear the case and the Complainant deposed before the Tribunal.  He stated that he was employed as a General Purpose Worker</w:t>
      </w:r>
      <w:r w:rsidR="002A623D">
        <w:rPr>
          <w:rFonts w:ascii="Arial" w:hAnsi="Arial" w:cs="Arial"/>
          <w:sz w:val="24"/>
          <w:szCs w:val="24"/>
        </w:rPr>
        <w:t xml:space="preserve"> (GPW)</w:t>
      </w:r>
      <w:r>
        <w:rPr>
          <w:rFonts w:ascii="Arial" w:hAnsi="Arial" w:cs="Arial"/>
          <w:sz w:val="24"/>
          <w:szCs w:val="24"/>
        </w:rPr>
        <w:t xml:space="preserve">.  He stated that he was given a training to work as </w:t>
      </w:r>
      <w:r w:rsidR="000D7B9C">
        <w:rPr>
          <w:rFonts w:ascii="Arial" w:hAnsi="Arial" w:cs="Arial"/>
          <w:sz w:val="24"/>
          <w:szCs w:val="24"/>
        </w:rPr>
        <w:t>L</w:t>
      </w:r>
      <w:r>
        <w:rPr>
          <w:rFonts w:ascii="Arial" w:hAnsi="Arial" w:cs="Arial"/>
          <w:sz w:val="24"/>
          <w:szCs w:val="24"/>
        </w:rPr>
        <w:t xml:space="preserve">asher and performed as </w:t>
      </w:r>
      <w:r w:rsidR="000D7B9C">
        <w:rPr>
          <w:rFonts w:ascii="Arial" w:hAnsi="Arial" w:cs="Arial"/>
          <w:sz w:val="24"/>
          <w:szCs w:val="24"/>
        </w:rPr>
        <w:t>L</w:t>
      </w:r>
      <w:r>
        <w:rPr>
          <w:rFonts w:ascii="Arial" w:hAnsi="Arial" w:cs="Arial"/>
          <w:sz w:val="24"/>
          <w:szCs w:val="24"/>
        </w:rPr>
        <w:t xml:space="preserve">asher for some eighteen months.  He had no reproach in his work.  Then he was transferred and worked as </w:t>
      </w:r>
      <w:r w:rsidR="00D858FB">
        <w:rPr>
          <w:rFonts w:ascii="Arial" w:hAnsi="Arial" w:cs="Arial"/>
          <w:sz w:val="24"/>
          <w:szCs w:val="24"/>
        </w:rPr>
        <w:t>an Ambulance</w:t>
      </w:r>
      <w:r>
        <w:rPr>
          <w:rFonts w:ascii="Arial" w:hAnsi="Arial" w:cs="Arial"/>
          <w:sz w:val="24"/>
          <w:szCs w:val="24"/>
        </w:rPr>
        <w:t xml:space="preserve"> </w:t>
      </w:r>
      <w:r w:rsidR="00654BF6">
        <w:rPr>
          <w:rFonts w:ascii="Arial" w:hAnsi="Arial" w:cs="Arial"/>
          <w:sz w:val="24"/>
          <w:szCs w:val="24"/>
        </w:rPr>
        <w:t>d</w:t>
      </w:r>
      <w:r>
        <w:rPr>
          <w:rFonts w:ascii="Arial" w:hAnsi="Arial" w:cs="Arial"/>
          <w:sz w:val="24"/>
          <w:szCs w:val="24"/>
        </w:rPr>
        <w:t xml:space="preserve">river after following </w:t>
      </w:r>
      <w:proofErr w:type="gramStart"/>
      <w:r>
        <w:rPr>
          <w:rFonts w:ascii="Arial" w:hAnsi="Arial" w:cs="Arial"/>
          <w:sz w:val="24"/>
          <w:szCs w:val="24"/>
        </w:rPr>
        <w:t>a training</w:t>
      </w:r>
      <w:proofErr w:type="gramEnd"/>
      <w:r>
        <w:rPr>
          <w:rFonts w:ascii="Arial" w:hAnsi="Arial" w:cs="Arial"/>
          <w:sz w:val="24"/>
          <w:szCs w:val="24"/>
        </w:rPr>
        <w:t xml:space="preserve">.  He stated that he had a first warning for lateness.  He conceded that he came late and stated that he had a family problem.  He was later given another warning for having parked his vehicle in a parking attributed to management.  He had another warning because according to management, he was not in his workplace when he was contacted on his cellular </w:t>
      </w:r>
      <w:r>
        <w:rPr>
          <w:rFonts w:ascii="Arial" w:hAnsi="Arial" w:cs="Arial"/>
          <w:sz w:val="24"/>
          <w:szCs w:val="24"/>
        </w:rPr>
        <w:lastRenderedPageBreak/>
        <w:t xml:space="preserve">phone.  He stated that his phone had broken down.  He agreed that Respondent extended his probation.  He did not complain as he was afraid and thought that this was how the system worked.  He however suggested that he knew nobody else </w:t>
      </w:r>
      <w:r w:rsidR="002A623D">
        <w:rPr>
          <w:rFonts w:ascii="Arial" w:hAnsi="Arial" w:cs="Arial"/>
          <w:sz w:val="24"/>
          <w:szCs w:val="24"/>
        </w:rPr>
        <w:t xml:space="preserve">at the Respondent </w:t>
      </w:r>
      <w:r>
        <w:rPr>
          <w:rFonts w:ascii="Arial" w:hAnsi="Arial" w:cs="Arial"/>
          <w:sz w:val="24"/>
          <w:szCs w:val="24"/>
        </w:rPr>
        <w:t xml:space="preserve">who would have had his probation period extended for </w:t>
      </w:r>
      <w:r w:rsidR="002A623D">
        <w:rPr>
          <w:rFonts w:ascii="Arial" w:hAnsi="Arial" w:cs="Arial"/>
          <w:sz w:val="24"/>
          <w:szCs w:val="24"/>
        </w:rPr>
        <w:t>as</w:t>
      </w:r>
      <w:r>
        <w:rPr>
          <w:rFonts w:ascii="Arial" w:hAnsi="Arial" w:cs="Arial"/>
          <w:sz w:val="24"/>
          <w:szCs w:val="24"/>
        </w:rPr>
        <w:t xml:space="preserve"> long</w:t>
      </w:r>
      <w:r w:rsidR="002A623D">
        <w:rPr>
          <w:rFonts w:ascii="Arial" w:hAnsi="Arial" w:cs="Arial"/>
          <w:sz w:val="24"/>
          <w:szCs w:val="24"/>
        </w:rPr>
        <w:t xml:space="preserve"> as in his own case</w:t>
      </w:r>
      <w:r>
        <w:rPr>
          <w:rFonts w:ascii="Arial" w:hAnsi="Arial" w:cs="Arial"/>
          <w:sz w:val="24"/>
          <w:szCs w:val="24"/>
        </w:rPr>
        <w:t xml:space="preserve">.  </w:t>
      </w:r>
    </w:p>
    <w:p w14:paraId="1050180E" w14:textId="77777777" w:rsidR="0047768D" w:rsidRDefault="00004EF7">
      <w:pPr>
        <w:jc w:val="both"/>
      </w:pPr>
      <w:r>
        <w:rPr>
          <w:rFonts w:ascii="Arial" w:hAnsi="Arial" w:cs="Arial"/>
          <w:sz w:val="24"/>
          <w:szCs w:val="24"/>
        </w:rPr>
        <w:t xml:space="preserve">In cross-examination, Complainant confirmed that the contents of his Statement of Case were true.  He agreed that he was a polyvalent worker.  It was put to him that there were several complaints against him </w:t>
      </w:r>
      <w:r w:rsidR="002A623D">
        <w:rPr>
          <w:rFonts w:ascii="Arial" w:hAnsi="Arial" w:cs="Arial"/>
          <w:sz w:val="24"/>
          <w:szCs w:val="24"/>
        </w:rPr>
        <w:t xml:space="preserve">to the effect </w:t>
      </w:r>
      <w:r>
        <w:rPr>
          <w:rFonts w:ascii="Arial" w:hAnsi="Arial" w:cs="Arial"/>
          <w:sz w:val="24"/>
          <w:szCs w:val="24"/>
        </w:rPr>
        <w:t>that he was always late at work</w:t>
      </w:r>
      <w:r w:rsidR="002A623D">
        <w:rPr>
          <w:rFonts w:ascii="Arial" w:hAnsi="Arial" w:cs="Arial"/>
          <w:sz w:val="24"/>
          <w:szCs w:val="24"/>
        </w:rPr>
        <w:t>,</w:t>
      </w:r>
      <w:r>
        <w:rPr>
          <w:rFonts w:ascii="Arial" w:hAnsi="Arial" w:cs="Arial"/>
          <w:sz w:val="24"/>
          <w:szCs w:val="24"/>
        </w:rPr>
        <w:t xml:space="preserve"> and he stated that he was not aware.  He however agreed that in view of his duties as Ambulance driver, he had to be always ready and available during his shift.  He accepted that one could not perform as Ambulance driver without appropriate training and that he has to be always careful in his work.  He agreed that he received several warnings.  He however did not agree that he was not fit to work at the Respondent.  He also did not agree that he did not show a good case to be reinstated at the Respondent or that he was entitled to </w:t>
      </w:r>
      <w:proofErr w:type="gramStart"/>
      <w:r>
        <w:rPr>
          <w:rFonts w:ascii="Arial" w:hAnsi="Arial" w:cs="Arial"/>
          <w:sz w:val="24"/>
          <w:szCs w:val="24"/>
        </w:rPr>
        <w:t>a compensation</w:t>
      </w:r>
      <w:proofErr w:type="gramEnd"/>
      <w:r>
        <w:rPr>
          <w:rFonts w:ascii="Arial" w:hAnsi="Arial" w:cs="Arial"/>
          <w:sz w:val="24"/>
          <w:szCs w:val="24"/>
        </w:rPr>
        <w:t>.</w:t>
      </w:r>
    </w:p>
    <w:p w14:paraId="6BB77DD1" w14:textId="5843F1C4" w:rsidR="0047768D" w:rsidRDefault="00004EF7">
      <w:pPr>
        <w:jc w:val="both"/>
      </w:pPr>
      <w:r>
        <w:rPr>
          <w:rFonts w:ascii="Arial" w:hAnsi="Arial" w:cs="Arial"/>
          <w:sz w:val="24"/>
          <w:szCs w:val="24"/>
        </w:rPr>
        <w:t xml:space="preserve">The treasurer of a trade union then deposed on behalf of the </w:t>
      </w:r>
      <w:r w:rsidR="00D858FB">
        <w:rPr>
          <w:rFonts w:ascii="Arial" w:hAnsi="Arial" w:cs="Arial"/>
          <w:sz w:val="24"/>
          <w:szCs w:val="24"/>
        </w:rPr>
        <w:t>Complainant,</w:t>
      </w:r>
      <w:r>
        <w:rPr>
          <w:rFonts w:ascii="Arial" w:hAnsi="Arial" w:cs="Arial"/>
          <w:sz w:val="24"/>
          <w:szCs w:val="24"/>
        </w:rPr>
        <w:t xml:space="preserve"> and he stated that his trade union had sole recognition for all categories of workers at the Respondent.  He stated that his trade union represents all the categories of workers except for GPWs who would nevertheless, according to him, </w:t>
      </w:r>
      <w:r w:rsidR="002A623D">
        <w:rPr>
          <w:rFonts w:ascii="Arial" w:hAnsi="Arial" w:cs="Arial"/>
          <w:sz w:val="24"/>
          <w:szCs w:val="24"/>
        </w:rPr>
        <w:t xml:space="preserve">still </w:t>
      </w:r>
      <w:r>
        <w:rPr>
          <w:rFonts w:ascii="Arial" w:hAnsi="Arial" w:cs="Arial"/>
          <w:sz w:val="24"/>
          <w:szCs w:val="24"/>
        </w:rPr>
        <w:t xml:space="preserve">fall within the bargaining unit of his trade union.  He stated that there was no document which defined probation at the </w:t>
      </w:r>
      <w:r w:rsidR="00D858FB">
        <w:rPr>
          <w:rFonts w:ascii="Arial" w:hAnsi="Arial" w:cs="Arial"/>
          <w:sz w:val="24"/>
          <w:szCs w:val="24"/>
        </w:rPr>
        <w:t>Respondent,</w:t>
      </w:r>
      <w:r>
        <w:rPr>
          <w:rFonts w:ascii="Arial" w:hAnsi="Arial" w:cs="Arial"/>
          <w:sz w:val="24"/>
          <w:szCs w:val="24"/>
        </w:rPr>
        <w:t xml:space="preserve"> but that probation would, as far as he knows, be for a maximum period of one year.  In cross-examination, the treasurer stated that previously the trade union did not make representations officially for the GPWs.  He stated that GPWs exist only since 2018</w:t>
      </w:r>
      <w:r w:rsidR="002A623D">
        <w:rPr>
          <w:rFonts w:ascii="Arial" w:hAnsi="Arial" w:cs="Arial"/>
          <w:sz w:val="24"/>
          <w:szCs w:val="24"/>
        </w:rPr>
        <w:t xml:space="preserve"> at the Respondent</w:t>
      </w:r>
      <w:r>
        <w:rPr>
          <w:rFonts w:ascii="Arial" w:hAnsi="Arial" w:cs="Arial"/>
          <w:sz w:val="24"/>
          <w:szCs w:val="24"/>
        </w:rPr>
        <w:t xml:space="preserve">, and that </w:t>
      </w:r>
      <w:r w:rsidR="002A623D">
        <w:rPr>
          <w:rFonts w:ascii="Arial" w:hAnsi="Arial" w:cs="Arial"/>
          <w:sz w:val="24"/>
          <w:szCs w:val="24"/>
        </w:rPr>
        <w:t xml:space="preserve">they are </w:t>
      </w:r>
      <w:r>
        <w:rPr>
          <w:rFonts w:ascii="Arial" w:hAnsi="Arial" w:cs="Arial"/>
          <w:sz w:val="24"/>
          <w:szCs w:val="24"/>
        </w:rPr>
        <w:t xml:space="preserve">now on the establishment of Respondent.   He accepted that work </w:t>
      </w:r>
      <w:r w:rsidR="002A623D">
        <w:rPr>
          <w:rFonts w:ascii="Arial" w:hAnsi="Arial" w:cs="Arial"/>
          <w:sz w:val="24"/>
          <w:szCs w:val="24"/>
        </w:rPr>
        <w:t>at</w:t>
      </w:r>
      <w:r>
        <w:rPr>
          <w:rFonts w:ascii="Arial" w:hAnsi="Arial" w:cs="Arial"/>
          <w:sz w:val="24"/>
          <w:szCs w:val="24"/>
        </w:rPr>
        <w:t xml:space="preserve"> the Terminal </w:t>
      </w:r>
      <w:r w:rsidR="002A623D">
        <w:rPr>
          <w:rFonts w:ascii="Arial" w:hAnsi="Arial" w:cs="Arial"/>
          <w:sz w:val="24"/>
          <w:szCs w:val="24"/>
        </w:rPr>
        <w:t>of</w:t>
      </w:r>
      <w:r>
        <w:rPr>
          <w:rFonts w:ascii="Arial" w:hAnsi="Arial" w:cs="Arial"/>
          <w:sz w:val="24"/>
          <w:szCs w:val="24"/>
        </w:rPr>
        <w:t xml:space="preserve"> the Respondent is </w:t>
      </w:r>
      <w:r w:rsidR="0061598C">
        <w:rPr>
          <w:rFonts w:ascii="Arial" w:hAnsi="Arial" w:cs="Arial"/>
          <w:sz w:val="24"/>
          <w:szCs w:val="24"/>
        </w:rPr>
        <w:t>dangerous,</w:t>
      </w:r>
      <w:r>
        <w:rPr>
          <w:rFonts w:ascii="Arial" w:hAnsi="Arial" w:cs="Arial"/>
          <w:sz w:val="24"/>
          <w:szCs w:val="24"/>
        </w:rPr>
        <w:t xml:space="preserve"> and that the availability of the </w:t>
      </w:r>
      <w:r w:rsidR="00654BF6">
        <w:rPr>
          <w:rFonts w:ascii="Arial" w:hAnsi="Arial" w:cs="Arial"/>
          <w:sz w:val="24"/>
          <w:szCs w:val="24"/>
        </w:rPr>
        <w:t>A</w:t>
      </w:r>
      <w:r>
        <w:rPr>
          <w:rFonts w:ascii="Arial" w:hAnsi="Arial" w:cs="Arial"/>
          <w:sz w:val="24"/>
          <w:szCs w:val="24"/>
        </w:rPr>
        <w:t xml:space="preserve">mbulance is important.  He accepted that if the Ambulance driver is not there or late then that can have serious consequences.   </w:t>
      </w:r>
    </w:p>
    <w:p w14:paraId="7962A59F" w14:textId="09607B09" w:rsidR="0047768D" w:rsidRDefault="00004EF7">
      <w:pPr>
        <w:jc w:val="both"/>
      </w:pPr>
      <w:r>
        <w:rPr>
          <w:rFonts w:ascii="Arial" w:hAnsi="Arial" w:cs="Arial"/>
          <w:sz w:val="24"/>
          <w:szCs w:val="24"/>
        </w:rPr>
        <w:t xml:space="preserve">The Human Resource Manager of the Respondent then deposed before the </w:t>
      </w:r>
      <w:r w:rsidR="0061598C">
        <w:rPr>
          <w:rFonts w:ascii="Arial" w:hAnsi="Arial" w:cs="Arial"/>
          <w:sz w:val="24"/>
          <w:szCs w:val="24"/>
        </w:rPr>
        <w:t>Tribunal,</w:t>
      </w:r>
      <w:r>
        <w:rPr>
          <w:rFonts w:ascii="Arial" w:hAnsi="Arial" w:cs="Arial"/>
          <w:sz w:val="24"/>
          <w:szCs w:val="24"/>
        </w:rPr>
        <w:t xml:space="preserve"> and he stated that the Board of directors decided in 2018 to take a group of workers as GPWs bearing in mind that the </w:t>
      </w:r>
      <w:r w:rsidR="00355826">
        <w:rPr>
          <w:rFonts w:ascii="Arial" w:hAnsi="Arial" w:cs="Arial"/>
          <w:sz w:val="24"/>
          <w:szCs w:val="24"/>
        </w:rPr>
        <w:t xml:space="preserve">level of </w:t>
      </w:r>
      <w:r>
        <w:rPr>
          <w:rFonts w:ascii="Arial" w:hAnsi="Arial" w:cs="Arial"/>
          <w:sz w:val="24"/>
          <w:szCs w:val="24"/>
        </w:rPr>
        <w:t xml:space="preserve">activities at the </w:t>
      </w:r>
      <w:r w:rsidR="00355826">
        <w:rPr>
          <w:rFonts w:ascii="Arial" w:hAnsi="Arial" w:cs="Arial"/>
          <w:sz w:val="24"/>
          <w:szCs w:val="24"/>
        </w:rPr>
        <w:t>P</w:t>
      </w:r>
      <w:r>
        <w:rPr>
          <w:rFonts w:ascii="Arial" w:hAnsi="Arial" w:cs="Arial"/>
          <w:sz w:val="24"/>
          <w:szCs w:val="24"/>
        </w:rPr>
        <w:t xml:space="preserve">ort would vary </w:t>
      </w:r>
      <w:r w:rsidR="00355826">
        <w:rPr>
          <w:rFonts w:ascii="Arial" w:hAnsi="Arial" w:cs="Arial"/>
          <w:sz w:val="24"/>
          <w:szCs w:val="24"/>
        </w:rPr>
        <w:t>depending on</w:t>
      </w:r>
      <w:r>
        <w:rPr>
          <w:rFonts w:ascii="Arial" w:hAnsi="Arial" w:cs="Arial"/>
          <w:sz w:val="24"/>
          <w:szCs w:val="24"/>
        </w:rPr>
        <w:t xml:space="preserve"> the number of vessels</w:t>
      </w:r>
      <w:r w:rsidR="00355826">
        <w:rPr>
          <w:rFonts w:ascii="Arial" w:hAnsi="Arial" w:cs="Arial"/>
          <w:sz w:val="24"/>
          <w:szCs w:val="24"/>
        </w:rPr>
        <w:t xml:space="preserve"> at quay</w:t>
      </w:r>
      <w:r>
        <w:rPr>
          <w:rFonts w:ascii="Arial" w:hAnsi="Arial" w:cs="Arial"/>
          <w:sz w:val="24"/>
          <w:szCs w:val="24"/>
        </w:rPr>
        <w:t xml:space="preserve">.  He stated that some 300 GPWs were recruited and that they were paid a </w:t>
      </w:r>
      <w:r w:rsidR="0048179A">
        <w:rPr>
          <w:rFonts w:ascii="Arial" w:hAnsi="Arial" w:cs="Arial"/>
          <w:sz w:val="24"/>
          <w:szCs w:val="24"/>
        </w:rPr>
        <w:t>‘</w:t>
      </w:r>
      <w:r>
        <w:rPr>
          <w:rFonts w:ascii="Arial" w:hAnsi="Arial" w:cs="Arial"/>
          <w:sz w:val="24"/>
          <w:szCs w:val="24"/>
        </w:rPr>
        <w:t>polyvalence allowance</w:t>
      </w:r>
      <w:r w:rsidR="0048179A">
        <w:rPr>
          <w:rFonts w:ascii="Arial" w:hAnsi="Arial" w:cs="Arial"/>
          <w:sz w:val="24"/>
          <w:szCs w:val="24"/>
        </w:rPr>
        <w:t>’</w:t>
      </w:r>
      <w:r>
        <w:rPr>
          <w:rFonts w:ascii="Arial" w:hAnsi="Arial" w:cs="Arial"/>
          <w:sz w:val="24"/>
          <w:szCs w:val="24"/>
        </w:rPr>
        <w:t xml:space="preserve"> of </w:t>
      </w:r>
      <w:proofErr w:type="spellStart"/>
      <w:r>
        <w:rPr>
          <w:rFonts w:ascii="Arial" w:hAnsi="Arial" w:cs="Arial"/>
          <w:sz w:val="24"/>
          <w:szCs w:val="24"/>
        </w:rPr>
        <w:t>Rs</w:t>
      </w:r>
      <w:proofErr w:type="spellEnd"/>
      <w:r>
        <w:rPr>
          <w:rFonts w:ascii="Arial" w:hAnsi="Arial" w:cs="Arial"/>
          <w:sz w:val="24"/>
          <w:szCs w:val="24"/>
        </w:rPr>
        <w:t xml:space="preserve"> 6</w:t>
      </w:r>
      <w:r w:rsidR="0061598C">
        <w:rPr>
          <w:rFonts w:ascii="Arial" w:hAnsi="Arial" w:cs="Arial"/>
          <w:sz w:val="24"/>
          <w:szCs w:val="24"/>
        </w:rPr>
        <w:t>5</w:t>
      </w:r>
      <w:r>
        <w:rPr>
          <w:rFonts w:ascii="Arial" w:hAnsi="Arial" w:cs="Arial"/>
          <w:sz w:val="24"/>
          <w:szCs w:val="24"/>
        </w:rPr>
        <w:t xml:space="preserve">00 monthly </w:t>
      </w:r>
      <w:r w:rsidR="00494F26">
        <w:rPr>
          <w:rFonts w:ascii="Arial" w:hAnsi="Arial" w:cs="Arial"/>
          <w:sz w:val="24"/>
          <w:szCs w:val="24"/>
        </w:rPr>
        <w:t xml:space="preserve">at that time </w:t>
      </w:r>
      <w:r>
        <w:rPr>
          <w:rFonts w:ascii="Arial" w:hAnsi="Arial" w:cs="Arial"/>
          <w:sz w:val="24"/>
          <w:szCs w:val="24"/>
        </w:rPr>
        <w:t xml:space="preserve">to encourage them to work in other sections.  The Board decided to renew the contracts of the GPWs on a </w:t>
      </w:r>
      <w:r w:rsidR="0061598C">
        <w:rPr>
          <w:rFonts w:ascii="Arial" w:hAnsi="Arial" w:cs="Arial"/>
          <w:sz w:val="24"/>
          <w:szCs w:val="24"/>
        </w:rPr>
        <w:t>month-to-month</w:t>
      </w:r>
      <w:r>
        <w:rPr>
          <w:rFonts w:ascii="Arial" w:hAnsi="Arial" w:cs="Arial"/>
          <w:sz w:val="24"/>
          <w:szCs w:val="24"/>
        </w:rPr>
        <w:t xml:space="preserve"> basis.  Then the GPWs were given their first appointment subject to one </w:t>
      </w:r>
      <w:r w:rsidR="0061598C">
        <w:rPr>
          <w:rFonts w:ascii="Arial" w:hAnsi="Arial" w:cs="Arial"/>
          <w:sz w:val="24"/>
          <w:szCs w:val="24"/>
        </w:rPr>
        <w:t>year’s</w:t>
      </w:r>
      <w:r>
        <w:rPr>
          <w:rFonts w:ascii="Arial" w:hAnsi="Arial" w:cs="Arial"/>
          <w:sz w:val="24"/>
          <w:szCs w:val="24"/>
        </w:rPr>
        <w:t xml:space="preserve"> probation.  He suggested that it was only after the probationary period was </w:t>
      </w:r>
      <w:r w:rsidR="00CC28EA">
        <w:rPr>
          <w:rFonts w:ascii="Arial" w:hAnsi="Arial" w:cs="Arial"/>
          <w:sz w:val="24"/>
          <w:szCs w:val="24"/>
        </w:rPr>
        <w:t>completed t</w:t>
      </w:r>
      <w:r>
        <w:rPr>
          <w:rFonts w:ascii="Arial" w:hAnsi="Arial" w:cs="Arial"/>
          <w:sz w:val="24"/>
          <w:szCs w:val="24"/>
        </w:rPr>
        <w:t xml:space="preserve">hat the HR department would ask for information concerning the attendance and performance of the officers on probation.  This would then be submitted to the Staff Committee which would </w:t>
      </w:r>
      <w:r w:rsidR="00CC28EA">
        <w:rPr>
          <w:rFonts w:ascii="Arial" w:hAnsi="Arial" w:cs="Arial"/>
          <w:sz w:val="24"/>
          <w:szCs w:val="24"/>
        </w:rPr>
        <w:t>decide</w:t>
      </w:r>
      <w:r>
        <w:rPr>
          <w:rFonts w:ascii="Arial" w:hAnsi="Arial" w:cs="Arial"/>
          <w:sz w:val="24"/>
          <w:szCs w:val="24"/>
        </w:rPr>
        <w:t xml:space="preserve"> whether to confirm or not </w:t>
      </w:r>
      <w:r w:rsidR="00CC28EA">
        <w:rPr>
          <w:rFonts w:ascii="Arial" w:hAnsi="Arial" w:cs="Arial"/>
          <w:sz w:val="24"/>
          <w:szCs w:val="24"/>
        </w:rPr>
        <w:t xml:space="preserve">the officer, </w:t>
      </w:r>
      <w:r>
        <w:rPr>
          <w:rFonts w:ascii="Arial" w:hAnsi="Arial" w:cs="Arial"/>
          <w:sz w:val="24"/>
          <w:szCs w:val="24"/>
        </w:rPr>
        <w:t xml:space="preserve">and this </w:t>
      </w:r>
      <w:r w:rsidR="00CC28EA">
        <w:rPr>
          <w:rFonts w:ascii="Arial" w:hAnsi="Arial" w:cs="Arial"/>
          <w:sz w:val="24"/>
          <w:szCs w:val="24"/>
        </w:rPr>
        <w:lastRenderedPageBreak/>
        <w:t xml:space="preserve">recommendation </w:t>
      </w:r>
      <w:r>
        <w:rPr>
          <w:rFonts w:ascii="Arial" w:hAnsi="Arial" w:cs="Arial"/>
          <w:sz w:val="24"/>
          <w:szCs w:val="24"/>
        </w:rPr>
        <w:t>would go to the Board</w:t>
      </w:r>
      <w:r w:rsidR="00CC28EA">
        <w:rPr>
          <w:rFonts w:ascii="Arial" w:hAnsi="Arial" w:cs="Arial"/>
          <w:sz w:val="24"/>
          <w:szCs w:val="24"/>
        </w:rPr>
        <w:t xml:space="preserve"> which is </w:t>
      </w:r>
      <w:r w:rsidR="0061598C">
        <w:rPr>
          <w:rFonts w:ascii="Arial" w:hAnsi="Arial" w:cs="Arial"/>
          <w:sz w:val="24"/>
          <w:szCs w:val="24"/>
        </w:rPr>
        <w:t xml:space="preserve">the </w:t>
      </w:r>
      <w:r w:rsidR="00CC28EA">
        <w:rPr>
          <w:rFonts w:ascii="Arial" w:hAnsi="Arial" w:cs="Arial"/>
          <w:sz w:val="24"/>
          <w:szCs w:val="24"/>
        </w:rPr>
        <w:t>supreme authority to decide on confirmation or extension of probation of an officer</w:t>
      </w:r>
      <w:r>
        <w:rPr>
          <w:rFonts w:ascii="Arial" w:hAnsi="Arial" w:cs="Arial"/>
          <w:sz w:val="24"/>
          <w:szCs w:val="24"/>
        </w:rPr>
        <w:t xml:space="preserve">.  In the case of Complainant, he stated that there was no </w:t>
      </w:r>
      <w:proofErr w:type="spellStart"/>
      <w:r>
        <w:rPr>
          <w:rFonts w:ascii="Arial" w:hAnsi="Arial" w:cs="Arial"/>
          <w:sz w:val="24"/>
          <w:szCs w:val="24"/>
        </w:rPr>
        <w:t>favourable</w:t>
      </w:r>
      <w:proofErr w:type="spellEnd"/>
      <w:r>
        <w:rPr>
          <w:rFonts w:ascii="Arial" w:hAnsi="Arial" w:cs="Arial"/>
          <w:sz w:val="24"/>
          <w:szCs w:val="24"/>
        </w:rPr>
        <w:t xml:space="preserve"> report for his confirmation.  Instead, there were complaints against the latter in relation to his lateness to attend duty</w:t>
      </w:r>
      <w:r w:rsidR="007462E0">
        <w:rPr>
          <w:rFonts w:ascii="Arial" w:hAnsi="Arial" w:cs="Arial"/>
          <w:sz w:val="24"/>
          <w:szCs w:val="24"/>
        </w:rPr>
        <w:t>.  He added that the Complainant could not be r</w:t>
      </w:r>
      <w:r>
        <w:rPr>
          <w:rFonts w:ascii="Arial" w:hAnsi="Arial" w:cs="Arial"/>
          <w:sz w:val="24"/>
          <w:szCs w:val="24"/>
        </w:rPr>
        <w:t>each</w:t>
      </w:r>
      <w:r w:rsidR="007462E0">
        <w:rPr>
          <w:rFonts w:ascii="Arial" w:hAnsi="Arial" w:cs="Arial"/>
          <w:sz w:val="24"/>
          <w:szCs w:val="24"/>
        </w:rPr>
        <w:t>ed during his shift as</w:t>
      </w:r>
      <w:r>
        <w:rPr>
          <w:rFonts w:ascii="Arial" w:hAnsi="Arial" w:cs="Arial"/>
          <w:sz w:val="24"/>
          <w:szCs w:val="24"/>
        </w:rPr>
        <w:t xml:space="preserve"> </w:t>
      </w:r>
      <w:r w:rsidR="007462E0">
        <w:rPr>
          <w:rFonts w:ascii="Arial" w:hAnsi="Arial" w:cs="Arial"/>
          <w:sz w:val="24"/>
          <w:szCs w:val="24"/>
        </w:rPr>
        <w:t xml:space="preserve">Ambulance driver </w:t>
      </w:r>
      <w:r>
        <w:rPr>
          <w:rFonts w:ascii="Arial" w:hAnsi="Arial" w:cs="Arial"/>
          <w:sz w:val="24"/>
          <w:szCs w:val="24"/>
        </w:rPr>
        <w:t>during an incident when someone was injured</w:t>
      </w:r>
      <w:r w:rsidR="007462E0">
        <w:rPr>
          <w:rFonts w:ascii="Arial" w:hAnsi="Arial" w:cs="Arial"/>
          <w:sz w:val="24"/>
          <w:szCs w:val="24"/>
        </w:rPr>
        <w:t xml:space="preserve"> at the Respondent</w:t>
      </w:r>
      <w:r>
        <w:rPr>
          <w:rFonts w:ascii="Arial" w:hAnsi="Arial" w:cs="Arial"/>
          <w:sz w:val="24"/>
          <w:szCs w:val="24"/>
        </w:rPr>
        <w:t xml:space="preserve">.  </w:t>
      </w:r>
      <w:r w:rsidR="0061598C">
        <w:rPr>
          <w:rFonts w:ascii="Arial" w:hAnsi="Arial" w:cs="Arial"/>
          <w:sz w:val="24"/>
          <w:szCs w:val="24"/>
        </w:rPr>
        <w:t>The Complainant</w:t>
      </w:r>
      <w:r>
        <w:rPr>
          <w:rFonts w:ascii="Arial" w:hAnsi="Arial" w:cs="Arial"/>
          <w:sz w:val="24"/>
          <w:szCs w:val="24"/>
        </w:rPr>
        <w:t xml:space="preserve">, though based in the Operations section, was contacted at </w:t>
      </w:r>
      <w:r w:rsidR="0061598C">
        <w:rPr>
          <w:rFonts w:ascii="Arial" w:hAnsi="Arial" w:cs="Arial"/>
          <w:sz w:val="24"/>
          <w:szCs w:val="24"/>
        </w:rPr>
        <w:t xml:space="preserve">around </w:t>
      </w:r>
      <w:r>
        <w:rPr>
          <w:rFonts w:ascii="Arial" w:hAnsi="Arial" w:cs="Arial"/>
          <w:sz w:val="24"/>
          <w:szCs w:val="24"/>
        </w:rPr>
        <w:t>4.1</w:t>
      </w:r>
      <w:r w:rsidR="0061598C">
        <w:rPr>
          <w:rFonts w:ascii="Arial" w:hAnsi="Arial" w:cs="Arial"/>
          <w:sz w:val="24"/>
          <w:szCs w:val="24"/>
        </w:rPr>
        <w:t>0</w:t>
      </w:r>
      <w:r>
        <w:rPr>
          <w:rFonts w:ascii="Arial" w:hAnsi="Arial" w:cs="Arial"/>
          <w:sz w:val="24"/>
          <w:szCs w:val="24"/>
        </w:rPr>
        <w:t xml:space="preserve"> </w:t>
      </w:r>
      <w:proofErr w:type="spellStart"/>
      <w:r>
        <w:rPr>
          <w:rFonts w:ascii="Arial" w:hAnsi="Arial" w:cs="Arial"/>
          <w:sz w:val="24"/>
          <w:szCs w:val="24"/>
        </w:rPr>
        <w:t>p.m</w:t>
      </w:r>
      <w:proofErr w:type="spellEnd"/>
      <w:r>
        <w:rPr>
          <w:rFonts w:ascii="Arial" w:hAnsi="Arial" w:cs="Arial"/>
          <w:sz w:val="24"/>
          <w:szCs w:val="24"/>
        </w:rPr>
        <w:t xml:space="preserve"> and he reached the</w:t>
      </w:r>
      <w:r w:rsidR="0061598C">
        <w:rPr>
          <w:rFonts w:ascii="Arial" w:hAnsi="Arial" w:cs="Arial"/>
          <w:sz w:val="24"/>
          <w:szCs w:val="24"/>
        </w:rPr>
        <w:t xml:space="preserve"> site only </w:t>
      </w:r>
      <w:r>
        <w:rPr>
          <w:rFonts w:ascii="Arial" w:hAnsi="Arial" w:cs="Arial"/>
          <w:sz w:val="24"/>
          <w:szCs w:val="24"/>
        </w:rPr>
        <w:t xml:space="preserve">at </w:t>
      </w:r>
      <w:r w:rsidR="0061598C">
        <w:rPr>
          <w:rFonts w:ascii="Arial" w:hAnsi="Arial" w:cs="Arial"/>
          <w:sz w:val="24"/>
          <w:szCs w:val="24"/>
        </w:rPr>
        <w:t xml:space="preserve">around </w:t>
      </w:r>
      <w:r>
        <w:rPr>
          <w:rFonts w:ascii="Arial" w:hAnsi="Arial" w:cs="Arial"/>
          <w:sz w:val="24"/>
          <w:szCs w:val="24"/>
        </w:rPr>
        <w:t xml:space="preserve">4.50 p.m.  He suggested that Complainant cannot be </w:t>
      </w:r>
      <w:r w:rsidR="0061598C">
        <w:rPr>
          <w:rFonts w:ascii="Arial" w:hAnsi="Arial" w:cs="Arial"/>
          <w:sz w:val="24"/>
          <w:szCs w:val="24"/>
        </w:rPr>
        <w:t>reinstated,</w:t>
      </w:r>
      <w:r>
        <w:rPr>
          <w:rFonts w:ascii="Arial" w:hAnsi="Arial" w:cs="Arial"/>
          <w:sz w:val="24"/>
          <w:szCs w:val="24"/>
        </w:rPr>
        <w:t xml:space="preserve"> and that </w:t>
      </w:r>
      <w:r w:rsidR="007462E0">
        <w:rPr>
          <w:rFonts w:ascii="Arial" w:hAnsi="Arial" w:cs="Arial"/>
          <w:sz w:val="24"/>
          <w:szCs w:val="24"/>
        </w:rPr>
        <w:t>Respondent</w:t>
      </w:r>
      <w:r>
        <w:rPr>
          <w:rFonts w:ascii="Arial" w:hAnsi="Arial" w:cs="Arial"/>
          <w:sz w:val="24"/>
          <w:szCs w:val="24"/>
        </w:rPr>
        <w:t xml:space="preserve"> had carried out three assessments in the latter's case.  He added that Complainant has not protested against the warnings given to him and that the latter has never complained that the charges against him were false.  He stated that this was not a proper case to ask for reinstatement.  </w:t>
      </w:r>
    </w:p>
    <w:p w14:paraId="5878B7C7" w14:textId="67F608D6" w:rsidR="0047768D" w:rsidRDefault="00004EF7">
      <w:pPr>
        <w:jc w:val="both"/>
        <w:rPr>
          <w:rFonts w:ascii="Arial" w:hAnsi="Arial" w:cs="Arial"/>
          <w:sz w:val="24"/>
          <w:szCs w:val="24"/>
        </w:rPr>
      </w:pPr>
      <w:r>
        <w:rPr>
          <w:rFonts w:ascii="Arial" w:hAnsi="Arial" w:cs="Arial"/>
          <w:sz w:val="24"/>
          <w:szCs w:val="24"/>
        </w:rPr>
        <w:t>In cross-examination, the HR Manager confirmed that the GPWs c</w:t>
      </w:r>
      <w:r w:rsidR="00A415EA">
        <w:rPr>
          <w:rFonts w:ascii="Arial" w:hAnsi="Arial" w:cs="Arial"/>
          <w:sz w:val="24"/>
          <w:szCs w:val="24"/>
        </w:rPr>
        <w:t>o</w:t>
      </w:r>
      <w:r>
        <w:rPr>
          <w:rFonts w:ascii="Arial" w:hAnsi="Arial" w:cs="Arial"/>
          <w:sz w:val="24"/>
          <w:szCs w:val="24"/>
        </w:rPr>
        <w:t>me to work every</w:t>
      </w:r>
      <w:r w:rsidR="00A415EA">
        <w:rPr>
          <w:rFonts w:ascii="Arial" w:hAnsi="Arial" w:cs="Arial"/>
          <w:sz w:val="24"/>
          <w:szCs w:val="24"/>
        </w:rPr>
        <w:t xml:space="preserve"> </w:t>
      </w:r>
      <w:r>
        <w:rPr>
          <w:rFonts w:ascii="Arial" w:hAnsi="Arial" w:cs="Arial"/>
          <w:sz w:val="24"/>
          <w:szCs w:val="24"/>
        </w:rPr>
        <w:t xml:space="preserve">day.  The HR Manager was then confronted with the relevant provision of the Workers' Rights Act which prohibits employment on contracts of fixed duration where the worker is employed in a position which is of permanent nature, but he stated that management had decided that Complainant could be maintained as GPW.  He </w:t>
      </w:r>
      <w:r w:rsidR="00905B1E">
        <w:rPr>
          <w:rFonts w:ascii="Arial" w:hAnsi="Arial" w:cs="Arial"/>
          <w:sz w:val="24"/>
          <w:szCs w:val="24"/>
        </w:rPr>
        <w:t xml:space="preserve">stated </w:t>
      </w:r>
      <w:r>
        <w:rPr>
          <w:rFonts w:ascii="Arial" w:hAnsi="Arial" w:cs="Arial"/>
          <w:sz w:val="24"/>
          <w:szCs w:val="24"/>
        </w:rPr>
        <w:t xml:space="preserve">that </w:t>
      </w:r>
      <w:r w:rsidR="00905B1E">
        <w:rPr>
          <w:rFonts w:ascii="Arial" w:hAnsi="Arial" w:cs="Arial"/>
          <w:sz w:val="24"/>
          <w:szCs w:val="24"/>
        </w:rPr>
        <w:t xml:space="preserve">the grade of </w:t>
      </w:r>
      <w:r>
        <w:rPr>
          <w:rFonts w:ascii="Arial" w:hAnsi="Arial" w:cs="Arial"/>
          <w:sz w:val="24"/>
          <w:szCs w:val="24"/>
        </w:rPr>
        <w:t xml:space="preserve">Complainant </w:t>
      </w:r>
      <w:r w:rsidR="00905B1E">
        <w:rPr>
          <w:rFonts w:ascii="Arial" w:hAnsi="Arial" w:cs="Arial"/>
          <w:sz w:val="24"/>
          <w:szCs w:val="24"/>
        </w:rPr>
        <w:t xml:space="preserve">was GPW, and the latter was posted </w:t>
      </w:r>
      <w:r>
        <w:rPr>
          <w:rFonts w:ascii="Arial" w:hAnsi="Arial" w:cs="Arial"/>
          <w:sz w:val="24"/>
          <w:szCs w:val="24"/>
        </w:rPr>
        <w:t xml:space="preserve">as </w:t>
      </w:r>
      <w:r w:rsidR="000D7B9C">
        <w:rPr>
          <w:rFonts w:ascii="Arial" w:hAnsi="Arial" w:cs="Arial"/>
          <w:sz w:val="24"/>
          <w:szCs w:val="24"/>
        </w:rPr>
        <w:t>L</w:t>
      </w:r>
      <w:r>
        <w:rPr>
          <w:rFonts w:ascii="Arial" w:hAnsi="Arial" w:cs="Arial"/>
          <w:sz w:val="24"/>
          <w:szCs w:val="24"/>
        </w:rPr>
        <w:t xml:space="preserve">asher and </w:t>
      </w:r>
      <w:r w:rsidR="00905B1E">
        <w:rPr>
          <w:rFonts w:ascii="Arial" w:hAnsi="Arial" w:cs="Arial"/>
          <w:sz w:val="24"/>
          <w:szCs w:val="24"/>
        </w:rPr>
        <w:t xml:space="preserve">then </w:t>
      </w:r>
      <w:r>
        <w:rPr>
          <w:rFonts w:ascii="Arial" w:hAnsi="Arial" w:cs="Arial"/>
          <w:sz w:val="24"/>
          <w:szCs w:val="24"/>
        </w:rPr>
        <w:t xml:space="preserve">as Ambulance driver.  He stated that there was no need for a disciplinary committee since the Complainant was given the opportunity to </w:t>
      </w:r>
      <w:r w:rsidR="00905B1E">
        <w:rPr>
          <w:rFonts w:ascii="Arial" w:hAnsi="Arial" w:cs="Arial"/>
          <w:sz w:val="24"/>
          <w:szCs w:val="24"/>
        </w:rPr>
        <w:t>defend himself</w:t>
      </w:r>
      <w:r>
        <w:rPr>
          <w:rFonts w:ascii="Arial" w:hAnsi="Arial" w:cs="Arial"/>
          <w:sz w:val="24"/>
          <w:szCs w:val="24"/>
        </w:rPr>
        <w:t xml:space="preserve">.  In re-examination, he stated that when Complainant failed to arrive </w:t>
      </w:r>
      <w:r w:rsidR="00905B1E">
        <w:rPr>
          <w:rFonts w:ascii="Arial" w:hAnsi="Arial" w:cs="Arial"/>
          <w:sz w:val="24"/>
          <w:szCs w:val="24"/>
        </w:rPr>
        <w:t>at</w:t>
      </w:r>
      <w:r>
        <w:rPr>
          <w:rFonts w:ascii="Arial" w:hAnsi="Arial" w:cs="Arial"/>
          <w:sz w:val="24"/>
          <w:szCs w:val="24"/>
        </w:rPr>
        <w:t xml:space="preserve"> the site of injury on time, this constituted a breach of his duties as Ambulance driver.</w:t>
      </w:r>
    </w:p>
    <w:p w14:paraId="2A2F203E" w14:textId="7967717D" w:rsidR="0047768D" w:rsidRDefault="00004EF7">
      <w:pPr>
        <w:jc w:val="both"/>
        <w:rPr>
          <w:rFonts w:ascii="Arial" w:hAnsi="Arial" w:cs="Arial"/>
          <w:sz w:val="24"/>
          <w:szCs w:val="24"/>
        </w:rPr>
      </w:pPr>
      <w:r>
        <w:rPr>
          <w:rFonts w:ascii="Arial" w:hAnsi="Arial" w:cs="Arial"/>
          <w:sz w:val="24"/>
          <w:szCs w:val="24"/>
        </w:rPr>
        <w:t xml:space="preserve">A foreman for drivers at Respondent then deposed and he stated that he had five drivers </w:t>
      </w:r>
      <w:r w:rsidR="00A415EA">
        <w:rPr>
          <w:rFonts w:ascii="Arial" w:hAnsi="Arial" w:cs="Arial"/>
          <w:sz w:val="24"/>
          <w:szCs w:val="24"/>
        </w:rPr>
        <w:t xml:space="preserve">in addition to </w:t>
      </w:r>
      <w:r>
        <w:rPr>
          <w:rFonts w:ascii="Arial" w:hAnsi="Arial" w:cs="Arial"/>
          <w:sz w:val="24"/>
          <w:szCs w:val="24"/>
        </w:rPr>
        <w:t xml:space="preserve">the drivers for the Ambulance under his responsibility. </w:t>
      </w:r>
      <w:r w:rsidR="003B457C">
        <w:rPr>
          <w:rFonts w:ascii="Arial" w:hAnsi="Arial" w:cs="Arial"/>
          <w:sz w:val="24"/>
          <w:szCs w:val="24"/>
        </w:rPr>
        <w:t xml:space="preserve"> </w:t>
      </w:r>
      <w:r>
        <w:rPr>
          <w:rFonts w:ascii="Arial" w:hAnsi="Arial" w:cs="Arial"/>
          <w:sz w:val="24"/>
          <w:szCs w:val="24"/>
        </w:rPr>
        <w:t xml:space="preserve">He stated that the Ambulance driver who </w:t>
      </w:r>
      <w:r w:rsidR="003B457C">
        <w:rPr>
          <w:rFonts w:ascii="Arial" w:hAnsi="Arial" w:cs="Arial"/>
          <w:sz w:val="24"/>
          <w:szCs w:val="24"/>
        </w:rPr>
        <w:t xml:space="preserve">had to </w:t>
      </w:r>
      <w:r>
        <w:rPr>
          <w:rFonts w:ascii="Arial" w:hAnsi="Arial" w:cs="Arial"/>
          <w:sz w:val="24"/>
          <w:szCs w:val="24"/>
        </w:rPr>
        <w:t xml:space="preserve">wait for Complainant </w:t>
      </w:r>
      <w:r w:rsidR="00905B1E">
        <w:rPr>
          <w:rFonts w:ascii="Arial" w:hAnsi="Arial" w:cs="Arial"/>
          <w:sz w:val="24"/>
          <w:szCs w:val="24"/>
        </w:rPr>
        <w:t>on completing</w:t>
      </w:r>
      <w:r>
        <w:rPr>
          <w:rFonts w:ascii="Arial" w:hAnsi="Arial" w:cs="Arial"/>
          <w:sz w:val="24"/>
          <w:szCs w:val="24"/>
        </w:rPr>
        <w:t xml:space="preserve"> his shift often complained that the latter came late.  He informed his superior about this state of affairs.  He stated that he often had problems with Complainant</w:t>
      </w:r>
      <w:r w:rsidR="003B457C">
        <w:rPr>
          <w:rFonts w:ascii="Arial" w:hAnsi="Arial" w:cs="Arial"/>
          <w:sz w:val="24"/>
          <w:szCs w:val="24"/>
        </w:rPr>
        <w:t>,</w:t>
      </w:r>
      <w:r>
        <w:rPr>
          <w:rFonts w:ascii="Arial" w:hAnsi="Arial" w:cs="Arial"/>
          <w:sz w:val="24"/>
          <w:szCs w:val="24"/>
        </w:rPr>
        <w:t xml:space="preserve"> and </w:t>
      </w:r>
      <w:r w:rsidR="003B457C">
        <w:rPr>
          <w:rFonts w:ascii="Arial" w:hAnsi="Arial" w:cs="Arial"/>
          <w:sz w:val="24"/>
          <w:szCs w:val="24"/>
        </w:rPr>
        <w:t xml:space="preserve">he also referred to the Complainant who </w:t>
      </w:r>
      <w:r>
        <w:rPr>
          <w:rFonts w:ascii="Arial" w:hAnsi="Arial" w:cs="Arial"/>
          <w:sz w:val="24"/>
          <w:szCs w:val="24"/>
        </w:rPr>
        <w:t xml:space="preserve">did not </w:t>
      </w:r>
      <w:r w:rsidR="003B457C">
        <w:rPr>
          <w:rFonts w:ascii="Arial" w:hAnsi="Arial" w:cs="Arial"/>
          <w:sz w:val="24"/>
          <w:szCs w:val="24"/>
        </w:rPr>
        <w:t xml:space="preserve">attend </w:t>
      </w:r>
      <w:r>
        <w:rPr>
          <w:rFonts w:ascii="Arial" w:hAnsi="Arial" w:cs="Arial"/>
          <w:sz w:val="24"/>
          <w:szCs w:val="24"/>
        </w:rPr>
        <w:t xml:space="preserve">immediately </w:t>
      </w:r>
      <w:r w:rsidR="003B457C">
        <w:rPr>
          <w:rFonts w:ascii="Arial" w:hAnsi="Arial" w:cs="Arial"/>
          <w:sz w:val="24"/>
          <w:szCs w:val="24"/>
        </w:rPr>
        <w:t xml:space="preserve">to an incident </w:t>
      </w:r>
      <w:r>
        <w:rPr>
          <w:rFonts w:ascii="Arial" w:hAnsi="Arial" w:cs="Arial"/>
          <w:sz w:val="24"/>
          <w:szCs w:val="24"/>
        </w:rPr>
        <w:t>whe</w:t>
      </w:r>
      <w:r w:rsidR="003B457C">
        <w:rPr>
          <w:rFonts w:ascii="Arial" w:hAnsi="Arial" w:cs="Arial"/>
          <w:sz w:val="24"/>
          <w:szCs w:val="24"/>
        </w:rPr>
        <w:t>re</w:t>
      </w:r>
      <w:r>
        <w:rPr>
          <w:rFonts w:ascii="Arial" w:hAnsi="Arial" w:cs="Arial"/>
          <w:sz w:val="24"/>
          <w:szCs w:val="24"/>
        </w:rPr>
        <w:t xml:space="preserve"> someone was injured at the Respondent.</w:t>
      </w:r>
    </w:p>
    <w:p w14:paraId="6CF4A0EB" w14:textId="77777777" w:rsidR="0047768D" w:rsidRDefault="00004EF7">
      <w:pPr>
        <w:jc w:val="both"/>
      </w:pPr>
      <w:r>
        <w:rPr>
          <w:rFonts w:ascii="Arial" w:hAnsi="Arial" w:cs="Arial"/>
          <w:sz w:val="24"/>
          <w:szCs w:val="24"/>
        </w:rPr>
        <w:t xml:space="preserve">In cross-examination, he stated that he would ask the Ambulance driver who </w:t>
      </w:r>
      <w:r w:rsidR="00A1093C">
        <w:rPr>
          <w:rFonts w:ascii="Arial" w:hAnsi="Arial" w:cs="Arial"/>
          <w:sz w:val="24"/>
          <w:szCs w:val="24"/>
        </w:rPr>
        <w:t>wa</w:t>
      </w:r>
      <w:r>
        <w:rPr>
          <w:rFonts w:ascii="Arial" w:hAnsi="Arial" w:cs="Arial"/>
          <w:sz w:val="24"/>
          <w:szCs w:val="24"/>
        </w:rPr>
        <w:t xml:space="preserve">s waiting for Complainant to come and wait </w:t>
      </w:r>
      <w:r w:rsidR="00A1093C">
        <w:rPr>
          <w:rFonts w:ascii="Arial" w:hAnsi="Arial" w:cs="Arial"/>
          <w:sz w:val="24"/>
          <w:szCs w:val="24"/>
        </w:rPr>
        <w:t>at</w:t>
      </w:r>
      <w:r>
        <w:rPr>
          <w:rFonts w:ascii="Arial" w:hAnsi="Arial" w:cs="Arial"/>
          <w:sz w:val="24"/>
          <w:szCs w:val="24"/>
        </w:rPr>
        <w:t xml:space="preserve"> the Head Office.  He however stated that he is not the one who decides in relation to the issue of probation.            </w:t>
      </w:r>
    </w:p>
    <w:p w14:paraId="7FCE52A0" w14:textId="06CCFDC8" w:rsidR="0047768D" w:rsidRDefault="00004EF7">
      <w:pPr>
        <w:jc w:val="both"/>
        <w:rPr>
          <w:rFonts w:ascii="Arial" w:hAnsi="Arial" w:cs="Arial"/>
          <w:iCs/>
          <w:sz w:val="24"/>
          <w:szCs w:val="24"/>
        </w:rPr>
      </w:pPr>
      <w:r>
        <w:rPr>
          <w:rFonts w:ascii="Arial" w:hAnsi="Arial" w:cs="Arial"/>
          <w:iCs/>
          <w:sz w:val="24"/>
          <w:szCs w:val="24"/>
        </w:rPr>
        <w:t xml:space="preserve">Another foreman deposed and explained the difficulties he was having because Complainant was coming late several times by some 30 to 40 minutes.  He stated that the Ambulance driver who had </w:t>
      </w:r>
      <w:r w:rsidR="00A1093C">
        <w:rPr>
          <w:rFonts w:ascii="Arial" w:hAnsi="Arial" w:cs="Arial"/>
          <w:iCs/>
          <w:sz w:val="24"/>
          <w:szCs w:val="24"/>
        </w:rPr>
        <w:t>completed</w:t>
      </w:r>
      <w:r>
        <w:rPr>
          <w:rFonts w:ascii="Arial" w:hAnsi="Arial" w:cs="Arial"/>
          <w:iCs/>
          <w:sz w:val="24"/>
          <w:szCs w:val="24"/>
        </w:rPr>
        <w:t xml:space="preserve"> his shift could </w:t>
      </w:r>
      <w:r w:rsidR="00A1093C">
        <w:rPr>
          <w:rFonts w:ascii="Arial" w:hAnsi="Arial" w:cs="Arial"/>
          <w:iCs/>
          <w:sz w:val="24"/>
          <w:szCs w:val="24"/>
        </w:rPr>
        <w:t xml:space="preserve">in fact </w:t>
      </w:r>
      <w:r>
        <w:rPr>
          <w:rFonts w:ascii="Arial" w:hAnsi="Arial" w:cs="Arial"/>
          <w:iCs/>
          <w:sz w:val="24"/>
          <w:szCs w:val="24"/>
        </w:rPr>
        <w:t>leave</w:t>
      </w:r>
      <w:r w:rsidR="00A1093C">
        <w:rPr>
          <w:rFonts w:ascii="Arial" w:hAnsi="Arial" w:cs="Arial"/>
          <w:iCs/>
          <w:sz w:val="24"/>
          <w:szCs w:val="24"/>
        </w:rPr>
        <w:t>,</w:t>
      </w:r>
      <w:r>
        <w:rPr>
          <w:rFonts w:ascii="Arial" w:hAnsi="Arial" w:cs="Arial"/>
          <w:iCs/>
          <w:sz w:val="24"/>
          <w:szCs w:val="24"/>
        </w:rPr>
        <w:t xml:space="preserve"> and </w:t>
      </w:r>
      <w:r w:rsidR="00A1093C">
        <w:rPr>
          <w:rFonts w:ascii="Arial" w:hAnsi="Arial" w:cs="Arial"/>
          <w:iCs/>
          <w:sz w:val="24"/>
          <w:szCs w:val="24"/>
        </w:rPr>
        <w:t xml:space="preserve">the </w:t>
      </w:r>
      <w:r>
        <w:rPr>
          <w:rFonts w:ascii="Arial" w:hAnsi="Arial" w:cs="Arial"/>
          <w:iCs/>
          <w:sz w:val="24"/>
          <w:szCs w:val="24"/>
        </w:rPr>
        <w:t xml:space="preserve">only drivers </w:t>
      </w:r>
      <w:r w:rsidR="00A1093C">
        <w:rPr>
          <w:rFonts w:ascii="Arial" w:hAnsi="Arial" w:cs="Arial"/>
          <w:iCs/>
          <w:sz w:val="24"/>
          <w:szCs w:val="24"/>
        </w:rPr>
        <w:t>left</w:t>
      </w:r>
      <w:r>
        <w:rPr>
          <w:rFonts w:ascii="Arial" w:hAnsi="Arial" w:cs="Arial"/>
          <w:iCs/>
          <w:sz w:val="24"/>
          <w:szCs w:val="24"/>
        </w:rPr>
        <w:t xml:space="preserve"> were bus drivers.  He referred to </w:t>
      </w:r>
      <w:r w:rsidR="00A1093C">
        <w:rPr>
          <w:rFonts w:ascii="Arial" w:hAnsi="Arial" w:cs="Arial"/>
          <w:iCs/>
          <w:sz w:val="24"/>
          <w:szCs w:val="24"/>
        </w:rPr>
        <w:t xml:space="preserve">defined </w:t>
      </w:r>
      <w:r>
        <w:rPr>
          <w:rFonts w:ascii="Arial" w:hAnsi="Arial" w:cs="Arial"/>
          <w:iCs/>
          <w:sz w:val="24"/>
          <w:szCs w:val="24"/>
        </w:rPr>
        <w:t xml:space="preserve">pick-up points for the Ambulance at the Respondent and the speed at which one could drive the Ambulance in that area of the port, and which would be </w:t>
      </w:r>
      <w:r w:rsidR="00A1093C">
        <w:rPr>
          <w:rFonts w:ascii="Arial" w:hAnsi="Arial" w:cs="Arial"/>
          <w:iCs/>
          <w:sz w:val="24"/>
          <w:szCs w:val="24"/>
        </w:rPr>
        <w:t xml:space="preserve">to the </w:t>
      </w:r>
      <w:r>
        <w:rPr>
          <w:rFonts w:ascii="Arial" w:hAnsi="Arial" w:cs="Arial"/>
          <w:iCs/>
          <w:sz w:val="24"/>
          <w:szCs w:val="24"/>
        </w:rPr>
        <w:t>know</w:t>
      </w:r>
      <w:r w:rsidR="00A1093C">
        <w:rPr>
          <w:rFonts w:ascii="Arial" w:hAnsi="Arial" w:cs="Arial"/>
          <w:iCs/>
          <w:sz w:val="24"/>
          <w:szCs w:val="24"/>
        </w:rPr>
        <w:t>ledge of</w:t>
      </w:r>
      <w:r>
        <w:rPr>
          <w:rFonts w:ascii="Arial" w:hAnsi="Arial" w:cs="Arial"/>
          <w:iCs/>
          <w:sz w:val="24"/>
          <w:szCs w:val="24"/>
        </w:rPr>
        <w:t xml:space="preserve"> the Ambulance driver.  He stated that </w:t>
      </w:r>
      <w:r>
        <w:rPr>
          <w:rFonts w:ascii="Arial" w:hAnsi="Arial" w:cs="Arial"/>
          <w:iCs/>
          <w:sz w:val="24"/>
          <w:szCs w:val="24"/>
        </w:rPr>
        <w:lastRenderedPageBreak/>
        <w:t xml:space="preserve">the big problem with Complainant was his lateness when attending work.  In cross-examination, he stated that he reported the case </w:t>
      </w:r>
      <w:r w:rsidR="00905B1E">
        <w:rPr>
          <w:rFonts w:ascii="Arial" w:hAnsi="Arial" w:cs="Arial"/>
          <w:iCs/>
          <w:sz w:val="24"/>
          <w:szCs w:val="24"/>
        </w:rPr>
        <w:t>to</w:t>
      </w:r>
      <w:r>
        <w:rPr>
          <w:rFonts w:ascii="Arial" w:hAnsi="Arial" w:cs="Arial"/>
          <w:iCs/>
          <w:sz w:val="24"/>
          <w:szCs w:val="24"/>
        </w:rPr>
        <w:t xml:space="preserve"> the HR department.  He stated that he had no choice than to bear </w:t>
      </w:r>
      <w:r w:rsidR="00AF6647">
        <w:rPr>
          <w:rFonts w:ascii="Arial" w:hAnsi="Arial" w:cs="Arial"/>
          <w:iCs/>
          <w:sz w:val="24"/>
          <w:szCs w:val="24"/>
        </w:rPr>
        <w:t xml:space="preserve">with </w:t>
      </w:r>
      <w:r>
        <w:rPr>
          <w:rFonts w:ascii="Arial" w:hAnsi="Arial" w:cs="Arial"/>
          <w:iCs/>
          <w:sz w:val="24"/>
          <w:szCs w:val="24"/>
        </w:rPr>
        <w:t>Complainant since for long they had no employee and had difficulty to have officers to work in their department.</w:t>
      </w:r>
    </w:p>
    <w:p w14:paraId="2944BCB0" w14:textId="6AE17BAD" w:rsidR="0047768D" w:rsidRDefault="00004EF7">
      <w:pPr>
        <w:jc w:val="both"/>
        <w:rPr>
          <w:rFonts w:ascii="Arial" w:hAnsi="Arial" w:cs="Arial"/>
          <w:iCs/>
          <w:sz w:val="24"/>
          <w:szCs w:val="24"/>
        </w:rPr>
      </w:pPr>
      <w:r>
        <w:rPr>
          <w:rFonts w:ascii="Arial" w:hAnsi="Arial" w:cs="Arial"/>
          <w:iCs/>
          <w:sz w:val="24"/>
          <w:szCs w:val="24"/>
        </w:rPr>
        <w:t xml:space="preserve">An </w:t>
      </w:r>
      <w:r w:rsidR="00654BF6">
        <w:rPr>
          <w:rFonts w:ascii="Arial" w:hAnsi="Arial" w:cs="Arial"/>
          <w:iCs/>
          <w:sz w:val="24"/>
          <w:szCs w:val="24"/>
        </w:rPr>
        <w:t>A</w:t>
      </w:r>
      <w:r>
        <w:rPr>
          <w:rFonts w:ascii="Arial" w:hAnsi="Arial" w:cs="Arial"/>
          <w:iCs/>
          <w:sz w:val="24"/>
          <w:szCs w:val="24"/>
        </w:rPr>
        <w:t>mbulance driver at Respondent then deposed and he stated that he made a complaint against Complainant.</w:t>
      </w:r>
      <w:r w:rsidR="00870612">
        <w:rPr>
          <w:rFonts w:ascii="Arial" w:hAnsi="Arial" w:cs="Arial"/>
          <w:iCs/>
          <w:sz w:val="24"/>
          <w:szCs w:val="24"/>
        </w:rPr>
        <w:t xml:space="preserve"> </w:t>
      </w:r>
      <w:r>
        <w:rPr>
          <w:rFonts w:ascii="Arial" w:hAnsi="Arial" w:cs="Arial"/>
          <w:iCs/>
          <w:sz w:val="24"/>
          <w:szCs w:val="24"/>
        </w:rPr>
        <w:t xml:space="preserve"> He stated that after his shift had finished, he had to go and leave the vehicle at the office since the driver who was supposed to start duty just after him did not turn up.  He added that </w:t>
      </w:r>
      <w:r w:rsidR="00905B1E">
        <w:rPr>
          <w:rFonts w:ascii="Arial" w:hAnsi="Arial" w:cs="Arial"/>
          <w:iCs/>
          <w:sz w:val="24"/>
          <w:szCs w:val="24"/>
        </w:rPr>
        <w:t>he often</w:t>
      </w:r>
      <w:r>
        <w:rPr>
          <w:rFonts w:ascii="Arial" w:hAnsi="Arial" w:cs="Arial"/>
          <w:iCs/>
          <w:sz w:val="24"/>
          <w:szCs w:val="24"/>
        </w:rPr>
        <w:t xml:space="preserve"> had this problem.  He identified Doc H as being the letter he wrote.  In cross-examination, he did not agree that he would phone Complainant earlier than the scheduled time to ask the latter to take over from him.</w:t>
      </w:r>
    </w:p>
    <w:p w14:paraId="4D076974" w14:textId="77777777" w:rsidR="0047768D" w:rsidRDefault="00004EF7">
      <w:pPr>
        <w:jc w:val="both"/>
        <w:rPr>
          <w:rFonts w:ascii="Arial" w:hAnsi="Arial" w:cs="Arial"/>
          <w:iCs/>
          <w:sz w:val="24"/>
          <w:szCs w:val="24"/>
        </w:rPr>
      </w:pPr>
      <w:r>
        <w:rPr>
          <w:rFonts w:ascii="Arial" w:hAnsi="Arial" w:cs="Arial"/>
          <w:iCs/>
          <w:sz w:val="24"/>
          <w:szCs w:val="24"/>
        </w:rPr>
        <w:t xml:space="preserve">The Tribunal has examined all the evidence on record including the submissions of Counsel for Respondent and the statement made by the representative of Complainant.  The relevant provision of the law under which the present matter has been referred to the Tribunal reads as follows:     </w:t>
      </w:r>
    </w:p>
    <w:p w14:paraId="306565DA" w14:textId="77777777" w:rsidR="0047768D" w:rsidRDefault="00004EF7">
      <w:pPr>
        <w:jc w:val="both"/>
        <w:rPr>
          <w:rFonts w:ascii="Arial" w:hAnsi="Arial" w:cs="Arial"/>
          <w:b/>
          <w:bCs/>
          <w:i/>
          <w:iCs/>
          <w:sz w:val="24"/>
          <w:szCs w:val="24"/>
        </w:rPr>
      </w:pPr>
      <w:r>
        <w:rPr>
          <w:rFonts w:ascii="Arial" w:hAnsi="Arial" w:cs="Arial"/>
          <w:b/>
          <w:bCs/>
          <w:i/>
          <w:iCs/>
          <w:sz w:val="24"/>
          <w:szCs w:val="24"/>
        </w:rPr>
        <w:t xml:space="preserve"> 69A. Reinstatement </w:t>
      </w:r>
    </w:p>
    <w:p w14:paraId="3D012673" w14:textId="77777777" w:rsidR="0047768D" w:rsidRDefault="00004EF7">
      <w:pPr>
        <w:jc w:val="both"/>
        <w:rPr>
          <w:rFonts w:ascii="Arial" w:hAnsi="Arial" w:cs="Arial"/>
          <w:i/>
          <w:iCs/>
          <w:sz w:val="24"/>
          <w:szCs w:val="24"/>
        </w:rPr>
      </w:pPr>
      <w:r>
        <w:rPr>
          <w:rFonts w:ascii="Arial" w:hAnsi="Arial" w:cs="Arial"/>
          <w:i/>
          <w:iCs/>
          <w:sz w:val="24"/>
          <w:szCs w:val="24"/>
        </w:rPr>
        <w:t xml:space="preserve">(1) Where an employer terminates the employment of a worker for any reason, other than reasons related to reduction of workforce or closure of enterprises under Sub-part III, the worker may, instead of claiming severance allowance under section 69(4), register a complaint with the supervising officer to claim reinstatement. </w:t>
      </w:r>
    </w:p>
    <w:p w14:paraId="702CE3D7" w14:textId="77777777" w:rsidR="0047768D" w:rsidRDefault="00004EF7">
      <w:pPr>
        <w:jc w:val="both"/>
        <w:rPr>
          <w:rFonts w:ascii="Arial" w:hAnsi="Arial" w:cs="Arial"/>
          <w:i/>
          <w:iCs/>
          <w:sz w:val="24"/>
          <w:szCs w:val="24"/>
        </w:rPr>
      </w:pPr>
      <w:r>
        <w:rPr>
          <w:rFonts w:ascii="Arial" w:hAnsi="Arial" w:cs="Arial"/>
          <w:i/>
          <w:iCs/>
          <w:sz w:val="24"/>
          <w:szCs w:val="24"/>
        </w:rPr>
        <w:t xml:space="preserve">(2) The supervising officer shall enquire into the complaint and where he is of the opinion that the worker has a bona fide case for reinstatement, he may refer the complaint to the Tribunal. </w:t>
      </w:r>
    </w:p>
    <w:p w14:paraId="052D95B0" w14:textId="77777777" w:rsidR="0047768D" w:rsidRDefault="00004EF7">
      <w:pPr>
        <w:jc w:val="both"/>
        <w:rPr>
          <w:rFonts w:ascii="Arial" w:hAnsi="Arial" w:cs="Arial"/>
          <w:i/>
          <w:iCs/>
          <w:sz w:val="24"/>
          <w:szCs w:val="24"/>
        </w:rPr>
      </w:pPr>
      <w:r>
        <w:rPr>
          <w:rFonts w:ascii="Arial" w:hAnsi="Arial" w:cs="Arial"/>
          <w:i/>
          <w:iCs/>
          <w:sz w:val="24"/>
          <w:szCs w:val="24"/>
        </w:rPr>
        <w:t xml:space="preserve">(2A) (a) </w:t>
      </w:r>
      <w:proofErr w:type="gramStart"/>
      <w:r>
        <w:rPr>
          <w:rFonts w:ascii="Arial" w:hAnsi="Arial" w:cs="Arial"/>
          <w:i/>
          <w:iCs/>
          <w:sz w:val="24"/>
          <w:szCs w:val="24"/>
        </w:rPr>
        <w:t>The</w:t>
      </w:r>
      <w:proofErr w:type="gramEnd"/>
      <w:r>
        <w:rPr>
          <w:rFonts w:ascii="Arial" w:hAnsi="Arial" w:cs="Arial"/>
          <w:i/>
          <w:iCs/>
          <w:sz w:val="24"/>
          <w:szCs w:val="24"/>
        </w:rPr>
        <w:t xml:space="preserve"> supervising officer shall not, unless good cause is shown, refer any complaint to the Tribunal under this section where the worker registers the complaint after 15 days of the date of termination of his employment. </w:t>
      </w:r>
    </w:p>
    <w:p w14:paraId="40D427AD" w14:textId="77777777" w:rsidR="0047768D" w:rsidRDefault="00004EF7">
      <w:pPr>
        <w:ind w:firstLine="426"/>
        <w:jc w:val="both"/>
        <w:rPr>
          <w:rFonts w:ascii="Arial" w:hAnsi="Arial" w:cs="Arial"/>
          <w:i/>
          <w:iCs/>
          <w:sz w:val="24"/>
          <w:szCs w:val="24"/>
        </w:rPr>
      </w:pPr>
      <w:r>
        <w:rPr>
          <w:rFonts w:ascii="Arial" w:hAnsi="Arial" w:cs="Arial"/>
          <w:i/>
          <w:iCs/>
          <w:sz w:val="24"/>
          <w:szCs w:val="24"/>
        </w:rPr>
        <w:t xml:space="preserve">(b) The supervising officer shall refer the complaint to the Tribunal not later than 30 days after the date of registration of the complaint. </w:t>
      </w:r>
    </w:p>
    <w:p w14:paraId="2602EE2B" w14:textId="77777777" w:rsidR="0047768D" w:rsidRDefault="00004EF7">
      <w:pPr>
        <w:ind w:firstLine="426"/>
        <w:jc w:val="both"/>
        <w:rPr>
          <w:rFonts w:ascii="Arial" w:hAnsi="Arial" w:cs="Arial"/>
          <w:i/>
          <w:iCs/>
          <w:sz w:val="24"/>
          <w:szCs w:val="24"/>
        </w:rPr>
      </w:pPr>
      <w:r>
        <w:rPr>
          <w:rFonts w:ascii="Arial" w:hAnsi="Arial" w:cs="Arial"/>
          <w:i/>
          <w:iCs/>
          <w:sz w:val="24"/>
          <w:szCs w:val="24"/>
        </w:rPr>
        <w:t xml:space="preserve">(c) In paragraph (a) – </w:t>
      </w:r>
    </w:p>
    <w:p w14:paraId="5977A4B0" w14:textId="77777777" w:rsidR="0047768D" w:rsidRDefault="00004EF7">
      <w:pPr>
        <w:ind w:firstLine="426"/>
        <w:jc w:val="both"/>
        <w:rPr>
          <w:rFonts w:ascii="Arial" w:hAnsi="Arial" w:cs="Arial"/>
          <w:i/>
          <w:iCs/>
          <w:sz w:val="24"/>
          <w:szCs w:val="24"/>
        </w:rPr>
      </w:pPr>
      <w:r>
        <w:rPr>
          <w:rFonts w:ascii="Arial" w:hAnsi="Arial" w:cs="Arial"/>
          <w:i/>
          <w:iCs/>
          <w:sz w:val="24"/>
          <w:szCs w:val="24"/>
        </w:rPr>
        <w:t>“</w:t>
      </w:r>
      <w:proofErr w:type="gramStart"/>
      <w:r>
        <w:rPr>
          <w:rFonts w:ascii="Arial" w:hAnsi="Arial" w:cs="Arial"/>
          <w:i/>
          <w:iCs/>
          <w:sz w:val="24"/>
          <w:szCs w:val="24"/>
        </w:rPr>
        <w:t>good</w:t>
      </w:r>
      <w:proofErr w:type="gramEnd"/>
      <w:r>
        <w:rPr>
          <w:rFonts w:ascii="Arial" w:hAnsi="Arial" w:cs="Arial"/>
          <w:i/>
          <w:iCs/>
          <w:sz w:val="24"/>
          <w:szCs w:val="24"/>
        </w:rPr>
        <w:t xml:space="preserve"> cause” means illness or injury certified by a Government medical practitioner. </w:t>
      </w:r>
    </w:p>
    <w:p w14:paraId="5DF5CF33" w14:textId="77777777" w:rsidR="0047768D" w:rsidRDefault="00004EF7">
      <w:pPr>
        <w:jc w:val="both"/>
        <w:rPr>
          <w:rFonts w:ascii="Arial" w:hAnsi="Arial" w:cs="Arial"/>
          <w:i/>
          <w:iCs/>
          <w:sz w:val="24"/>
          <w:szCs w:val="24"/>
        </w:rPr>
      </w:pPr>
      <w:r>
        <w:rPr>
          <w:rFonts w:ascii="Arial" w:hAnsi="Arial" w:cs="Arial"/>
          <w:i/>
          <w:iCs/>
          <w:sz w:val="24"/>
          <w:szCs w:val="24"/>
        </w:rPr>
        <w:t xml:space="preserve">(3)  In this section – </w:t>
      </w:r>
    </w:p>
    <w:p w14:paraId="3A1ABA82" w14:textId="77777777" w:rsidR="0047768D" w:rsidRDefault="00004EF7">
      <w:pPr>
        <w:ind w:left="284"/>
        <w:jc w:val="both"/>
        <w:rPr>
          <w:rFonts w:ascii="Arial" w:hAnsi="Arial" w:cs="Arial"/>
          <w:i/>
          <w:iCs/>
          <w:sz w:val="24"/>
          <w:szCs w:val="24"/>
        </w:rPr>
      </w:pPr>
      <w:r>
        <w:rPr>
          <w:rFonts w:ascii="Arial" w:hAnsi="Arial" w:cs="Arial"/>
          <w:i/>
          <w:iCs/>
          <w:sz w:val="24"/>
          <w:szCs w:val="24"/>
        </w:rPr>
        <w:t xml:space="preserve">“reinstatement” means the reinstatement of a worker, by his employer, back to the worker’s former position before the termination of his employment for any reason, </w:t>
      </w:r>
      <w:r>
        <w:rPr>
          <w:rFonts w:ascii="Arial" w:hAnsi="Arial" w:cs="Arial"/>
          <w:i/>
          <w:iCs/>
          <w:sz w:val="24"/>
          <w:szCs w:val="24"/>
        </w:rPr>
        <w:lastRenderedPageBreak/>
        <w:t>other than reasons related to reduction of workforce or closure of enterprises under Sub-part III of this Part.</w:t>
      </w:r>
    </w:p>
    <w:p w14:paraId="49E3F6E5" w14:textId="42669FBE" w:rsidR="00CD5693" w:rsidRDefault="00CD5693" w:rsidP="00CD5693">
      <w:pPr>
        <w:ind w:left="284" w:hanging="284"/>
        <w:jc w:val="both"/>
        <w:rPr>
          <w:rFonts w:ascii="Arial" w:hAnsi="Arial" w:cs="Arial"/>
          <w:sz w:val="24"/>
          <w:szCs w:val="24"/>
        </w:rPr>
      </w:pPr>
      <w:r>
        <w:rPr>
          <w:rFonts w:ascii="Arial" w:hAnsi="Arial" w:cs="Arial"/>
          <w:sz w:val="24"/>
          <w:szCs w:val="24"/>
        </w:rPr>
        <w:t>Section 127(6B) of the Workers’ Rights Act reads as follows:</w:t>
      </w:r>
    </w:p>
    <w:p w14:paraId="21611BD3" w14:textId="319E8C3F" w:rsidR="00CD5693" w:rsidRPr="00CD5693" w:rsidRDefault="00CD5693" w:rsidP="00CD5693">
      <w:pPr>
        <w:jc w:val="both"/>
        <w:rPr>
          <w:rFonts w:ascii="Arial" w:hAnsi="Arial" w:cs="Arial"/>
          <w:i/>
          <w:iCs/>
          <w:sz w:val="24"/>
          <w:szCs w:val="24"/>
        </w:rPr>
      </w:pPr>
      <w:r w:rsidRPr="00CD5693">
        <w:rPr>
          <w:rFonts w:ascii="Arial" w:hAnsi="Arial" w:cs="Arial"/>
          <w:i/>
          <w:iCs/>
          <w:sz w:val="24"/>
          <w:szCs w:val="24"/>
        </w:rPr>
        <w:t xml:space="preserve">Any complaint registered under section 69A which is pending before the Ministry prior to the commencement of this section, shall be referred to the Tribunal within 30 days of the commencement of this section.  </w:t>
      </w:r>
    </w:p>
    <w:p w14:paraId="2E71E50B" w14:textId="77777777" w:rsidR="0047768D" w:rsidRDefault="00004EF7">
      <w:pPr>
        <w:jc w:val="both"/>
        <w:rPr>
          <w:rFonts w:ascii="Arial" w:hAnsi="Arial" w:cs="Arial"/>
          <w:sz w:val="24"/>
          <w:szCs w:val="24"/>
        </w:rPr>
      </w:pPr>
      <w:r>
        <w:rPr>
          <w:rFonts w:ascii="Arial" w:hAnsi="Arial" w:cs="Arial"/>
          <w:sz w:val="24"/>
          <w:szCs w:val="24"/>
        </w:rPr>
        <w:t>Section 70A of the Employment Relations Act provides as follows:</w:t>
      </w:r>
    </w:p>
    <w:p w14:paraId="626CAC56" w14:textId="77777777" w:rsidR="0047768D" w:rsidRDefault="00004EF7">
      <w:pPr>
        <w:shd w:val="clear" w:color="auto" w:fill="FFFFFF"/>
        <w:spacing w:after="0" w:line="240" w:lineRule="auto"/>
        <w:rPr>
          <w:rFonts w:ascii="Arial" w:eastAsia="Times New Roman" w:hAnsi="Arial" w:cs="Arial"/>
          <w:b/>
          <w:bCs/>
          <w:i/>
          <w:iCs/>
          <w:color w:val="000000"/>
          <w:sz w:val="24"/>
          <w:szCs w:val="24"/>
        </w:rPr>
      </w:pPr>
      <w:r>
        <w:rPr>
          <w:rFonts w:ascii="Arial" w:eastAsia="Times New Roman" w:hAnsi="Arial" w:cs="Arial"/>
          <w:b/>
          <w:bCs/>
          <w:i/>
          <w:iCs/>
          <w:color w:val="000000"/>
          <w:sz w:val="24"/>
          <w:szCs w:val="24"/>
        </w:rPr>
        <w:t>70A. Referral by supervising officer</w:t>
      </w:r>
    </w:p>
    <w:p w14:paraId="7E1C5B2C" w14:textId="77777777" w:rsidR="0047768D" w:rsidRDefault="0047768D">
      <w:pPr>
        <w:shd w:val="clear" w:color="auto" w:fill="FFFFFF"/>
        <w:spacing w:after="0" w:line="240" w:lineRule="auto"/>
        <w:rPr>
          <w:rFonts w:ascii="Arial" w:eastAsia="Times New Roman" w:hAnsi="Arial" w:cs="Arial"/>
          <w:i/>
          <w:iCs/>
          <w:color w:val="000000"/>
          <w:sz w:val="24"/>
          <w:szCs w:val="24"/>
        </w:rPr>
      </w:pPr>
    </w:p>
    <w:p w14:paraId="20E29176" w14:textId="77777777" w:rsidR="0047768D" w:rsidRDefault="00004EF7">
      <w:pPr>
        <w:shd w:val="clear" w:color="auto" w:fill="FFFFFF"/>
        <w:spacing w:after="0" w:line="240" w:lineRule="auto"/>
        <w:jc w:val="both"/>
        <w:rPr>
          <w:rFonts w:ascii="Arial" w:eastAsia="Times New Roman" w:hAnsi="Arial" w:cs="Arial"/>
          <w:i/>
          <w:iCs/>
          <w:color w:val="000000"/>
          <w:sz w:val="24"/>
          <w:szCs w:val="24"/>
        </w:rPr>
      </w:pPr>
      <w:r>
        <w:rPr>
          <w:rFonts w:ascii="Arial" w:eastAsia="Times New Roman" w:hAnsi="Arial" w:cs="Arial"/>
          <w:i/>
          <w:iCs/>
          <w:color w:val="000000"/>
          <w:sz w:val="24"/>
          <w:szCs w:val="24"/>
        </w:rPr>
        <w:t>(1) Where the supervising officer refers</w:t>
      </w:r>
      <w:r>
        <w:rPr>
          <w:rFonts w:ascii="Arial" w:eastAsia="Times New Roman" w:hAnsi="Arial" w:cs="Arial"/>
          <w:i/>
          <w:iCs/>
          <w:color w:val="000000"/>
          <w:sz w:val="24"/>
          <w:szCs w:val="24"/>
          <w:lang w:val="en-GB"/>
        </w:rPr>
        <w:t xml:space="preserve"> </w:t>
      </w:r>
      <w:r>
        <w:rPr>
          <w:rFonts w:ascii="Arial" w:eastAsia="Times New Roman" w:hAnsi="Arial" w:cs="Arial"/>
          <w:i/>
          <w:iCs/>
          <w:color w:val="000000"/>
          <w:sz w:val="24"/>
          <w:szCs w:val="24"/>
        </w:rPr>
        <w:t>a complaint</w:t>
      </w:r>
      <w:r>
        <w:rPr>
          <w:rFonts w:ascii="Arial" w:eastAsia="Times New Roman" w:hAnsi="Arial" w:cs="Arial"/>
          <w:i/>
          <w:iCs/>
          <w:color w:val="000000"/>
          <w:sz w:val="24"/>
          <w:szCs w:val="24"/>
          <w:lang w:val="en-GB"/>
        </w:rPr>
        <w:t xml:space="preserve"> </w:t>
      </w:r>
      <w:r>
        <w:rPr>
          <w:rFonts w:ascii="Arial" w:eastAsia="Times New Roman" w:hAnsi="Arial" w:cs="Arial"/>
          <w:i/>
          <w:iCs/>
          <w:color w:val="000000"/>
          <w:sz w:val="24"/>
          <w:szCs w:val="24"/>
        </w:rPr>
        <w:t>to the Tribunal under section 69A of the</w:t>
      </w:r>
      <w:r>
        <w:rPr>
          <w:rFonts w:ascii="Arial" w:eastAsia="Times New Roman" w:hAnsi="Arial" w:cs="Arial"/>
          <w:i/>
          <w:iCs/>
          <w:color w:val="000000"/>
          <w:sz w:val="24"/>
          <w:szCs w:val="24"/>
          <w:lang w:val="en-GB"/>
        </w:rPr>
        <w:t xml:space="preserve"> </w:t>
      </w:r>
      <w:r>
        <w:rPr>
          <w:rFonts w:ascii="Arial" w:eastAsia="Times New Roman" w:hAnsi="Arial" w:cs="Arial"/>
          <w:i/>
          <w:iCs/>
          <w:color w:val="000000"/>
          <w:sz w:val="24"/>
          <w:szCs w:val="24"/>
        </w:rPr>
        <w:t>Workers’ Rights Act 2019, the Tribunal shall proceed to hear the case and give its determination.</w:t>
      </w:r>
    </w:p>
    <w:p w14:paraId="2EF313B1" w14:textId="77777777" w:rsidR="0047768D" w:rsidRDefault="00004EF7">
      <w:pPr>
        <w:shd w:val="clear" w:color="auto" w:fill="FFFFFF"/>
        <w:spacing w:after="0" w:line="240" w:lineRule="auto"/>
        <w:jc w:val="both"/>
        <w:rPr>
          <w:rFonts w:ascii="Arial" w:eastAsia="Times New Roman" w:hAnsi="Arial" w:cs="Arial"/>
          <w:i/>
          <w:iCs/>
          <w:color w:val="000000"/>
          <w:sz w:val="24"/>
          <w:szCs w:val="24"/>
        </w:rPr>
      </w:pPr>
      <w:r>
        <w:rPr>
          <w:rFonts w:ascii="Arial" w:eastAsia="Times New Roman" w:hAnsi="Arial" w:cs="Arial"/>
          <w:i/>
          <w:iCs/>
          <w:color w:val="000000"/>
          <w:sz w:val="24"/>
          <w:szCs w:val="24"/>
        </w:rPr>
        <w:t>(2)</w:t>
      </w:r>
      <w:r>
        <w:rPr>
          <w:rFonts w:ascii="Arial" w:eastAsia="Times New Roman" w:hAnsi="Arial" w:cs="Arial"/>
          <w:i/>
          <w:iCs/>
          <w:color w:val="000000"/>
          <w:sz w:val="24"/>
          <w:szCs w:val="24"/>
          <w:lang w:val="en-GB"/>
        </w:rPr>
        <w:t xml:space="preserve"> </w:t>
      </w:r>
      <w:r>
        <w:rPr>
          <w:rFonts w:ascii="Arial" w:eastAsia="Times New Roman" w:hAnsi="Arial" w:cs="Arial"/>
          <w:i/>
          <w:iCs/>
          <w:color w:val="000000"/>
          <w:sz w:val="24"/>
          <w:szCs w:val="24"/>
        </w:rPr>
        <w:t>Notwithstanding   this   Act   or   any   other   enactment, the Tribunal shall give its determination under subsection (1) within 60 days of the referral.</w:t>
      </w:r>
    </w:p>
    <w:p w14:paraId="3E472D24" w14:textId="77777777" w:rsidR="0047768D" w:rsidRDefault="00004EF7">
      <w:pPr>
        <w:shd w:val="clear" w:color="auto" w:fill="FFFFFF"/>
        <w:spacing w:after="0" w:line="240" w:lineRule="auto"/>
        <w:jc w:val="both"/>
        <w:rPr>
          <w:rFonts w:ascii="Arial" w:eastAsia="Times New Roman" w:hAnsi="Arial" w:cs="Arial"/>
          <w:i/>
          <w:iCs/>
          <w:color w:val="000000"/>
          <w:sz w:val="24"/>
          <w:szCs w:val="24"/>
        </w:rPr>
      </w:pPr>
      <w:r>
        <w:rPr>
          <w:rFonts w:ascii="Arial" w:eastAsia="Times New Roman" w:hAnsi="Arial" w:cs="Arial"/>
          <w:i/>
          <w:iCs/>
          <w:color w:val="000000"/>
          <w:sz w:val="24"/>
          <w:szCs w:val="24"/>
        </w:rPr>
        <w:t>(3)  Where the Tribunal finds that the claim for reinstatement of a worker is justified, the Tribunal shall –</w:t>
      </w:r>
    </w:p>
    <w:p w14:paraId="4B9B8EA0" w14:textId="77777777" w:rsidR="0047768D" w:rsidRDefault="00004EF7">
      <w:pPr>
        <w:shd w:val="clear" w:color="auto" w:fill="FFFFFF"/>
        <w:spacing w:after="0" w:line="240" w:lineRule="auto"/>
        <w:ind w:left="567" w:hanging="283"/>
        <w:jc w:val="both"/>
        <w:rPr>
          <w:rFonts w:ascii="Arial" w:eastAsia="Times New Roman" w:hAnsi="Arial" w:cs="Arial"/>
          <w:i/>
          <w:iCs/>
          <w:color w:val="000000"/>
          <w:sz w:val="24"/>
          <w:szCs w:val="24"/>
        </w:rPr>
      </w:pPr>
      <w:r>
        <w:rPr>
          <w:rFonts w:ascii="Arial" w:eastAsia="Times New Roman" w:hAnsi="Arial" w:cs="Arial"/>
          <w:i/>
          <w:iCs/>
          <w:color w:val="000000"/>
          <w:sz w:val="24"/>
          <w:szCs w:val="24"/>
        </w:rPr>
        <w:t xml:space="preserve">(a) </w:t>
      </w:r>
      <w:proofErr w:type="gramStart"/>
      <w:r>
        <w:rPr>
          <w:rFonts w:ascii="Arial" w:eastAsia="Times New Roman" w:hAnsi="Arial" w:cs="Arial"/>
          <w:i/>
          <w:iCs/>
          <w:color w:val="000000"/>
          <w:sz w:val="24"/>
          <w:szCs w:val="24"/>
        </w:rPr>
        <w:t>subject</w:t>
      </w:r>
      <w:proofErr w:type="gramEnd"/>
      <w:r>
        <w:rPr>
          <w:rFonts w:ascii="Arial" w:eastAsia="Times New Roman" w:hAnsi="Arial" w:cs="Arial"/>
          <w:i/>
          <w:iCs/>
          <w:color w:val="000000"/>
          <w:sz w:val="24"/>
          <w:szCs w:val="24"/>
        </w:rPr>
        <w:t>, to the consent of the worker; and</w:t>
      </w:r>
    </w:p>
    <w:p w14:paraId="29BB7415" w14:textId="77777777" w:rsidR="0047768D" w:rsidRDefault="00004EF7">
      <w:pPr>
        <w:shd w:val="clear" w:color="auto" w:fill="FFFFFF"/>
        <w:spacing w:after="0" w:line="240" w:lineRule="auto"/>
        <w:ind w:left="567" w:hanging="283"/>
        <w:jc w:val="both"/>
        <w:rPr>
          <w:rFonts w:ascii="Arial" w:eastAsia="Times New Roman" w:hAnsi="Arial" w:cs="Arial"/>
          <w:i/>
          <w:iCs/>
          <w:color w:val="000000"/>
          <w:sz w:val="24"/>
          <w:szCs w:val="24"/>
        </w:rPr>
      </w:pPr>
      <w:r>
        <w:rPr>
          <w:rFonts w:ascii="Arial" w:eastAsia="Times New Roman" w:hAnsi="Arial" w:cs="Arial"/>
          <w:i/>
          <w:iCs/>
          <w:color w:val="000000"/>
          <w:sz w:val="24"/>
          <w:szCs w:val="24"/>
        </w:rPr>
        <w:t xml:space="preserve">(b) </w:t>
      </w:r>
      <w:proofErr w:type="gramStart"/>
      <w:r>
        <w:rPr>
          <w:rFonts w:ascii="Arial" w:eastAsia="Times New Roman" w:hAnsi="Arial" w:cs="Arial"/>
          <w:i/>
          <w:iCs/>
          <w:color w:val="000000"/>
          <w:sz w:val="24"/>
          <w:szCs w:val="24"/>
        </w:rPr>
        <w:t>where</w:t>
      </w:r>
      <w:proofErr w:type="gramEnd"/>
      <w:r>
        <w:rPr>
          <w:rFonts w:ascii="Arial" w:eastAsia="Times New Roman" w:hAnsi="Arial" w:cs="Arial"/>
          <w:i/>
          <w:iCs/>
          <w:color w:val="000000"/>
          <w:sz w:val="24"/>
          <w:szCs w:val="24"/>
        </w:rPr>
        <w:t xml:space="preserve"> it has reason to believe that the relationship between the employer and the</w:t>
      </w:r>
      <w:r>
        <w:rPr>
          <w:rFonts w:ascii="Arial" w:eastAsia="Times New Roman" w:hAnsi="Arial" w:cs="Arial"/>
          <w:i/>
          <w:iCs/>
          <w:color w:val="000000"/>
          <w:sz w:val="24"/>
          <w:szCs w:val="24"/>
          <w:lang w:val="en-GB"/>
        </w:rPr>
        <w:t xml:space="preserve"> </w:t>
      </w:r>
      <w:r>
        <w:rPr>
          <w:rFonts w:ascii="Arial" w:eastAsia="Times New Roman" w:hAnsi="Arial" w:cs="Arial"/>
          <w:i/>
          <w:iCs/>
          <w:color w:val="000000"/>
          <w:sz w:val="24"/>
          <w:szCs w:val="24"/>
        </w:rPr>
        <w:t>worker has not irretrievably been broken, order that the worker be reinstated in his former employment and, where it deems appropriate, make an order for the payment of remuneration from the date of the termination of his employment to the date of his reinstatement.</w:t>
      </w:r>
    </w:p>
    <w:p w14:paraId="176108F2" w14:textId="77777777" w:rsidR="0047768D" w:rsidRDefault="00004EF7">
      <w:pPr>
        <w:shd w:val="clear" w:color="auto" w:fill="FFFFFF"/>
        <w:spacing w:after="0" w:line="240" w:lineRule="auto"/>
        <w:jc w:val="both"/>
        <w:rPr>
          <w:rFonts w:ascii="Arial" w:eastAsia="Times New Roman" w:hAnsi="Arial" w:cs="Arial"/>
          <w:i/>
          <w:iCs/>
          <w:color w:val="000000"/>
          <w:sz w:val="24"/>
          <w:szCs w:val="24"/>
        </w:rPr>
      </w:pPr>
      <w:r>
        <w:rPr>
          <w:rFonts w:ascii="Arial" w:eastAsia="Times New Roman" w:hAnsi="Arial" w:cs="Arial"/>
          <w:i/>
          <w:iCs/>
          <w:color w:val="000000"/>
          <w:sz w:val="24"/>
          <w:szCs w:val="24"/>
        </w:rPr>
        <w:t>(4) Notwithstanding subsection (3), where the Tribunal finds that the claim for reinstatement of a worker is justified but the Tribunal has reason to believe that the relationship between the employer and the worker has irretrievably been broken, it shall order that the worker be paid severance allowance at</w:t>
      </w:r>
      <w:r>
        <w:rPr>
          <w:rFonts w:ascii="Arial" w:eastAsia="Times New Roman" w:hAnsi="Arial" w:cs="Arial"/>
          <w:i/>
          <w:iCs/>
          <w:color w:val="000000"/>
          <w:sz w:val="24"/>
          <w:szCs w:val="24"/>
          <w:lang w:val="en-GB"/>
        </w:rPr>
        <w:t xml:space="preserve"> </w:t>
      </w:r>
      <w:r>
        <w:rPr>
          <w:rFonts w:ascii="Arial" w:eastAsia="Times New Roman" w:hAnsi="Arial" w:cs="Arial"/>
          <w:i/>
          <w:iCs/>
          <w:color w:val="000000"/>
          <w:sz w:val="24"/>
          <w:szCs w:val="24"/>
        </w:rPr>
        <w:t>the rate specified in section 70(1)</w:t>
      </w:r>
      <w:r>
        <w:rPr>
          <w:rFonts w:ascii="Arial" w:eastAsia="Times New Roman" w:hAnsi="Arial" w:cs="Arial"/>
          <w:i/>
          <w:iCs/>
          <w:color w:val="000000"/>
          <w:sz w:val="24"/>
          <w:szCs w:val="24"/>
          <w:lang w:val="en-GB"/>
        </w:rPr>
        <w:t xml:space="preserve"> </w:t>
      </w:r>
      <w:r>
        <w:rPr>
          <w:rFonts w:ascii="Arial" w:eastAsia="Times New Roman" w:hAnsi="Arial" w:cs="Arial"/>
          <w:i/>
          <w:iCs/>
          <w:color w:val="000000"/>
          <w:sz w:val="24"/>
          <w:szCs w:val="24"/>
        </w:rPr>
        <w:t>of the Workers’ Rights Act 2019.</w:t>
      </w:r>
    </w:p>
    <w:p w14:paraId="00A0F20D" w14:textId="77777777" w:rsidR="0047768D" w:rsidRDefault="00004EF7">
      <w:pPr>
        <w:shd w:val="clear" w:color="auto" w:fill="FFFFFF"/>
        <w:spacing w:after="0" w:line="240" w:lineRule="auto"/>
        <w:jc w:val="both"/>
        <w:rPr>
          <w:rFonts w:ascii="Arial" w:eastAsia="Times New Roman" w:hAnsi="Arial" w:cs="Arial"/>
          <w:i/>
          <w:iCs/>
          <w:color w:val="000000"/>
          <w:sz w:val="24"/>
          <w:szCs w:val="24"/>
        </w:rPr>
      </w:pPr>
      <w:r>
        <w:rPr>
          <w:rFonts w:ascii="Arial" w:eastAsia="Times New Roman" w:hAnsi="Arial" w:cs="Arial"/>
          <w:i/>
          <w:iCs/>
          <w:color w:val="000000"/>
          <w:sz w:val="24"/>
          <w:szCs w:val="24"/>
        </w:rPr>
        <w:t>(5)  Where the Tribunal makes an order under this section, the order shall be enforced in the same manner as an order of the Industrial Court.</w:t>
      </w:r>
    </w:p>
    <w:p w14:paraId="397290CC" w14:textId="77777777" w:rsidR="0047768D" w:rsidRDefault="00004EF7">
      <w:pPr>
        <w:shd w:val="clear" w:color="auto" w:fill="FFFFFF"/>
        <w:spacing w:after="0" w:line="240" w:lineRule="auto"/>
        <w:jc w:val="both"/>
        <w:rPr>
          <w:rFonts w:ascii="Arial" w:eastAsia="Times New Roman" w:hAnsi="Arial" w:cs="Arial"/>
          <w:i/>
          <w:iCs/>
          <w:color w:val="000000"/>
          <w:sz w:val="24"/>
          <w:szCs w:val="24"/>
        </w:rPr>
      </w:pPr>
      <w:r>
        <w:rPr>
          <w:rFonts w:ascii="Arial" w:eastAsia="Times New Roman" w:hAnsi="Arial" w:cs="Arial"/>
          <w:i/>
          <w:iCs/>
          <w:color w:val="000000"/>
          <w:sz w:val="24"/>
          <w:szCs w:val="24"/>
        </w:rPr>
        <w:t>(6)</w:t>
      </w:r>
      <w:r>
        <w:rPr>
          <w:rFonts w:ascii="Arial" w:eastAsia="Times New Roman" w:hAnsi="Arial" w:cs="Arial"/>
          <w:i/>
          <w:iCs/>
          <w:color w:val="000000"/>
          <w:sz w:val="24"/>
          <w:szCs w:val="24"/>
          <w:lang w:val="en-GB"/>
        </w:rPr>
        <w:t xml:space="preserve"> </w:t>
      </w:r>
      <w:r>
        <w:rPr>
          <w:rFonts w:ascii="Arial" w:eastAsia="Times New Roman" w:hAnsi="Arial" w:cs="Arial"/>
          <w:i/>
          <w:iCs/>
          <w:color w:val="000000"/>
          <w:sz w:val="24"/>
          <w:szCs w:val="24"/>
        </w:rPr>
        <w:t>In this section –</w:t>
      </w:r>
    </w:p>
    <w:p w14:paraId="7B29C52A" w14:textId="77777777" w:rsidR="0047768D" w:rsidRDefault="00004EF7">
      <w:pPr>
        <w:shd w:val="clear" w:color="auto" w:fill="FFFFFF"/>
        <w:spacing w:after="0" w:line="240" w:lineRule="auto"/>
        <w:jc w:val="both"/>
        <w:rPr>
          <w:rFonts w:ascii="Arial" w:eastAsia="Times New Roman" w:hAnsi="Arial" w:cs="Arial"/>
          <w:i/>
          <w:iCs/>
          <w:color w:val="000000"/>
          <w:sz w:val="24"/>
          <w:szCs w:val="24"/>
        </w:rPr>
      </w:pPr>
      <w:r>
        <w:rPr>
          <w:rFonts w:ascii="Arial" w:eastAsia="Times New Roman" w:hAnsi="Arial" w:cs="Arial"/>
          <w:i/>
          <w:iCs/>
          <w:color w:val="000000"/>
          <w:sz w:val="24"/>
          <w:szCs w:val="24"/>
        </w:rPr>
        <w:t>“</w:t>
      </w:r>
      <w:proofErr w:type="gramStart"/>
      <w:r>
        <w:rPr>
          <w:rFonts w:ascii="Arial" w:eastAsia="Times New Roman" w:hAnsi="Arial" w:cs="Arial"/>
          <w:i/>
          <w:iCs/>
          <w:color w:val="000000"/>
          <w:sz w:val="24"/>
          <w:szCs w:val="24"/>
        </w:rPr>
        <w:t>reinstatement</w:t>
      </w:r>
      <w:proofErr w:type="gramEnd"/>
      <w:r>
        <w:rPr>
          <w:rFonts w:ascii="Arial" w:eastAsia="Times New Roman" w:hAnsi="Arial" w:cs="Arial"/>
          <w:i/>
          <w:iCs/>
          <w:color w:val="000000"/>
          <w:sz w:val="24"/>
          <w:szCs w:val="24"/>
        </w:rPr>
        <w:t>” has the same meaning as in section 69A of the Workers’ Rights Act 2019</w:t>
      </w:r>
    </w:p>
    <w:p w14:paraId="0C7DC682" w14:textId="77777777" w:rsidR="0047768D" w:rsidRDefault="0047768D">
      <w:pPr>
        <w:jc w:val="both"/>
        <w:rPr>
          <w:rFonts w:ascii="Arial" w:hAnsi="Arial" w:cs="Arial"/>
          <w:sz w:val="24"/>
          <w:szCs w:val="24"/>
        </w:rPr>
      </w:pPr>
    </w:p>
    <w:p w14:paraId="50353295" w14:textId="52AE3112" w:rsidR="0047768D" w:rsidRDefault="00004EF7">
      <w:pPr>
        <w:jc w:val="both"/>
        <w:rPr>
          <w:rFonts w:ascii="Arial" w:hAnsi="Arial" w:cs="Arial"/>
          <w:sz w:val="24"/>
          <w:szCs w:val="24"/>
        </w:rPr>
      </w:pPr>
      <w:r>
        <w:rPr>
          <w:rFonts w:ascii="Arial" w:hAnsi="Arial" w:cs="Arial"/>
          <w:sz w:val="24"/>
          <w:szCs w:val="24"/>
        </w:rPr>
        <w:t xml:space="preserve">From the above, it is clear that the intention of the legislator is to give jurisdiction to this Tribunal to hear ‘reinstatement’ cases and that the Tribunal may find, in an appropriate case, that the claim for reinstatement of a worker is justified. </w:t>
      </w:r>
      <w:r w:rsidR="00DF7720">
        <w:rPr>
          <w:rFonts w:ascii="Arial" w:hAnsi="Arial" w:cs="Arial"/>
          <w:sz w:val="24"/>
          <w:szCs w:val="24"/>
        </w:rPr>
        <w:t xml:space="preserve"> </w:t>
      </w:r>
      <w:r>
        <w:rPr>
          <w:rFonts w:ascii="Arial" w:hAnsi="Arial" w:cs="Arial"/>
          <w:sz w:val="24"/>
          <w:szCs w:val="24"/>
        </w:rPr>
        <w:t xml:space="preserve">This is a special jurisdiction which derogates from the exclusive </w:t>
      </w:r>
      <w:r w:rsidR="009C7414">
        <w:rPr>
          <w:rFonts w:ascii="Arial" w:hAnsi="Arial" w:cs="Arial"/>
          <w:sz w:val="24"/>
          <w:szCs w:val="24"/>
        </w:rPr>
        <w:t xml:space="preserve">civil and criminal </w:t>
      </w:r>
      <w:r>
        <w:rPr>
          <w:rFonts w:ascii="Arial" w:hAnsi="Arial" w:cs="Arial"/>
          <w:sz w:val="24"/>
          <w:szCs w:val="24"/>
        </w:rPr>
        <w:t xml:space="preserve">jurisdiction of the Industrial Court under section </w:t>
      </w:r>
      <w:r w:rsidR="00CD5693">
        <w:rPr>
          <w:rFonts w:ascii="Arial" w:hAnsi="Arial" w:cs="Arial"/>
          <w:sz w:val="24"/>
          <w:szCs w:val="24"/>
        </w:rPr>
        <w:t>3</w:t>
      </w:r>
      <w:r>
        <w:rPr>
          <w:rFonts w:ascii="Arial" w:hAnsi="Arial" w:cs="Arial"/>
          <w:sz w:val="24"/>
          <w:szCs w:val="24"/>
        </w:rPr>
        <w:t xml:space="preserve"> of the Industrial Court Act </w:t>
      </w:r>
      <w:r w:rsidR="009C7414" w:rsidRPr="009C7414">
        <w:rPr>
          <w:rFonts w:ascii="Arial" w:hAnsi="Arial" w:cs="Arial"/>
          <w:sz w:val="24"/>
          <w:szCs w:val="24"/>
          <w:shd w:val="clear" w:color="auto" w:fill="FFFFFF"/>
        </w:rPr>
        <w:t>to try any matter arising out of the enactments set out in the First Schedule or of any regulations made under those enactments</w:t>
      </w:r>
      <w:r>
        <w:rPr>
          <w:rFonts w:ascii="Arial" w:hAnsi="Arial" w:cs="Arial"/>
          <w:sz w:val="24"/>
          <w:szCs w:val="24"/>
        </w:rPr>
        <w:t xml:space="preserve">.  In fact, the First Schedule to the Industrial Court Act has been amended by the Finance (Miscellaneous Provisions) Act 2022 whereby the Workers’ Rights Act </w:t>
      </w:r>
      <w:r>
        <w:rPr>
          <w:rFonts w:ascii="Arial" w:hAnsi="Arial" w:cs="Arial"/>
          <w:sz w:val="24"/>
          <w:szCs w:val="24"/>
        </w:rPr>
        <w:lastRenderedPageBreak/>
        <w:t xml:space="preserve">2019 has been deleted and replaced by the “Workers’ Rights Act in so far as it does not relate to section 69A”.  </w:t>
      </w:r>
      <w:r w:rsidR="005F162D">
        <w:rPr>
          <w:rFonts w:ascii="Arial" w:hAnsi="Arial" w:cs="Arial"/>
          <w:sz w:val="24"/>
          <w:szCs w:val="24"/>
        </w:rPr>
        <w:t>T</w:t>
      </w:r>
      <w:r>
        <w:rPr>
          <w:rFonts w:ascii="Arial" w:hAnsi="Arial" w:cs="Arial"/>
          <w:sz w:val="24"/>
          <w:szCs w:val="24"/>
        </w:rPr>
        <w:t xml:space="preserve">he Tribunal should first and foremost be in </w:t>
      </w:r>
      <w:r w:rsidR="009C7414">
        <w:rPr>
          <w:rFonts w:ascii="Arial" w:hAnsi="Arial" w:cs="Arial"/>
          <w:sz w:val="24"/>
          <w:szCs w:val="24"/>
        </w:rPr>
        <w:t>the presence</w:t>
      </w:r>
      <w:r>
        <w:rPr>
          <w:rFonts w:ascii="Arial" w:hAnsi="Arial" w:cs="Arial"/>
          <w:sz w:val="24"/>
          <w:szCs w:val="24"/>
        </w:rPr>
        <w:t xml:space="preserve"> of a claim for reinstatement.  If such a claim is indeed before the Tribunal, then the Tribunal shall proceed to hear the case and give its determination.  The main focus of the Tribunal is and shall be the issue of “reinstatement” of the worker and the order for payment of </w:t>
      </w:r>
      <w:r>
        <w:rPr>
          <w:rFonts w:ascii="Arial" w:eastAsia="Times New Roman" w:hAnsi="Arial" w:cs="Arial"/>
          <w:color w:val="000000"/>
          <w:sz w:val="24"/>
          <w:szCs w:val="24"/>
        </w:rPr>
        <w:t>severance allowance at</w:t>
      </w:r>
      <w:r>
        <w:rPr>
          <w:rFonts w:ascii="Arial" w:eastAsia="Times New Roman" w:hAnsi="Arial" w:cs="Arial"/>
          <w:color w:val="000000"/>
          <w:sz w:val="24"/>
          <w:szCs w:val="24"/>
          <w:lang w:val="en-GB"/>
        </w:rPr>
        <w:t xml:space="preserve"> </w:t>
      </w:r>
      <w:r>
        <w:rPr>
          <w:rFonts w:ascii="Arial" w:eastAsia="Times New Roman" w:hAnsi="Arial" w:cs="Arial"/>
          <w:color w:val="000000"/>
          <w:sz w:val="24"/>
          <w:szCs w:val="24"/>
        </w:rPr>
        <w:t>the rate specified in section 70(1)</w:t>
      </w:r>
      <w:r>
        <w:rPr>
          <w:rFonts w:ascii="Arial" w:eastAsia="Times New Roman" w:hAnsi="Arial" w:cs="Arial"/>
          <w:color w:val="000000"/>
          <w:sz w:val="24"/>
          <w:szCs w:val="24"/>
          <w:lang w:val="en-GB"/>
        </w:rPr>
        <w:t xml:space="preserve"> </w:t>
      </w:r>
      <w:r>
        <w:rPr>
          <w:rFonts w:ascii="Arial" w:eastAsia="Times New Roman" w:hAnsi="Arial" w:cs="Arial"/>
          <w:color w:val="000000"/>
          <w:sz w:val="24"/>
          <w:szCs w:val="24"/>
        </w:rPr>
        <w:t>of the Workers’ Rights Act 2019</w:t>
      </w:r>
      <w:r>
        <w:rPr>
          <w:rFonts w:ascii="Arial" w:hAnsi="Arial" w:cs="Arial"/>
          <w:sz w:val="24"/>
          <w:szCs w:val="24"/>
        </w:rPr>
        <w:t xml:space="preserve"> can only come into play where the Tribunal is satisfied that the claim for reinstatement of a worker is justified but that </w:t>
      </w:r>
      <w:r>
        <w:rPr>
          <w:rFonts w:ascii="Arial" w:eastAsia="Times New Roman" w:hAnsi="Arial" w:cs="Arial"/>
          <w:color w:val="000000"/>
          <w:sz w:val="24"/>
          <w:szCs w:val="24"/>
        </w:rPr>
        <w:t>the Tribunal has reason to believe that the relationship between the employer and the worker has irretrievably been broken</w:t>
      </w:r>
      <w:r>
        <w:rPr>
          <w:rFonts w:ascii="Arial" w:eastAsia="Times New Roman" w:hAnsi="Arial" w:cs="Arial"/>
          <w:color w:val="000000"/>
          <w:sz w:val="24"/>
          <w:szCs w:val="24"/>
          <w:lang w:val="en-GB"/>
        </w:rPr>
        <w:t>.  Obviously,</w:t>
      </w:r>
      <w:r>
        <w:rPr>
          <w:rFonts w:ascii="Arial" w:hAnsi="Arial" w:cs="Arial"/>
          <w:sz w:val="24"/>
          <w:szCs w:val="24"/>
        </w:rPr>
        <w:t xml:space="preserve"> to assess whether reinstatement of a worker is justified, the Tribunal will have to consider all the facts of the case including the termination of the employment.          </w:t>
      </w:r>
    </w:p>
    <w:p w14:paraId="658442EC" w14:textId="77777777" w:rsidR="0047768D" w:rsidRDefault="00004EF7">
      <w:pPr>
        <w:jc w:val="both"/>
        <w:rPr>
          <w:rFonts w:ascii="Arial" w:hAnsi="Arial" w:cs="Arial"/>
          <w:sz w:val="24"/>
          <w:szCs w:val="24"/>
        </w:rPr>
      </w:pPr>
      <w:r>
        <w:rPr>
          <w:rFonts w:ascii="Arial" w:hAnsi="Arial" w:cs="Arial"/>
          <w:sz w:val="24"/>
          <w:szCs w:val="24"/>
        </w:rPr>
        <w:t>Sub-sections (4) and (6) of section 13 of the Workers’ Rights Act read as follows:</w:t>
      </w:r>
    </w:p>
    <w:p w14:paraId="1E0851B8" w14:textId="77777777" w:rsidR="0047768D" w:rsidRDefault="00004EF7">
      <w:pPr>
        <w:jc w:val="both"/>
        <w:rPr>
          <w:rFonts w:ascii="Arial" w:hAnsi="Arial" w:cs="Arial"/>
          <w:i/>
          <w:iCs/>
        </w:rPr>
      </w:pPr>
      <w:r>
        <w:rPr>
          <w:rFonts w:ascii="Arial" w:hAnsi="Arial" w:cs="Arial"/>
          <w:i/>
          <w:iCs/>
        </w:rPr>
        <w:t xml:space="preserve">(4) A worker, other than a migrant worker, who is employed in a position which is of permanent nature, shall not be employed on a contract of fixed duration for the performance of work relating to the fixed, recurring and permanent needs of the continuous normal business activity of the employer. </w:t>
      </w:r>
    </w:p>
    <w:p w14:paraId="4033CE98" w14:textId="77777777" w:rsidR="0047768D" w:rsidRDefault="00004EF7">
      <w:pPr>
        <w:jc w:val="both"/>
        <w:rPr>
          <w:rFonts w:ascii="Arial" w:hAnsi="Arial" w:cs="Arial"/>
          <w:i/>
          <w:iCs/>
        </w:rPr>
      </w:pPr>
      <w:r>
        <w:rPr>
          <w:rFonts w:ascii="Arial" w:hAnsi="Arial" w:cs="Arial"/>
          <w:i/>
          <w:iCs/>
        </w:rPr>
        <w:t xml:space="preserve">(5) … </w:t>
      </w:r>
    </w:p>
    <w:p w14:paraId="1E897363" w14:textId="77777777" w:rsidR="0047768D" w:rsidRDefault="00004EF7">
      <w:pPr>
        <w:jc w:val="both"/>
        <w:rPr>
          <w:rFonts w:ascii="Arial" w:hAnsi="Arial" w:cs="Arial"/>
          <w:i/>
          <w:iCs/>
        </w:rPr>
      </w:pPr>
      <w:r>
        <w:rPr>
          <w:rFonts w:ascii="Arial" w:hAnsi="Arial" w:cs="Arial"/>
          <w:i/>
          <w:iCs/>
        </w:rPr>
        <w:t>(6) A worker employed on a fixed term contract shall be deemed to be in continuous employment where there is a break not exceeding 28 days between any 2 fixed term contracts.</w:t>
      </w:r>
    </w:p>
    <w:p w14:paraId="0D9B5972" w14:textId="77777777" w:rsidR="009C7414" w:rsidRDefault="00004EF7">
      <w:pPr>
        <w:jc w:val="both"/>
        <w:rPr>
          <w:rFonts w:ascii="Arial" w:hAnsi="Arial" w:cs="Arial"/>
          <w:sz w:val="24"/>
          <w:szCs w:val="24"/>
        </w:rPr>
      </w:pPr>
      <w:r>
        <w:rPr>
          <w:rFonts w:ascii="Arial" w:hAnsi="Arial" w:cs="Arial"/>
          <w:sz w:val="24"/>
          <w:szCs w:val="24"/>
        </w:rPr>
        <w:t xml:space="preserve">Section 64 of the Workers’ Rights Act (as it was </w:t>
      </w:r>
      <w:r w:rsidR="009C7414">
        <w:rPr>
          <w:rFonts w:ascii="Arial" w:hAnsi="Arial" w:cs="Arial"/>
          <w:sz w:val="24"/>
          <w:szCs w:val="24"/>
        </w:rPr>
        <w:t xml:space="preserve">at the relevant time </w:t>
      </w:r>
      <w:r>
        <w:rPr>
          <w:rFonts w:ascii="Arial" w:hAnsi="Arial" w:cs="Arial"/>
          <w:sz w:val="24"/>
          <w:szCs w:val="24"/>
        </w:rPr>
        <w:t xml:space="preserve">before the amendment brought by Act No.12 of 2023) provided as follows:  </w:t>
      </w:r>
    </w:p>
    <w:p w14:paraId="505FD602" w14:textId="5D72B1AD" w:rsidR="0047768D" w:rsidRDefault="00D43527">
      <w:pPr>
        <w:jc w:val="both"/>
        <w:rPr>
          <w:rFonts w:ascii="Arial" w:hAnsi="Arial" w:cs="Arial"/>
          <w:sz w:val="24"/>
          <w:szCs w:val="24"/>
        </w:rPr>
      </w:pPr>
      <w:r>
        <w:rPr>
          <w:rFonts w:ascii="Arial" w:hAnsi="Arial" w:cs="Arial"/>
          <w:sz w:val="24"/>
          <w:szCs w:val="24"/>
        </w:rPr>
        <w:t xml:space="preserve"> </w:t>
      </w:r>
      <w:r w:rsidR="00004EF7">
        <w:rPr>
          <w:rFonts w:ascii="Arial" w:hAnsi="Arial" w:cs="Arial"/>
          <w:sz w:val="24"/>
          <w:szCs w:val="24"/>
        </w:rPr>
        <w:t>(1) …</w:t>
      </w:r>
    </w:p>
    <w:p w14:paraId="07A1ECF6" w14:textId="77777777" w:rsidR="0047768D" w:rsidRDefault="00004EF7">
      <w:pPr>
        <w:jc w:val="both"/>
        <w:rPr>
          <w:rFonts w:ascii="Arial" w:hAnsi="Arial" w:cs="Arial"/>
          <w:i/>
          <w:iCs/>
          <w:sz w:val="24"/>
          <w:szCs w:val="24"/>
        </w:rPr>
      </w:pPr>
      <w:r>
        <w:rPr>
          <w:rFonts w:ascii="Arial" w:hAnsi="Arial" w:cs="Arial"/>
          <w:i/>
          <w:iCs/>
          <w:sz w:val="24"/>
          <w:szCs w:val="24"/>
        </w:rPr>
        <w:t xml:space="preserve">(2) Subject to subsection (3), no employer shall terminate a worker’s agreement – </w:t>
      </w:r>
    </w:p>
    <w:p w14:paraId="6A0C51DC" w14:textId="77777777" w:rsidR="0047768D" w:rsidRDefault="00004EF7">
      <w:pPr>
        <w:ind w:firstLine="284"/>
        <w:jc w:val="both"/>
        <w:rPr>
          <w:rFonts w:ascii="Arial" w:hAnsi="Arial" w:cs="Arial"/>
          <w:i/>
          <w:iCs/>
          <w:sz w:val="24"/>
          <w:szCs w:val="24"/>
        </w:rPr>
      </w:pPr>
      <w:r>
        <w:rPr>
          <w:rFonts w:ascii="Arial" w:hAnsi="Arial" w:cs="Arial"/>
          <w:i/>
          <w:iCs/>
          <w:sz w:val="24"/>
          <w:szCs w:val="24"/>
        </w:rPr>
        <w:t xml:space="preserve">(a) </w:t>
      </w:r>
      <w:proofErr w:type="gramStart"/>
      <w:r>
        <w:rPr>
          <w:rFonts w:ascii="Arial" w:hAnsi="Arial" w:cs="Arial"/>
          <w:i/>
          <w:iCs/>
          <w:sz w:val="24"/>
          <w:szCs w:val="24"/>
        </w:rPr>
        <w:t>for</w:t>
      </w:r>
      <w:proofErr w:type="gramEnd"/>
      <w:r>
        <w:rPr>
          <w:rFonts w:ascii="Arial" w:hAnsi="Arial" w:cs="Arial"/>
          <w:i/>
          <w:iCs/>
          <w:sz w:val="24"/>
          <w:szCs w:val="24"/>
        </w:rPr>
        <w:t xml:space="preserve"> reasons related to the worker’s alleged misconduct, unless – </w:t>
      </w:r>
    </w:p>
    <w:p w14:paraId="75AD6379" w14:textId="77777777" w:rsidR="0047768D" w:rsidRDefault="00004EF7">
      <w:pPr>
        <w:ind w:left="851" w:hanging="284"/>
        <w:jc w:val="both"/>
        <w:rPr>
          <w:rFonts w:ascii="Arial" w:hAnsi="Arial" w:cs="Arial"/>
          <w:i/>
          <w:iCs/>
          <w:sz w:val="24"/>
          <w:szCs w:val="24"/>
        </w:rPr>
      </w:pPr>
      <w:r>
        <w:rPr>
          <w:rFonts w:ascii="Arial" w:hAnsi="Arial" w:cs="Arial"/>
          <w:i/>
          <w:iCs/>
          <w:sz w:val="24"/>
          <w:szCs w:val="24"/>
        </w:rPr>
        <w:t>(</w:t>
      </w:r>
      <w:proofErr w:type="spellStart"/>
      <w:r>
        <w:rPr>
          <w:rFonts w:ascii="Arial" w:hAnsi="Arial" w:cs="Arial"/>
          <w:i/>
          <w:iCs/>
          <w:sz w:val="24"/>
          <w:szCs w:val="24"/>
        </w:rPr>
        <w:t>i</w:t>
      </w:r>
      <w:proofErr w:type="spellEnd"/>
      <w:r>
        <w:rPr>
          <w:rFonts w:ascii="Arial" w:hAnsi="Arial" w:cs="Arial"/>
          <w:i/>
          <w:iCs/>
          <w:sz w:val="24"/>
          <w:szCs w:val="24"/>
        </w:rPr>
        <w:t xml:space="preserve">) </w:t>
      </w:r>
      <w:proofErr w:type="gramStart"/>
      <w:r>
        <w:rPr>
          <w:rFonts w:ascii="Arial" w:hAnsi="Arial" w:cs="Arial"/>
          <w:i/>
          <w:iCs/>
          <w:sz w:val="24"/>
          <w:szCs w:val="24"/>
        </w:rPr>
        <w:t>the</w:t>
      </w:r>
      <w:proofErr w:type="gramEnd"/>
      <w:r>
        <w:rPr>
          <w:rFonts w:ascii="Arial" w:hAnsi="Arial" w:cs="Arial"/>
          <w:i/>
          <w:iCs/>
          <w:sz w:val="24"/>
          <w:szCs w:val="24"/>
        </w:rPr>
        <w:t xml:space="preserve"> employer has, within 10 days of the day on which he becomes aware of the alleged misconduct, notified the worker of the charge made against the worker; </w:t>
      </w:r>
    </w:p>
    <w:p w14:paraId="17CE1125" w14:textId="77777777" w:rsidR="0047768D" w:rsidRDefault="00004EF7">
      <w:pPr>
        <w:ind w:firstLine="567"/>
        <w:jc w:val="both"/>
        <w:rPr>
          <w:rFonts w:ascii="Arial" w:hAnsi="Arial" w:cs="Arial"/>
          <w:i/>
          <w:iCs/>
          <w:sz w:val="24"/>
          <w:szCs w:val="24"/>
        </w:rPr>
      </w:pPr>
      <w:r>
        <w:rPr>
          <w:rFonts w:ascii="Arial" w:hAnsi="Arial" w:cs="Arial"/>
          <w:i/>
          <w:iCs/>
          <w:sz w:val="24"/>
          <w:szCs w:val="24"/>
        </w:rPr>
        <w:t xml:space="preserve">(ii) </w:t>
      </w:r>
      <w:proofErr w:type="gramStart"/>
      <w:r>
        <w:rPr>
          <w:rFonts w:ascii="Arial" w:hAnsi="Arial" w:cs="Arial"/>
          <w:i/>
          <w:iCs/>
          <w:sz w:val="24"/>
          <w:szCs w:val="24"/>
        </w:rPr>
        <w:t>the</w:t>
      </w:r>
      <w:proofErr w:type="gramEnd"/>
      <w:r>
        <w:rPr>
          <w:rFonts w:ascii="Arial" w:hAnsi="Arial" w:cs="Arial"/>
          <w:i/>
          <w:iCs/>
          <w:sz w:val="24"/>
          <w:szCs w:val="24"/>
        </w:rPr>
        <w:t xml:space="preserve"> worker has been given an opportunity to answer any charge made against him in relation to his alleged misconduct – </w:t>
      </w:r>
    </w:p>
    <w:p w14:paraId="57747967" w14:textId="77777777" w:rsidR="0047768D" w:rsidRDefault="00004EF7">
      <w:pPr>
        <w:ind w:firstLine="993"/>
        <w:jc w:val="both"/>
        <w:rPr>
          <w:rFonts w:ascii="Arial" w:hAnsi="Arial" w:cs="Arial"/>
          <w:i/>
          <w:iCs/>
          <w:sz w:val="24"/>
          <w:szCs w:val="24"/>
        </w:rPr>
      </w:pPr>
      <w:r>
        <w:rPr>
          <w:rFonts w:ascii="Arial" w:hAnsi="Arial" w:cs="Arial"/>
          <w:i/>
          <w:iCs/>
          <w:sz w:val="24"/>
          <w:szCs w:val="24"/>
        </w:rPr>
        <w:t xml:space="preserve">(A) </w:t>
      </w:r>
      <w:proofErr w:type="gramStart"/>
      <w:r>
        <w:rPr>
          <w:rFonts w:ascii="Arial" w:hAnsi="Arial" w:cs="Arial"/>
          <w:i/>
          <w:iCs/>
          <w:sz w:val="24"/>
          <w:szCs w:val="24"/>
        </w:rPr>
        <w:t>in</w:t>
      </w:r>
      <w:proofErr w:type="gramEnd"/>
      <w:r>
        <w:rPr>
          <w:rFonts w:ascii="Arial" w:hAnsi="Arial" w:cs="Arial"/>
          <w:i/>
          <w:iCs/>
          <w:sz w:val="24"/>
          <w:szCs w:val="24"/>
        </w:rPr>
        <w:t xml:space="preserve"> writing; </w:t>
      </w:r>
    </w:p>
    <w:p w14:paraId="2A6250C4" w14:textId="77777777" w:rsidR="0047768D" w:rsidRDefault="00004EF7">
      <w:pPr>
        <w:ind w:firstLine="993"/>
        <w:jc w:val="both"/>
        <w:rPr>
          <w:rFonts w:ascii="Arial" w:hAnsi="Arial" w:cs="Arial"/>
          <w:i/>
          <w:iCs/>
          <w:sz w:val="24"/>
          <w:szCs w:val="24"/>
        </w:rPr>
      </w:pPr>
      <w:r>
        <w:rPr>
          <w:rFonts w:ascii="Arial" w:hAnsi="Arial" w:cs="Arial"/>
          <w:i/>
          <w:iCs/>
          <w:sz w:val="24"/>
          <w:szCs w:val="24"/>
        </w:rPr>
        <w:t xml:space="preserve">(B) </w:t>
      </w:r>
      <w:proofErr w:type="gramStart"/>
      <w:r>
        <w:rPr>
          <w:rFonts w:ascii="Arial" w:hAnsi="Arial" w:cs="Arial"/>
          <w:i/>
          <w:iCs/>
          <w:sz w:val="24"/>
          <w:szCs w:val="24"/>
        </w:rPr>
        <w:t>in</w:t>
      </w:r>
      <w:proofErr w:type="gramEnd"/>
      <w:r>
        <w:rPr>
          <w:rFonts w:ascii="Arial" w:hAnsi="Arial" w:cs="Arial"/>
          <w:i/>
          <w:iCs/>
          <w:sz w:val="24"/>
          <w:szCs w:val="24"/>
        </w:rPr>
        <w:t xml:space="preserve"> an oral hearing; or </w:t>
      </w:r>
    </w:p>
    <w:p w14:paraId="18C13BB5" w14:textId="77777777" w:rsidR="0047768D" w:rsidRDefault="00004EF7">
      <w:pPr>
        <w:ind w:firstLine="993"/>
        <w:jc w:val="both"/>
        <w:rPr>
          <w:rFonts w:ascii="Arial" w:hAnsi="Arial" w:cs="Arial"/>
          <w:i/>
          <w:iCs/>
          <w:sz w:val="24"/>
          <w:szCs w:val="24"/>
        </w:rPr>
      </w:pPr>
      <w:r>
        <w:rPr>
          <w:rFonts w:ascii="Arial" w:hAnsi="Arial" w:cs="Arial"/>
          <w:i/>
          <w:iCs/>
          <w:sz w:val="24"/>
          <w:szCs w:val="24"/>
        </w:rPr>
        <w:t xml:space="preserve">(C) </w:t>
      </w:r>
      <w:proofErr w:type="gramStart"/>
      <w:r>
        <w:rPr>
          <w:rFonts w:ascii="Arial" w:hAnsi="Arial" w:cs="Arial"/>
          <w:i/>
          <w:iCs/>
          <w:sz w:val="24"/>
          <w:szCs w:val="24"/>
        </w:rPr>
        <w:t>in</w:t>
      </w:r>
      <w:proofErr w:type="gramEnd"/>
      <w:r>
        <w:rPr>
          <w:rFonts w:ascii="Arial" w:hAnsi="Arial" w:cs="Arial"/>
          <w:i/>
          <w:iCs/>
          <w:sz w:val="24"/>
          <w:szCs w:val="24"/>
        </w:rPr>
        <w:t xml:space="preserve"> an oral hearing following his written explanations;</w:t>
      </w:r>
    </w:p>
    <w:p w14:paraId="481C53B0" w14:textId="77777777" w:rsidR="0047768D" w:rsidRDefault="00004EF7">
      <w:pPr>
        <w:ind w:firstLine="567"/>
        <w:jc w:val="both"/>
      </w:pPr>
      <w:r>
        <w:rPr>
          <w:rFonts w:ascii="Arial" w:hAnsi="Arial" w:cs="Arial"/>
          <w:i/>
          <w:iCs/>
          <w:sz w:val="24"/>
          <w:szCs w:val="24"/>
        </w:rPr>
        <w:lastRenderedPageBreak/>
        <w:t xml:space="preserve">(iii) </w:t>
      </w:r>
      <w:proofErr w:type="gramStart"/>
      <w:r>
        <w:rPr>
          <w:rFonts w:ascii="Arial" w:hAnsi="Arial" w:cs="Arial"/>
          <w:i/>
          <w:iCs/>
          <w:sz w:val="24"/>
          <w:szCs w:val="24"/>
        </w:rPr>
        <w:t>the</w:t>
      </w:r>
      <w:proofErr w:type="gramEnd"/>
      <w:r>
        <w:rPr>
          <w:rFonts w:ascii="Arial" w:hAnsi="Arial" w:cs="Arial"/>
          <w:i/>
          <w:iCs/>
          <w:sz w:val="24"/>
          <w:szCs w:val="24"/>
        </w:rPr>
        <w:t xml:space="preserve"> worker has been given at least 7 days’ notice to answer any charge made against him; </w:t>
      </w:r>
    </w:p>
    <w:p w14:paraId="01C364FA" w14:textId="77777777" w:rsidR="0047768D" w:rsidRDefault="00004EF7">
      <w:pPr>
        <w:ind w:firstLine="567"/>
        <w:jc w:val="both"/>
        <w:rPr>
          <w:rFonts w:ascii="Arial" w:hAnsi="Arial" w:cs="Arial"/>
          <w:i/>
          <w:iCs/>
          <w:sz w:val="24"/>
          <w:szCs w:val="24"/>
        </w:rPr>
      </w:pPr>
      <w:r>
        <w:rPr>
          <w:rFonts w:ascii="Arial" w:hAnsi="Arial" w:cs="Arial"/>
          <w:i/>
          <w:iCs/>
          <w:sz w:val="24"/>
          <w:szCs w:val="24"/>
        </w:rPr>
        <w:t xml:space="preserve">(iv) </w:t>
      </w:r>
      <w:proofErr w:type="gramStart"/>
      <w:r>
        <w:rPr>
          <w:rFonts w:ascii="Arial" w:hAnsi="Arial" w:cs="Arial"/>
          <w:i/>
          <w:iCs/>
          <w:sz w:val="24"/>
          <w:szCs w:val="24"/>
        </w:rPr>
        <w:t>the</w:t>
      </w:r>
      <w:proofErr w:type="gramEnd"/>
      <w:r>
        <w:rPr>
          <w:rFonts w:ascii="Arial" w:hAnsi="Arial" w:cs="Arial"/>
          <w:i/>
          <w:iCs/>
          <w:sz w:val="24"/>
          <w:szCs w:val="24"/>
        </w:rPr>
        <w:t xml:space="preserve"> employer cannot in good faith take any other course of action; and </w:t>
      </w:r>
    </w:p>
    <w:p w14:paraId="40057CB9" w14:textId="77777777" w:rsidR="0047768D" w:rsidRDefault="00004EF7">
      <w:pPr>
        <w:ind w:firstLine="567"/>
        <w:jc w:val="both"/>
        <w:rPr>
          <w:rFonts w:ascii="Arial" w:hAnsi="Arial" w:cs="Arial"/>
          <w:i/>
          <w:iCs/>
          <w:sz w:val="24"/>
          <w:szCs w:val="24"/>
        </w:rPr>
      </w:pPr>
      <w:r>
        <w:rPr>
          <w:rFonts w:ascii="Arial" w:hAnsi="Arial" w:cs="Arial"/>
          <w:i/>
          <w:iCs/>
          <w:sz w:val="24"/>
          <w:szCs w:val="24"/>
        </w:rPr>
        <w:t xml:space="preserve">(v) </w:t>
      </w:r>
      <w:proofErr w:type="gramStart"/>
      <w:r>
        <w:rPr>
          <w:rFonts w:ascii="Arial" w:hAnsi="Arial" w:cs="Arial"/>
          <w:i/>
          <w:iCs/>
          <w:sz w:val="24"/>
          <w:szCs w:val="24"/>
        </w:rPr>
        <w:t>the</w:t>
      </w:r>
      <w:proofErr w:type="gramEnd"/>
      <w:r>
        <w:rPr>
          <w:rFonts w:ascii="Arial" w:hAnsi="Arial" w:cs="Arial"/>
          <w:i/>
          <w:iCs/>
          <w:sz w:val="24"/>
          <w:szCs w:val="24"/>
        </w:rPr>
        <w:t xml:space="preserve"> termination is effected not later than 7 days after the worker has answered the charge made against him – </w:t>
      </w:r>
    </w:p>
    <w:p w14:paraId="2D8E9E00" w14:textId="77777777" w:rsidR="0047768D" w:rsidRDefault="00004EF7">
      <w:pPr>
        <w:ind w:firstLine="1134"/>
        <w:jc w:val="both"/>
        <w:rPr>
          <w:rFonts w:ascii="Arial" w:hAnsi="Arial" w:cs="Arial"/>
          <w:i/>
          <w:iCs/>
          <w:sz w:val="24"/>
          <w:szCs w:val="24"/>
        </w:rPr>
      </w:pPr>
      <w:r>
        <w:rPr>
          <w:rFonts w:ascii="Arial" w:hAnsi="Arial" w:cs="Arial"/>
          <w:i/>
          <w:iCs/>
          <w:sz w:val="24"/>
          <w:szCs w:val="24"/>
        </w:rPr>
        <w:t xml:space="preserve">(A) </w:t>
      </w:r>
      <w:proofErr w:type="gramStart"/>
      <w:r>
        <w:rPr>
          <w:rFonts w:ascii="Arial" w:hAnsi="Arial" w:cs="Arial"/>
          <w:i/>
          <w:iCs/>
          <w:sz w:val="24"/>
          <w:szCs w:val="24"/>
        </w:rPr>
        <w:t>in</w:t>
      </w:r>
      <w:proofErr w:type="gramEnd"/>
      <w:r>
        <w:rPr>
          <w:rFonts w:ascii="Arial" w:hAnsi="Arial" w:cs="Arial"/>
          <w:i/>
          <w:iCs/>
          <w:sz w:val="24"/>
          <w:szCs w:val="24"/>
        </w:rPr>
        <w:t xml:space="preserve"> writing; </w:t>
      </w:r>
    </w:p>
    <w:p w14:paraId="535039D8" w14:textId="77777777" w:rsidR="0047768D" w:rsidRDefault="00004EF7">
      <w:pPr>
        <w:ind w:firstLine="1134"/>
        <w:jc w:val="both"/>
        <w:rPr>
          <w:rFonts w:ascii="Arial" w:hAnsi="Arial" w:cs="Arial"/>
          <w:i/>
          <w:iCs/>
          <w:sz w:val="24"/>
          <w:szCs w:val="24"/>
        </w:rPr>
      </w:pPr>
      <w:r>
        <w:rPr>
          <w:rFonts w:ascii="Arial" w:hAnsi="Arial" w:cs="Arial"/>
          <w:i/>
          <w:iCs/>
          <w:sz w:val="24"/>
          <w:szCs w:val="24"/>
        </w:rPr>
        <w:t xml:space="preserve">(B) </w:t>
      </w:r>
      <w:proofErr w:type="gramStart"/>
      <w:r>
        <w:rPr>
          <w:rFonts w:ascii="Arial" w:hAnsi="Arial" w:cs="Arial"/>
          <w:i/>
          <w:iCs/>
          <w:sz w:val="24"/>
          <w:szCs w:val="24"/>
        </w:rPr>
        <w:t>in</w:t>
      </w:r>
      <w:proofErr w:type="gramEnd"/>
      <w:r>
        <w:rPr>
          <w:rFonts w:ascii="Arial" w:hAnsi="Arial" w:cs="Arial"/>
          <w:i/>
          <w:iCs/>
          <w:sz w:val="24"/>
          <w:szCs w:val="24"/>
        </w:rPr>
        <w:t xml:space="preserve"> an oral hearing; or </w:t>
      </w:r>
    </w:p>
    <w:p w14:paraId="47C7F720" w14:textId="5A572D53" w:rsidR="0047768D" w:rsidRDefault="00004EF7">
      <w:pPr>
        <w:ind w:left="1560" w:hanging="426"/>
        <w:jc w:val="both"/>
        <w:rPr>
          <w:rFonts w:ascii="Arial" w:hAnsi="Arial" w:cs="Arial"/>
          <w:i/>
          <w:iCs/>
          <w:sz w:val="24"/>
          <w:szCs w:val="24"/>
        </w:rPr>
      </w:pPr>
      <w:r>
        <w:rPr>
          <w:rFonts w:ascii="Arial" w:hAnsi="Arial" w:cs="Arial"/>
          <w:i/>
          <w:iCs/>
          <w:sz w:val="24"/>
          <w:szCs w:val="24"/>
        </w:rPr>
        <w:t xml:space="preserve">(C) </w:t>
      </w:r>
      <w:proofErr w:type="gramStart"/>
      <w:r>
        <w:rPr>
          <w:rFonts w:ascii="Arial" w:hAnsi="Arial" w:cs="Arial"/>
          <w:i/>
          <w:iCs/>
          <w:sz w:val="24"/>
          <w:szCs w:val="24"/>
        </w:rPr>
        <w:t>in</w:t>
      </w:r>
      <w:proofErr w:type="gramEnd"/>
      <w:r>
        <w:rPr>
          <w:rFonts w:ascii="Arial" w:hAnsi="Arial" w:cs="Arial"/>
          <w:i/>
          <w:iCs/>
          <w:sz w:val="24"/>
          <w:szCs w:val="24"/>
        </w:rPr>
        <w:t xml:space="preserve"> an oral hearing following his written explanations whichever is applicable; </w:t>
      </w:r>
    </w:p>
    <w:p w14:paraId="5D60506E" w14:textId="77777777" w:rsidR="0047768D" w:rsidRDefault="00004EF7">
      <w:pPr>
        <w:ind w:left="851" w:hanging="567"/>
        <w:jc w:val="both"/>
        <w:rPr>
          <w:rFonts w:ascii="Arial" w:hAnsi="Arial" w:cs="Arial"/>
          <w:i/>
          <w:iCs/>
          <w:sz w:val="24"/>
          <w:szCs w:val="24"/>
        </w:rPr>
      </w:pPr>
      <w:r>
        <w:rPr>
          <w:rFonts w:ascii="Arial" w:hAnsi="Arial" w:cs="Arial"/>
          <w:i/>
          <w:iCs/>
          <w:sz w:val="24"/>
          <w:szCs w:val="24"/>
        </w:rPr>
        <w:t xml:space="preserve">(aa)  where, for the purpose of paragraph (a)(iii), the worker is given an opportunity to answer any charge in an oral hearing following his written explanations, the 7 days’ notice shall be counted only in respect of the written explanations; </w:t>
      </w:r>
    </w:p>
    <w:p w14:paraId="52FA6294" w14:textId="77777777" w:rsidR="0047768D" w:rsidRDefault="00004EF7">
      <w:pPr>
        <w:ind w:left="709" w:hanging="425"/>
        <w:jc w:val="both"/>
        <w:rPr>
          <w:rFonts w:ascii="Arial" w:hAnsi="Arial" w:cs="Arial"/>
          <w:i/>
          <w:iCs/>
          <w:sz w:val="24"/>
          <w:szCs w:val="24"/>
        </w:rPr>
      </w:pPr>
      <w:r>
        <w:rPr>
          <w:rFonts w:ascii="Arial" w:hAnsi="Arial" w:cs="Arial"/>
          <w:i/>
          <w:iCs/>
          <w:sz w:val="24"/>
          <w:szCs w:val="24"/>
        </w:rPr>
        <w:t xml:space="preserve">(b)  unless, where at the time the employer becomes aware of the conviction of the worker by the Court of first instance in respect of a charge of alleged misconduct which was the subject of criminal proceedings, the worker was in employment or under suspension – </w:t>
      </w:r>
    </w:p>
    <w:p w14:paraId="6AA4A0B4" w14:textId="77777777" w:rsidR="0047768D" w:rsidRDefault="00004EF7">
      <w:pPr>
        <w:ind w:left="709"/>
        <w:jc w:val="both"/>
        <w:rPr>
          <w:rFonts w:ascii="Arial" w:hAnsi="Arial" w:cs="Arial"/>
          <w:i/>
          <w:iCs/>
          <w:sz w:val="24"/>
          <w:szCs w:val="24"/>
        </w:rPr>
      </w:pPr>
      <w:r>
        <w:rPr>
          <w:rFonts w:ascii="Arial" w:hAnsi="Arial" w:cs="Arial"/>
          <w:i/>
          <w:iCs/>
          <w:sz w:val="24"/>
          <w:szCs w:val="24"/>
        </w:rPr>
        <w:t>(</w:t>
      </w:r>
      <w:proofErr w:type="spellStart"/>
      <w:r>
        <w:rPr>
          <w:rFonts w:ascii="Arial" w:hAnsi="Arial" w:cs="Arial"/>
          <w:i/>
          <w:iCs/>
          <w:sz w:val="24"/>
          <w:szCs w:val="24"/>
        </w:rPr>
        <w:t>i</w:t>
      </w:r>
      <w:proofErr w:type="spellEnd"/>
      <w:r>
        <w:rPr>
          <w:rFonts w:ascii="Arial" w:hAnsi="Arial" w:cs="Arial"/>
          <w:i/>
          <w:iCs/>
          <w:sz w:val="24"/>
          <w:szCs w:val="24"/>
        </w:rPr>
        <w:t xml:space="preserve">) the employer, has within 10 days of the day on which he becomes aware of the conviction of the worker by the Court of first instance, notified the worker of the charge made against the worker; </w:t>
      </w:r>
    </w:p>
    <w:p w14:paraId="48B60A88" w14:textId="77777777" w:rsidR="0047768D" w:rsidRDefault="00004EF7">
      <w:pPr>
        <w:ind w:left="709"/>
        <w:jc w:val="both"/>
        <w:rPr>
          <w:rFonts w:ascii="Arial" w:hAnsi="Arial" w:cs="Arial"/>
          <w:i/>
          <w:iCs/>
          <w:sz w:val="24"/>
          <w:szCs w:val="24"/>
        </w:rPr>
      </w:pPr>
      <w:r>
        <w:rPr>
          <w:rFonts w:ascii="Arial" w:hAnsi="Arial" w:cs="Arial"/>
          <w:i/>
          <w:iCs/>
          <w:sz w:val="24"/>
          <w:szCs w:val="24"/>
        </w:rPr>
        <w:t xml:space="preserve">(ii) </w:t>
      </w:r>
      <w:proofErr w:type="gramStart"/>
      <w:r>
        <w:rPr>
          <w:rFonts w:ascii="Arial" w:hAnsi="Arial" w:cs="Arial"/>
          <w:i/>
          <w:iCs/>
          <w:sz w:val="24"/>
          <w:szCs w:val="24"/>
        </w:rPr>
        <w:t>the</w:t>
      </w:r>
      <w:proofErr w:type="gramEnd"/>
      <w:r>
        <w:rPr>
          <w:rFonts w:ascii="Arial" w:hAnsi="Arial" w:cs="Arial"/>
          <w:i/>
          <w:iCs/>
          <w:sz w:val="24"/>
          <w:szCs w:val="24"/>
        </w:rPr>
        <w:t xml:space="preserve"> worker has been given an opportunity to answer any charge made against him in relation to his alleged misconduct – </w:t>
      </w:r>
    </w:p>
    <w:p w14:paraId="0ABEE7E3" w14:textId="77777777" w:rsidR="0047768D" w:rsidRDefault="00004EF7">
      <w:pPr>
        <w:ind w:left="709" w:firstLine="425"/>
        <w:jc w:val="both"/>
        <w:rPr>
          <w:rFonts w:ascii="Arial" w:hAnsi="Arial" w:cs="Arial"/>
          <w:i/>
          <w:iCs/>
          <w:sz w:val="24"/>
          <w:szCs w:val="24"/>
        </w:rPr>
      </w:pPr>
      <w:r>
        <w:rPr>
          <w:rFonts w:ascii="Arial" w:hAnsi="Arial" w:cs="Arial"/>
          <w:i/>
          <w:iCs/>
          <w:sz w:val="24"/>
          <w:szCs w:val="24"/>
        </w:rPr>
        <w:t xml:space="preserve">(A) </w:t>
      </w:r>
      <w:proofErr w:type="gramStart"/>
      <w:r>
        <w:rPr>
          <w:rFonts w:ascii="Arial" w:hAnsi="Arial" w:cs="Arial"/>
          <w:i/>
          <w:iCs/>
          <w:sz w:val="24"/>
          <w:szCs w:val="24"/>
        </w:rPr>
        <w:t>in</w:t>
      </w:r>
      <w:proofErr w:type="gramEnd"/>
      <w:r>
        <w:rPr>
          <w:rFonts w:ascii="Arial" w:hAnsi="Arial" w:cs="Arial"/>
          <w:i/>
          <w:iCs/>
          <w:sz w:val="24"/>
          <w:szCs w:val="24"/>
        </w:rPr>
        <w:t xml:space="preserve"> writing; </w:t>
      </w:r>
    </w:p>
    <w:p w14:paraId="58D2B931" w14:textId="77777777" w:rsidR="0047768D" w:rsidRDefault="00004EF7">
      <w:pPr>
        <w:ind w:left="709" w:firstLine="425"/>
        <w:jc w:val="both"/>
        <w:rPr>
          <w:rFonts w:ascii="Arial" w:hAnsi="Arial" w:cs="Arial"/>
          <w:i/>
          <w:iCs/>
          <w:sz w:val="24"/>
          <w:szCs w:val="24"/>
        </w:rPr>
      </w:pPr>
      <w:r>
        <w:rPr>
          <w:rFonts w:ascii="Arial" w:hAnsi="Arial" w:cs="Arial"/>
          <w:i/>
          <w:iCs/>
          <w:sz w:val="24"/>
          <w:szCs w:val="24"/>
        </w:rPr>
        <w:t xml:space="preserve">(B) </w:t>
      </w:r>
      <w:proofErr w:type="gramStart"/>
      <w:r>
        <w:rPr>
          <w:rFonts w:ascii="Arial" w:hAnsi="Arial" w:cs="Arial"/>
          <w:i/>
          <w:iCs/>
          <w:sz w:val="24"/>
          <w:szCs w:val="24"/>
        </w:rPr>
        <w:t>in</w:t>
      </w:r>
      <w:proofErr w:type="gramEnd"/>
      <w:r>
        <w:rPr>
          <w:rFonts w:ascii="Arial" w:hAnsi="Arial" w:cs="Arial"/>
          <w:i/>
          <w:iCs/>
          <w:sz w:val="24"/>
          <w:szCs w:val="24"/>
        </w:rPr>
        <w:t xml:space="preserve"> an oral hearing; or </w:t>
      </w:r>
    </w:p>
    <w:p w14:paraId="271782D1" w14:textId="77777777" w:rsidR="0047768D" w:rsidRDefault="00004EF7">
      <w:pPr>
        <w:ind w:left="709" w:firstLine="425"/>
        <w:jc w:val="both"/>
        <w:rPr>
          <w:rFonts w:ascii="Arial" w:hAnsi="Arial" w:cs="Arial"/>
          <w:i/>
          <w:iCs/>
          <w:sz w:val="24"/>
          <w:szCs w:val="24"/>
        </w:rPr>
      </w:pPr>
      <w:r>
        <w:rPr>
          <w:rFonts w:ascii="Arial" w:hAnsi="Arial" w:cs="Arial"/>
          <w:i/>
          <w:iCs/>
          <w:sz w:val="24"/>
          <w:szCs w:val="24"/>
        </w:rPr>
        <w:t xml:space="preserve">(C) </w:t>
      </w:r>
      <w:proofErr w:type="gramStart"/>
      <w:r>
        <w:rPr>
          <w:rFonts w:ascii="Arial" w:hAnsi="Arial" w:cs="Arial"/>
          <w:i/>
          <w:iCs/>
          <w:sz w:val="24"/>
          <w:szCs w:val="24"/>
        </w:rPr>
        <w:t>in</w:t>
      </w:r>
      <w:proofErr w:type="gramEnd"/>
      <w:r>
        <w:rPr>
          <w:rFonts w:ascii="Arial" w:hAnsi="Arial" w:cs="Arial"/>
          <w:i/>
          <w:iCs/>
          <w:sz w:val="24"/>
          <w:szCs w:val="24"/>
        </w:rPr>
        <w:t xml:space="preserve"> an oral hearing following his written explanations; </w:t>
      </w:r>
    </w:p>
    <w:p w14:paraId="4C02429F" w14:textId="77777777" w:rsidR="0047768D" w:rsidRDefault="00004EF7">
      <w:pPr>
        <w:ind w:left="993" w:hanging="284"/>
        <w:jc w:val="both"/>
      </w:pPr>
      <w:r>
        <w:rPr>
          <w:rFonts w:ascii="Arial" w:hAnsi="Arial" w:cs="Arial"/>
          <w:i/>
          <w:iCs/>
          <w:sz w:val="24"/>
          <w:szCs w:val="24"/>
        </w:rPr>
        <w:t xml:space="preserve">(iii) </w:t>
      </w:r>
      <w:proofErr w:type="gramStart"/>
      <w:r>
        <w:rPr>
          <w:rFonts w:ascii="Arial" w:hAnsi="Arial" w:cs="Arial"/>
          <w:i/>
          <w:iCs/>
          <w:sz w:val="24"/>
          <w:szCs w:val="24"/>
        </w:rPr>
        <w:t>the</w:t>
      </w:r>
      <w:proofErr w:type="gramEnd"/>
      <w:r>
        <w:rPr>
          <w:rFonts w:ascii="Arial" w:hAnsi="Arial" w:cs="Arial"/>
          <w:i/>
          <w:iCs/>
          <w:sz w:val="24"/>
          <w:szCs w:val="24"/>
        </w:rPr>
        <w:t xml:space="preserve"> worker has been given at least 7 days’ notice to answer the charge made against him; and </w:t>
      </w:r>
    </w:p>
    <w:p w14:paraId="0DC2BE88" w14:textId="77777777" w:rsidR="0047768D" w:rsidRDefault="00004EF7">
      <w:pPr>
        <w:ind w:left="1134" w:hanging="425"/>
        <w:jc w:val="both"/>
        <w:rPr>
          <w:rFonts w:ascii="Arial" w:hAnsi="Arial" w:cs="Arial"/>
          <w:i/>
          <w:iCs/>
          <w:sz w:val="24"/>
          <w:szCs w:val="24"/>
        </w:rPr>
      </w:pPr>
      <w:r>
        <w:rPr>
          <w:rFonts w:ascii="Arial" w:hAnsi="Arial" w:cs="Arial"/>
          <w:i/>
          <w:iCs/>
          <w:sz w:val="24"/>
          <w:szCs w:val="24"/>
        </w:rPr>
        <w:t xml:space="preserve">(iv) </w:t>
      </w:r>
      <w:proofErr w:type="gramStart"/>
      <w:r>
        <w:rPr>
          <w:rFonts w:ascii="Arial" w:hAnsi="Arial" w:cs="Arial"/>
          <w:i/>
          <w:iCs/>
          <w:sz w:val="24"/>
          <w:szCs w:val="24"/>
        </w:rPr>
        <w:t>the</w:t>
      </w:r>
      <w:proofErr w:type="gramEnd"/>
      <w:r>
        <w:rPr>
          <w:rFonts w:ascii="Arial" w:hAnsi="Arial" w:cs="Arial"/>
          <w:i/>
          <w:iCs/>
          <w:sz w:val="24"/>
          <w:szCs w:val="24"/>
        </w:rPr>
        <w:t xml:space="preserve"> termination is effected not later than 7 days after the worker has answered the charge made against him – </w:t>
      </w:r>
    </w:p>
    <w:p w14:paraId="0314290C" w14:textId="77777777" w:rsidR="0047768D" w:rsidRDefault="00004EF7">
      <w:pPr>
        <w:ind w:left="1843" w:hanging="425"/>
        <w:jc w:val="both"/>
        <w:rPr>
          <w:rFonts w:ascii="Arial" w:hAnsi="Arial" w:cs="Arial"/>
          <w:i/>
          <w:iCs/>
          <w:sz w:val="24"/>
          <w:szCs w:val="24"/>
        </w:rPr>
      </w:pPr>
      <w:r>
        <w:rPr>
          <w:rFonts w:ascii="Arial" w:hAnsi="Arial" w:cs="Arial"/>
          <w:i/>
          <w:iCs/>
          <w:sz w:val="24"/>
          <w:szCs w:val="24"/>
        </w:rPr>
        <w:t xml:space="preserve">(A) </w:t>
      </w:r>
      <w:proofErr w:type="gramStart"/>
      <w:r>
        <w:rPr>
          <w:rFonts w:ascii="Arial" w:hAnsi="Arial" w:cs="Arial"/>
          <w:i/>
          <w:iCs/>
          <w:sz w:val="24"/>
          <w:szCs w:val="24"/>
        </w:rPr>
        <w:t>in</w:t>
      </w:r>
      <w:proofErr w:type="gramEnd"/>
      <w:r>
        <w:rPr>
          <w:rFonts w:ascii="Arial" w:hAnsi="Arial" w:cs="Arial"/>
          <w:i/>
          <w:iCs/>
          <w:sz w:val="24"/>
          <w:szCs w:val="24"/>
        </w:rPr>
        <w:t xml:space="preserve"> writing; </w:t>
      </w:r>
    </w:p>
    <w:p w14:paraId="37776955" w14:textId="77777777" w:rsidR="0047768D" w:rsidRDefault="00004EF7">
      <w:pPr>
        <w:ind w:left="1843" w:hanging="425"/>
        <w:jc w:val="both"/>
        <w:rPr>
          <w:rFonts w:ascii="Arial" w:hAnsi="Arial" w:cs="Arial"/>
          <w:i/>
          <w:iCs/>
          <w:sz w:val="24"/>
          <w:szCs w:val="24"/>
        </w:rPr>
      </w:pPr>
      <w:r>
        <w:rPr>
          <w:rFonts w:ascii="Arial" w:hAnsi="Arial" w:cs="Arial"/>
          <w:i/>
          <w:iCs/>
          <w:sz w:val="24"/>
          <w:szCs w:val="24"/>
        </w:rPr>
        <w:t xml:space="preserve">(B) </w:t>
      </w:r>
      <w:proofErr w:type="gramStart"/>
      <w:r>
        <w:rPr>
          <w:rFonts w:ascii="Arial" w:hAnsi="Arial" w:cs="Arial"/>
          <w:i/>
          <w:iCs/>
          <w:sz w:val="24"/>
          <w:szCs w:val="24"/>
        </w:rPr>
        <w:t>in</w:t>
      </w:r>
      <w:proofErr w:type="gramEnd"/>
      <w:r>
        <w:rPr>
          <w:rFonts w:ascii="Arial" w:hAnsi="Arial" w:cs="Arial"/>
          <w:i/>
          <w:iCs/>
          <w:sz w:val="24"/>
          <w:szCs w:val="24"/>
        </w:rPr>
        <w:t xml:space="preserve"> an oral hearing; or </w:t>
      </w:r>
    </w:p>
    <w:p w14:paraId="7B10AFA7" w14:textId="77777777" w:rsidR="0047768D" w:rsidRDefault="00004EF7">
      <w:pPr>
        <w:ind w:left="1843" w:hanging="425"/>
        <w:jc w:val="both"/>
        <w:rPr>
          <w:rFonts w:ascii="Arial" w:hAnsi="Arial" w:cs="Arial"/>
          <w:i/>
          <w:iCs/>
          <w:sz w:val="24"/>
          <w:szCs w:val="24"/>
        </w:rPr>
      </w:pPr>
      <w:r>
        <w:rPr>
          <w:rFonts w:ascii="Arial" w:hAnsi="Arial" w:cs="Arial"/>
          <w:i/>
          <w:iCs/>
          <w:sz w:val="24"/>
          <w:szCs w:val="24"/>
        </w:rPr>
        <w:lastRenderedPageBreak/>
        <w:t xml:space="preserve">(C) </w:t>
      </w:r>
      <w:proofErr w:type="gramStart"/>
      <w:r>
        <w:rPr>
          <w:rFonts w:ascii="Arial" w:hAnsi="Arial" w:cs="Arial"/>
          <w:i/>
          <w:iCs/>
          <w:sz w:val="24"/>
          <w:szCs w:val="24"/>
        </w:rPr>
        <w:t>in</w:t>
      </w:r>
      <w:proofErr w:type="gramEnd"/>
      <w:r>
        <w:rPr>
          <w:rFonts w:ascii="Arial" w:hAnsi="Arial" w:cs="Arial"/>
          <w:i/>
          <w:iCs/>
          <w:sz w:val="24"/>
          <w:szCs w:val="24"/>
        </w:rPr>
        <w:t xml:space="preserve"> an oral hearing following his written explanations, whichever is applicable. </w:t>
      </w:r>
    </w:p>
    <w:p w14:paraId="4A2F9F57" w14:textId="77777777" w:rsidR="0047768D" w:rsidRDefault="00004EF7" w:rsidP="00781491">
      <w:pPr>
        <w:ind w:left="567" w:hanging="283"/>
        <w:jc w:val="both"/>
        <w:rPr>
          <w:rFonts w:ascii="Arial" w:hAnsi="Arial" w:cs="Arial"/>
          <w:i/>
          <w:iCs/>
          <w:sz w:val="24"/>
          <w:szCs w:val="24"/>
        </w:rPr>
      </w:pPr>
      <w:r>
        <w:rPr>
          <w:rFonts w:ascii="Arial" w:hAnsi="Arial" w:cs="Arial"/>
          <w:i/>
          <w:iCs/>
          <w:sz w:val="24"/>
          <w:szCs w:val="24"/>
        </w:rPr>
        <w:t>(</w:t>
      </w:r>
      <w:proofErr w:type="spellStart"/>
      <w:r>
        <w:rPr>
          <w:rFonts w:ascii="Arial" w:hAnsi="Arial" w:cs="Arial"/>
          <w:i/>
          <w:iCs/>
          <w:sz w:val="24"/>
          <w:szCs w:val="24"/>
        </w:rPr>
        <w:t>ba</w:t>
      </w:r>
      <w:proofErr w:type="spellEnd"/>
      <w:r>
        <w:rPr>
          <w:rFonts w:ascii="Arial" w:hAnsi="Arial" w:cs="Arial"/>
          <w:i/>
          <w:iCs/>
          <w:sz w:val="24"/>
          <w:szCs w:val="24"/>
        </w:rPr>
        <w:t xml:space="preserve">) for the purpose of paragraph (b)(iii), where a worker is given an opportunity to answer any charge in an oral hearing following his written explanations, the 7 days’ notice shall be counted only in respect of the written explanations; </w:t>
      </w:r>
    </w:p>
    <w:p w14:paraId="2000A83F" w14:textId="77777777" w:rsidR="0047768D" w:rsidRDefault="00004EF7" w:rsidP="00781491">
      <w:pPr>
        <w:ind w:left="426" w:hanging="142"/>
        <w:jc w:val="both"/>
        <w:rPr>
          <w:rFonts w:ascii="Arial" w:hAnsi="Arial" w:cs="Arial"/>
          <w:i/>
          <w:iCs/>
          <w:sz w:val="24"/>
          <w:szCs w:val="24"/>
        </w:rPr>
      </w:pPr>
      <w:r>
        <w:rPr>
          <w:rFonts w:ascii="Arial" w:hAnsi="Arial" w:cs="Arial"/>
          <w:i/>
          <w:iCs/>
          <w:sz w:val="24"/>
          <w:szCs w:val="24"/>
        </w:rPr>
        <w:t xml:space="preserve">(c) </w:t>
      </w:r>
      <w:proofErr w:type="gramStart"/>
      <w:r>
        <w:rPr>
          <w:rFonts w:ascii="Arial" w:hAnsi="Arial" w:cs="Arial"/>
          <w:i/>
          <w:iCs/>
          <w:sz w:val="24"/>
          <w:szCs w:val="24"/>
        </w:rPr>
        <w:t>in</w:t>
      </w:r>
      <w:proofErr w:type="gramEnd"/>
      <w:r>
        <w:rPr>
          <w:rFonts w:ascii="Arial" w:hAnsi="Arial" w:cs="Arial"/>
          <w:i/>
          <w:iCs/>
          <w:sz w:val="24"/>
          <w:szCs w:val="24"/>
        </w:rPr>
        <w:t xml:space="preserve"> cases not covered by paragraph (a) or (b) unless the termination is effected not later than 7 days after the day the employer becomes aware of the misconduct. </w:t>
      </w:r>
    </w:p>
    <w:p w14:paraId="544331FB" w14:textId="77777777" w:rsidR="0047768D" w:rsidRDefault="00004EF7">
      <w:pPr>
        <w:ind w:left="426" w:hanging="426"/>
        <w:jc w:val="both"/>
        <w:rPr>
          <w:rFonts w:ascii="Arial" w:hAnsi="Arial" w:cs="Arial"/>
          <w:i/>
          <w:iCs/>
          <w:sz w:val="24"/>
          <w:szCs w:val="24"/>
        </w:rPr>
      </w:pPr>
      <w:r>
        <w:rPr>
          <w:rFonts w:ascii="Arial" w:hAnsi="Arial" w:cs="Arial"/>
          <w:i/>
          <w:iCs/>
          <w:sz w:val="24"/>
          <w:szCs w:val="24"/>
        </w:rPr>
        <w:t>(3) Before a charge of alleged misconduct is levelled against a worker, an employer may carry out an investigation into all the circumstances of the case and the period specified in subsection (2</w:t>
      </w:r>
      <w:proofErr w:type="gramStart"/>
      <w:r>
        <w:rPr>
          <w:rFonts w:ascii="Arial" w:hAnsi="Arial" w:cs="Arial"/>
          <w:i/>
          <w:iCs/>
          <w:sz w:val="24"/>
          <w:szCs w:val="24"/>
        </w:rPr>
        <w:t>)(</w:t>
      </w:r>
      <w:proofErr w:type="gramEnd"/>
      <w:r>
        <w:rPr>
          <w:rFonts w:ascii="Arial" w:hAnsi="Arial" w:cs="Arial"/>
          <w:i/>
          <w:iCs/>
          <w:sz w:val="24"/>
          <w:szCs w:val="24"/>
        </w:rPr>
        <w:t>a)(</w:t>
      </w:r>
      <w:proofErr w:type="spellStart"/>
      <w:r>
        <w:rPr>
          <w:rFonts w:ascii="Arial" w:hAnsi="Arial" w:cs="Arial"/>
          <w:i/>
          <w:iCs/>
          <w:sz w:val="24"/>
          <w:szCs w:val="24"/>
        </w:rPr>
        <w:t>i</w:t>
      </w:r>
      <w:proofErr w:type="spellEnd"/>
      <w:r>
        <w:rPr>
          <w:rFonts w:ascii="Arial" w:hAnsi="Arial" w:cs="Arial"/>
          <w:i/>
          <w:iCs/>
          <w:sz w:val="24"/>
          <w:szCs w:val="24"/>
        </w:rPr>
        <w:t>) or (b)(</w:t>
      </w:r>
      <w:proofErr w:type="spellStart"/>
      <w:r>
        <w:rPr>
          <w:rFonts w:ascii="Arial" w:hAnsi="Arial" w:cs="Arial"/>
          <w:i/>
          <w:iCs/>
          <w:sz w:val="24"/>
          <w:szCs w:val="24"/>
        </w:rPr>
        <w:t>i</w:t>
      </w:r>
      <w:proofErr w:type="spellEnd"/>
      <w:r>
        <w:rPr>
          <w:rFonts w:ascii="Arial" w:hAnsi="Arial" w:cs="Arial"/>
          <w:i/>
          <w:iCs/>
          <w:sz w:val="24"/>
          <w:szCs w:val="24"/>
        </w:rPr>
        <w:t xml:space="preserve">) shall not commence to run until the completion of the investigation. </w:t>
      </w:r>
    </w:p>
    <w:p w14:paraId="30E153C2" w14:textId="77777777" w:rsidR="0047768D" w:rsidRDefault="00004EF7">
      <w:pPr>
        <w:ind w:left="426" w:hanging="426"/>
        <w:jc w:val="both"/>
        <w:rPr>
          <w:rFonts w:ascii="Arial" w:hAnsi="Arial" w:cs="Arial"/>
          <w:i/>
          <w:iCs/>
          <w:sz w:val="24"/>
          <w:szCs w:val="24"/>
        </w:rPr>
      </w:pPr>
      <w:r>
        <w:rPr>
          <w:rFonts w:ascii="Arial" w:hAnsi="Arial" w:cs="Arial"/>
          <w:i/>
          <w:iCs/>
          <w:sz w:val="24"/>
          <w:szCs w:val="24"/>
        </w:rPr>
        <w:t xml:space="preserve">(4) Where an investigation carried out under subsection (3) discloses a suspected misconduct, the employer may formulate a charge against the worker. </w:t>
      </w:r>
    </w:p>
    <w:p w14:paraId="4F5710B1" w14:textId="4553A890" w:rsidR="0047768D" w:rsidRPr="00E7689E" w:rsidRDefault="00004EF7">
      <w:pPr>
        <w:ind w:left="426" w:hanging="426"/>
        <w:jc w:val="both"/>
        <w:rPr>
          <w:rFonts w:ascii="Arial" w:hAnsi="Arial" w:cs="Arial"/>
          <w:i/>
          <w:iCs/>
          <w:sz w:val="24"/>
          <w:szCs w:val="24"/>
        </w:rPr>
      </w:pPr>
      <w:r w:rsidRPr="00E7689E">
        <w:rPr>
          <w:rFonts w:ascii="Arial" w:hAnsi="Arial" w:cs="Arial"/>
          <w:i/>
          <w:iCs/>
          <w:sz w:val="24"/>
          <w:szCs w:val="24"/>
        </w:rPr>
        <w:t xml:space="preserve">(5) </w:t>
      </w:r>
      <w:r w:rsidR="00E7689E" w:rsidRPr="00E7689E">
        <w:rPr>
          <w:rFonts w:ascii="Arial" w:hAnsi="Arial" w:cs="Arial"/>
          <w:i/>
          <w:iCs/>
          <w:sz w:val="24"/>
          <w:szCs w:val="24"/>
        </w:rPr>
        <w:t xml:space="preserve"> </w:t>
      </w:r>
      <w:r w:rsidR="00E7689E" w:rsidRPr="00E7689E">
        <w:rPr>
          <w:rFonts w:ascii="Arial" w:hAnsi="Arial" w:cs="Arial"/>
          <w:i/>
          <w:sz w:val="24"/>
          <w:szCs w:val="24"/>
          <w:shd w:val="clear" w:color="auto" w:fill="FFFFFF"/>
        </w:rPr>
        <w:t>Where  the  employer  decides  to  hold  a  disciplinary  hearing,  he  shall,  at  the request of the worker, provide him with such information or documents as may be relevant to the charge.</w:t>
      </w:r>
      <w:r w:rsidRPr="00E7689E">
        <w:rPr>
          <w:rFonts w:ascii="Arial" w:hAnsi="Arial" w:cs="Arial"/>
          <w:i/>
          <w:iCs/>
          <w:sz w:val="24"/>
          <w:szCs w:val="24"/>
        </w:rPr>
        <w:t xml:space="preserve"> </w:t>
      </w:r>
    </w:p>
    <w:p w14:paraId="5A28409F" w14:textId="77777777" w:rsidR="0047768D" w:rsidRDefault="00004EF7">
      <w:pPr>
        <w:ind w:left="426" w:hanging="426"/>
        <w:jc w:val="both"/>
        <w:rPr>
          <w:rFonts w:ascii="Arial" w:hAnsi="Arial" w:cs="Arial"/>
          <w:i/>
          <w:iCs/>
          <w:sz w:val="24"/>
          <w:szCs w:val="24"/>
        </w:rPr>
      </w:pPr>
      <w:r>
        <w:rPr>
          <w:rFonts w:ascii="Arial" w:hAnsi="Arial" w:cs="Arial"/>
          <w:i/>
          <w:iCs/>
          <w:sz w:val="24"/>
          <w:szCs w:val="24"/>
        </w:rPr>
        <w:t xml:space="preserve">(6) No employer shall terminate a worker’s agreement for reasons related to the worker’s poor performance, unless – </w:t>
      </w:r>
    </w:p>
    <w:p w14:paraId="55440A4C" w14:textId="77777777" w:rsidR="0047768D" w:rsidRDefault="00004EF7">
      <w:pPr>
        <w:ind w:left="1418" w:hanging="284"/>
        <w:jc w:val="both"/>
        <w:rPr>
          <w:rFonts w:ascii="Arial" w:hAnsi="Arial" w:cs="Arial"/>
          <w:i/>
          <w:iCs/>
          <w:sz w:val="24"/>
          <w:szCs w:val="24"/>
        </w:rPr>
      </w:pPr>
      <w:r>
        <w:rPr>
          <w:rFonts w:ascii="Arial" w:hAnsi="Arial" w:cs="Arial"/>
          <w:i/>
          <w:iCs/>
          <w:sz w:val="24"/>
          <w:szCs w:val="24"/>
        </w:rPr>
        <w:t xml:space="preserve">(a) </w:t>
      </w:r>
      <w:proofErr w:type="gramStart"/>
      <w:r>
        <w:rPr>
          <w:rFonts w:ascii="Arial" w:hAnsi="Arial" w:cs="Arial"/>
          <w:i/>
          <w:iCs/>
          <w:sz w:val="24"/>
          <w:szCs w:val="24"/>
        </w:rPr>
        <w:t>the</w:t>
      </w:r>
      <w:proofErr w:type="gramEnd"/>
      <w:r>
        <w:rPr>
          <w:rFonts w:ascii="Arial" w:hAnsi="Arial" w:cs="Arial"/>
          <w:i/>
          <w:iCs/>
          <w:sz w:val="24"/>
          <w:szCs w:val="24"/>
        </w:rPr>
        <w:t xml:space="preserve"> worker has been given an opportunity to answer any charge made against him in relation to his alleged poor performance and the worker has been given at least 7 days’ notice to answer any charge against him – </w:t>
      </w:r>
    </w:p>
    <w:p w14:paraId="2E4BED16" w14:textId="77777777" w:rsidR="0047768D" w:rsidRDefault="00004EF7">
      <w:pPr>
        <w:ind w:left="1418" w:firstLine="283"/>
        <w:jc w:val="both"/>
        <w:rPr>
          <w:rFonts w:ascii="Arial" w:hAnsi="Arial" w:cs="Arial"/>
          <w:i/>
          <w:iCs/>
          <w:sz w:val="24"/>
          <w:szCs w:val="24"/>
        </w:rPr>
      </w:pPr>
      <w:r>
        <w:rPr>
          <w:rFonts w:ascii="Arial" w:hAnsi="Arial" w:cs="Arial"/>
          <w:i/>
          <w:iCs/>
          <w:sz w:val="24"/>
          <w:szCs w:val="24"/>
        </w:rPr>
        <w:t>(</w:t>
      </w:r>
      <w:proofErr w:type="spellStart"/>
      <w:r>
        <w:rPr>
          <w:rFonts w:ascii="Arial" w:hAnsi="Arial" w:cs="Arial"/>
          <w:i/>
          <w:iCs/>
          <w:sz w:val="24"/>
          <w:szCs w:val="24"/>
        </w:rPr>
        <w:t>i</w:t>
      </w:r>
      <w:proofErr w:type="spellEnd"/>
      <w:r>
        <w:rPr>
          <w:rFonts w:ascii="Arial" w:hAnsi="Arial" w:cs="Arial"/>
          <w:i/>
          <w:iCs/>
          <w:sz w:val="24"/>
          <w:szCs w:val="24"/>
        </w:rPr>
        <w:t xml:space="preserve">) </w:t>
      </w:r>
      <w:proofErr w:type="gramStart"/>
      <w:r>
        <w:rPr>
          <w:rFonts w:ascii="Arial" w:hAnsi="Arial" w:cs="Arial"/>
          <w:i/>
          <w:iCs/>
          <w:sz w:val="24"/>
          <w:szCs w:val="24"/>
        </w:rPr>
        <w:t>in</w:t>
      </w:r>
      <w:proofErr w:type="gramEnd"/>
      <w:r>
        <w:rPr>
          <w:rFonts w:ascii="Arial" w:hAnsi="Arial" w:cs="Arial"/>
          <w:i/>
          <w:iCs/>
          <w:sz w:val="24"/>
          <w:szCs w:val="24"/>
        </w:rPr>
        <w:t xml:space="preserve"> writing; </w:t>
      </w:r>
    </w:p>
    <w:p w14:paraId="31D338EA" w14:textId="77777777" w:rsidR="0047768D" w:rsidRDefault="00004EF7">
      <w:pPr>
        <w:ind w:left="1418" w:firstLine="283"/>
        <w:jc w:val="both"/>
        <w:rPr>
          <w:rFonts w:ascii="Arial" w:hAnsi="Arial" w:cs="Arial"/>
          <w:i/>
          <w:iCs/>
          <w:sz w:val="24"/>
          <w:szCs w:val="24"/>
        </w:rPr>
      </w:pPr>
      <w:r>
        <w:rPr>
          <w:rFonts w:ascii="Arial" w:hAnsi="Arial" w:cs="Arial"/>
          <w:i/>
          <w:iCs/>
          <w:sz w:val="24"/>
          <w:szCs w:val="24"/>
        </w:rPr>
        <w:t xml:space="preserve">(ii) </w:t>
      </w:r>
      <w:proofErr w:type="gramStart"/>
      <w:r>
        <w:rPr>
          <w:rFonts w:ascii="Arial" w:hAnsi="Arial" w:cs="Arial"/>
          <w:i/>
          <w:iCs/>
          <w:sz w:val="24"/>
          <w:szCs w:val="24"/>
        </w:rPr>
        <w:t>in</w:t>
      </w:r>
      <w:proofErr w:type="gramEnd"/>
      <w:r>
        <w:rPr>
          <w:rFonts w:ascii="Arial" w:hAnsi="Arial" w:cs="Arial"/>
          <w:i/>
          <w:iCs/>
          <w:sz w:val="24"/>
          <w:szCs w:val="24"/>
        </w:rPr>
        <w:t xml:space="preserve"> an oral hearing; or </w:t>
      </w:r>
    </w:p>
    <w:p w14:paraId="0F3B2D45" w14:textId="77777777" w:rsidR="0047768D" w:rsidRDefault="00004EF7">
      <w:pPr>
        <w:ind w:left="1418" w:firstLine="283"/>
        <w:jc w:val="both"/>
        <w:rPr>
          <w:rFonts w:ascii="Arial" w:hAnsi="Arial" w:cs="Arial"/>
          <w:i/>
          <w:iCs/>
          <w:sz w:val="24"/>
          <w:szCs w:val="24"/>
        </w:rPr>
      </w:pPr>
      <w:r>
        <w:rPr>
          <w:rFonts w:ascii="Arial" w:hAnsi="Arial" w:cs="Arial"/>
          <w:i/>
          <w:iCs/>
          <w:sz w:val="24"/>
          <w:szCs w:val="24"/>
        </w:rPr>
        <w:t xml:space="preserve">(iii) </w:t>
      </w:r>
      <w:proofErr w:type="gramStart"/>
      <w:r>
        <w:rPr>
          <w:rFonts w:ascii="Arial" w:hAnsi="Arial" w:cs="Arial"/>
          <w:i/>
          <w:iCs/>
          <w:sz w:val="24"/>
          <w:szCs w:val="24"/>
        </w:rPr>
        <w:t>in</w:t>
      </w:r>
      <w:proofErr w:type="gramEnd"/>
      <w:r>
        <w:rPr>
          <w:rFonts w:ascii="Arial" w:hAnsi="Arial" w:cs="Arial"/>
          <w:i/>
          <w:iCs/>
          <w:sz w:val="24"/>
          <w:szCs w:val="24"/>
        </w:rPr>
        <w:t xml:space="preserve"> an oral hearing following his written explanations; </w:t>
      </w:r>
    </w:p>
    <w:p w14:paraId="6C4475BF" w14:textId="7D3F46FE" w:rsidR="0047768D" w:rsidRDefault="00004EF7">
      <w:pPr>
        <w:ind w:left="1418" w:hanging="284"/>
        <w:jc w:val="both"/>
        <w:rPr>
          <w:rFonts w:ascii="Arial" w:hAnsi="Arial" w:cs="Arial"/>
          <w:i/>
          <w:iCs/>
          <w:sz w:val="24"/>
          <w:szCs w:val="24"/>
        </w:rPr>
      </w:pPr>
      <w:r>
        <w:rPr>
          <w:rFonts w:ascii="Arial" w:hAnsi="Arial" w:cs="Arial"/>
          <w:i/>
          <w:iCs/>
          <w:sz w:val="24"/>
          <w:szCs w:val="24"/>
        </w:rPr>
        <w:t xml:space="preserve">(aa)for the purpose of paragraph (b)(iii), where a worker is given an opportunity to answer any charge in an oral hearing following his written explanations, the 7 days’ notice shall be counted only in respect of the written explanations; </w:t>
      </w:r>
    </w:p>
    <w:p w14:paraId="19661DBF" w14:textId="77777777" w:rsidR="0047768D" w:rsidRDefault="00004EF7">
      <w:pPr>
        <w:ind w:left="1418" w:hanging="284"/>
        <w:jc w:val="both"/>
      </w:pPr>
      <w:r>
        <w:rPr>
          <w:rFonts w:ascii="Arial" w:hAnsi="Arial" w:cs="Arial"/>
          <w:i/>
          <w:iCs/>
          <w:sz w:val="24"/>
          <w:szCs w:val="24"/>
        </w:rPr>
        <w:t xml:space="preserve">(b) </w:t>
      </w:r>
      <w:proofErr w:type="gramStart"/>
      <w:r>
        <w:rPr>
          <w:rFonts w:ascii="Arial" w:hAnsi="Arial" w:cs="Arial"/>
          <w:i/>
          <w:iCs/>
          <w:sz w:val="24"/>
          <w:szCs w:val="24"/>
        </w:rPr>
        <w:t>the</w:t>
      </w:r>
      <w:proofErr w:type="gramEnd"/>
      <w:r>
        <w:rPr>
          <w:rFonts w:ascii="Arial" w:hAnsi="Arial" w:cs="Arial"/>
          <w:i/>
          <w:iCs/>
          <w:sz w:val="24"/>
          <w:szCs w:val="24"/>
        </w:rPr>
        <w:t xml:space="preserve"> worker has been given at least 7 days’ notice to answer any charge made against him; </w:t>
      </w:r>
    </w:p>
    <w:p w14:paraId="7D8FD783" w14:textId="77777777" w:rsidR="0047768D" w:rsidRDefault="00004EF7">
      <w:pPr>
        <w:ind w:left="1418" w:hanging="284"/>
        <w:jc w:val="both"/>
        <w:rPr>
          <w:rFonts w:ascii="Arial" w:hAnsi="Arial" w:cs="Arial"/>
          <w:i/>
          <w:iCs/>
          <w:sz w:val="24"/>
          <w:szCs w:val="24"/>
        </w:rPr>
      </w:pPr>
      <w:r>
        <w:rPr>
          <w:rFonts w:ascii="Arial" w:hAnsi="Arial" w:cs="Arial"/>
          <w:i/>
          <w:iCs/>
          <w:sz w:val="24"/>
          <w:szCs w:val="24"/>
        </w:rPr>
        <w:t xml:space="preserve">(c) </w:t>
      </w:r>
      <w:proofErr w:type="gramStart"/>
      <w:r>
        <w:rPr>
          <w:rFonts w:ascii="Arial" w:hAnsi="Arial" w:cs="Arial"/>
          <w:i/>
          <w:iCs/>
          <w:sz w:val="24"/>
          <w:szCs w:val="24"/>
        </w:rPr>
        <w:t>he</w:t>
      </w:r>
      <w:proofErr w:type="gramEnd"/>
      <w:r>
        <w:rPr>
          <w:rFonts w:ascii="Arial" w:hAnsi="Arial" w:cs="Arial"/>
          <w:i/>
          <w:iCs/>
          <w:sz w:val="24"/>
          <w:szCs w:val="24"/>
        </w:rPr>
        <w:t xml:space="preserve"> cannot, in good faith, take any other course of action; </w:t>
      </w:r>
    </w:p>
    <w:p w14:paraId="124BC676" w14:textId="77777777" w:rsidR="0047768D" w:rsidRDefault="00004EF7">
      <w:pPr>
        <w:ind w:left="1418" w:hanging="284"/>
        <w:jc w:val="both"/>
        <w:rPr>
          <w:rFonts w:ascii="Arial" w:hAnsi="Arial" w:cs="Arial"/>
          <w:i/>
          <w:iCs/>
          <w:sz w:val="24"/>
          <w:szCs w:val="24"/>
        </w:rPr>
      </w:pPr>
      <w:r>
        <w:rPr>
          <w:rFonts w:ascii="Arial" w:hAnsi="Arial" w:cs="Arial"/>
          <w:i/>
          <w:iCs/>
          <w:sz w:val="24"/>
          <w:szCs w:val="24"/>
        </w:rPr>
        <w:lastRenderedPageBreak/>
        <w:t xml:space="preserve">(d) </w:t>
      </w:r>
      <w:proofErr w:type="gramStart"/>
      <w:r>
        <w:rPr>
          <w:rFonts w:ascii="Arial" w:hAnsi="Arial" w:cs="Arial"/>
          <w:i/>
          <w:iCs/>
          <w:sz w:val="24"/>
          <w:szCs w:val="24"/>
        </w:rPr>
        <w:t>the</w:t>
      </w:r>
      <w:proofErr w:type="gramEnd"/>
      <w:r>
        <w:rPr>
          <w:rFonts w:ascii="Arial" w:hAnsi="Arial" w:cs="Arial"/>
          <w:i/>
          <w:iCs/>
          <w:sz w:val="24"/>
          <w:szCs w:val="24"/>
        </w:rPr>
        <w:t xml:space="preserve"> termination is effected not later than 7 days after the completion of the hearing under paragraph (a). </w:t>
      </w:r>
    </w:p>
    <w:p w14:paraId="000958BD" w14:textId="77777777" w:rsidR="0047768D" w:rsidRDefault="00004EF7">
      <w:pPr>
        <w:ind w:left="567" w:hanging="425"/>
        <w:jc w:val="both"/>
        <w:rPr>
          <w:rFonts w:ascii="Arial" w:hAnsi="Arial" w:cs="Arial"/>
          <w:i/>
          <w:iCs/>
          <w:sz w:val="24"/>
          <w:szCs w:val="24"/>
        </w:rPr>
      </w:pPr>
      <w:r>
        <w:rPr>
          <w:rFonts w:ascii="Arial" w:hAnsi="Arial" w:cs="Arial"/>
          <w:i/>
          <w:iCs/>
          <w:sz w:val="24"/>
          <w:szCs w:val="24"/>
        </w:rPr>
        <w:t>(7) Where the opportunity afforded to a worker to answer any charge made against him under subsection (2</w:t>
      </w:r>
      <w:proofErr w:type="gramStart"/>
      <w:r>
        <w:rPr>
          <w:rFonts w:ascii="Arial" w:hAnsi="Arial" w:cs="Arial"/>
          <w:i/>
          <w:iCs/>
          <w:sz w:val="24"/>
          <w:szCs w:val="24"/>
        </w:rPr>
        <w:t>)(</w:t>
      </w:r>
      <w:proofErr w:type="gramEnd"/>
      <w:r>
        <w:rPr>
          <w:rFonts w:ascii="Arial" w:hAnsi="Arial" w:cs="Arial"/>
          <w:i/>
          <w:iCs/>
          <w:sz w:val="24"/>
          <w:szCs w:val="24"/>
        </w:rPr>
        <w:t xml:space="preserve">a)(ii) or (b)(ii) or (6)(a) is the subject of a disciplinary hearing, he may have the assistance of – </w:t>
      </w:r>
    </w:p>
    <w:p w14:paraId="019E0329" w14:textId="77777777" w:rsidR="0047768D" w:rsidRDefault="00004EF7">
      <w:pPr>
        <w:ind w:left="1418" w:hanging="142"/>
        <w:jc w:val="both"/>
        <w:rPr>
          <w:rFonts w:ascii="Arial" w:hAnsi="Arial" w:cs="Arial"/>
          <w:i/>
          <w:iCs/>
          <w:sz w:val="24"/>
          <w:szCs w:val="24"/>
        </w:rPr>
      </w:pPr>
      <w:r>
        <w:rPr>
          <w:rFonts w:ascii="Arial" w:hAnsi="Arial" w:cs="Arial"/>
          <w:i/>
          <w:iCs/>
          <w:sz w:val="24"/>
          <w:szCs w:val="24"/>
        </w:rPr>
        <w:t xml:space="preserve">(a) </w:t>
      </w:r>
      <w:proofErr w:type="gramStart"/>
      <w:r>
        <w:rPr>
          <w:rFonts w:ascii="Arial" w:hAnsi="Arial" w:cs="Arial"/>
          <w:i/>
          <w:iCs/>
          <w:sz w:val="24"/>
          <w:szCs w:val="24"/>
        </w:rPr>
        <w:t>a</w:t>
      </w:r>
      <w:proofErr w:type="gramEnd"/>
      <w:r>
        <w:rPr>
          <w:rFonts w:ascii="Arial" w:hAnsi="Arial" w:cs="Arial"/>
          <w:i/>
          <w:iCs/>
          <w:sz w:val="24"/>
          <w:szCs w:val="24"/>
        </w:rPr>
        <w:t xml:space="preserve"> representative of a trade union or a legal representative, or both; or </w:t>
      </w:r>
    </w:p>
    <w:p w14:paraId="25EBEDBA" w14:textId="77777777" w:rsidR="0047768D" w:rsidRDefault="00004EF7">
      <w:pPr>
        <w:ind w:left="1418" w:hanging="142"/>
        <w:jc w:val="both"/>
        <w:rPr>
          <w:rFonts w:ascii="Arial" w:hAnsi="Arial" w:cs="Arial"/>
          <w:i/>
          <w:iCs/>
          <w:sz w:val="24"/>
          <w:szCs w:val="24"/>
        </w:rPr>
      </w:pPr>
      <w:r>
        <w:rPr>
          <w:rFonts w:ascii="Arial" w:hAnsi="Arial" w:cs="Arial"/>
          <w:i/>
          <w:iCs/>
          <w:sz w:val="24"/>
          <w:szCs w:val="24"/>
        </w:rPr>
        <w:t xml:space="preserve">(b) </w:t>
      </w:r>
      <w:proofErr w:type="gramStart"/>
      <w:r>
        <w:rPr>
          <w:rFonts w:ascii="Arial" w:hAnsi="Arial" w:cs="Arial"/>
          <w:i/>
          <w:iCs/>
          <w:sz w:val="24"/>
          <w:szCs w:val="24"/>
        </w:rPr>
        <w:t>an</w:t>
      </w:r>
      <w:proofErr w:type="gramEnd"/>
      <w:r>
        <w:rPr>
          <w:rFonts w:ascii="Arial" w:hAnsi="Arial" w:cs="Arial"/>
          <w:i/>
          <w:iCs/>
          <w:sz w:val="24"/>
          <w:szCs w:val="24"/>
        </w:rPr>
        <w:t xml:space="preserve"> officer, where he is not assisted as specified in paragraph (a). </w:t>
      </w:r>
    </w:p>
    <w:p w14:paraId="670BB1AE" w14:textId="77777777" w:rsidR="0047768D" w:rsidRDefault="00004EF7">
      <w:pPr>
        <w:ind w:left="567" w:hanging="425"/>
        <w:jc w:val="both"/>
        <w:rPr>
          <w:rFonts w:ascii="Arial" w:hAnsi="Arial" w:cs="Arial"/>
          <w:i/>
          <w:iCs/>
          <w:sz w:val="24"/>
          <w:szCs w:val="24"/>
        </w:rPr>
      </w:pPr>
      <w:r>
        <w:rPr>
          <w:rFonts w:ascii="Arial" w:hAnsi="Arial" w:cs="Arial"/>
          <w:i/>
          <w:iCs/>
          <w:sz w:val="24"/>
          <w:szCs w:val="24"/>
        </w:rPr>
        <w:t xml:space="preserve">(8) The worker and the employer may, during disciplinary hearing referred to in subsection (7), negotiate for the payment of a compensation to promote a settlement. </w:t>
      </w:r>
    </w:p>
    <w:p w14:paraId="46AC5CD1" w14:textId="77777777" w:rsidR="0047768D" w:rsidRDefault="00004EF7">
      <w:pPr>
        <w:ind w:left="426" w:hanging="426"/>
        <w:jc w:val="both"/>
        <w:rPr>
          <w:rFonts w:ascii="Arial" w:hAnsi="Arial" w:cs="Arial"/>
          <w:i/>
          <w:iCs/>
          <w:sz w:val="24"/>
          <w:szCs w:val="24"/>
        </w:rPr>
      </w:pPr>
      <w:r>
        <w:rPr>
          <w:rFonts w:ascii="Arial" w:hAnsi="Arial" w:cs="Arial"/>
          <w:i/>
          <w:iCs/>
          <w:sz w:val="24"/>
          <w:szCs w:val="24"/>
        </w:rPr>
        <w:t xml:space="preserve">(9) </w:t>
      </w:r>
      <w:r>
        <w:rPr>
          <w:rFonts w:ascii="Arial" w:hAnsi="Arial" w:cs="Arial"/>
          <w:i/>
          <w:iCs/>
          <w:sz w:val="24"/>
          <w:szCs w:val="24"/>
        </w:rPr>
        <w:tab/>
        <w:t xml:space="preserve">Any written statement acknowledging guilt by a worker obtained at the instance of his employer shall not be admissible as evidence before a disciplinary hearing, or any authority or any Court. </w:t>
      </w:r>
    </w:p>
    <w:p w14:paraId="5D719A63" w14:textId="77777777" w:rsidR="0047768D" w:rsidRDefault="00004EF7">
      <w:pPr>
        <w:ind w:left="709" w:hanging="567"/>
        <w:jc w:val="both"/>
        <w:rPr>
          <w:rFonts w:ascii="Arial" w:hAnsi="Arial" w:cs="Arial"/>
          <w:i/>
          <w:iCs/>
          <w:sz w:val="24"/>
          <w:szCs w:val="24"/>
        </w:rPr>
      </w:pPr>
      <w:r>
        <w:rPr>
          <w:rFonts w:ascii="Arial" w:hAnsi="Arial" w:cs="Arial"/>
          <w:i/>
          <w:iCs/>
          <w:sz w:val="24"/>
          <w:szCs w:val="24"/>
        </w:rPr>
        <w:t xml:space="preserve">(10) An employer shall, within 7 days of the receipt of a written request from or on behalf of the worker, give a copy of the minutes of proceedings of the disciplinary hearing – </w:t>
      </w:r>
    </w:p>
    <w:p w14:paraId="6A3CA759" w14:textId="77777777" w:rsidR="0047768D" w:rsidRDefault="00004EF7">
      <w:pPr>
        <w:ind w:left="1418" w:hanging="425"/>
        <w:jc w:val="both"/>
        <w:rPr>
          <w:rFonts w:ascii="Arial" w:hAnsi="Arial" w:cs="Arial"/>
          <w:i/>
          <w:iCs/>
          <w:sz w:val="24"/>
          <w:szCs w:val="24"/>
        </w:rPr>
      </w:pPr>
      <w:r>
        <w:rPr>
          <w:rFonts w:ascii="Arial" w:hAnsi="Arial" w:cs="Arial"/>
          <w:i/>
          <w:iCs/>
          <w:sz w:val="24"/>
          <w:szCs w:val="24"/>
        </w:rPr>
        <w:t xml:space="preserve">(a) </w:t>
      </w:r>
      <w:proofErr w:type="gramStart"/>
      <w:r>
        <w:rPr>
          <w:rFonts w:ascii="Arial" w:hAnsi="Arial" w:cs="Arial"/>
          <w:i/>
          <w:iCs/>
          <w:sz w:val="24"/>
          <w:szCs w:val="24"/>
        </w:rPr>
        <w:t>to</w:t>
      </w:r>
      <w:proofErr w:type="gramEnd"/>
      <w:r>
        <w:rPr>
          <w:rFonts w:ascii="Arial" w:hAnsi="Arial" w:cs="Arial"/>
          <w:i/>
          <w:iCs/>
          <w:sz w:val="24"/>
          <w:szCs w:val="24"/>
        </w:rPr>
        <w:t xml:space="preserve"> the worker who has appeared before a disciplinary hearing; and </w:t>
      </w:r>
    </w:p>
    <w:p w14:paraId="33ECE3F0" w14:textId="77777777" w:rsidR="0047768D" w:rsidRDefault="00004EF7">
      <w:pPr>
        <w:ind w:left="1418" w:hanging="425"/>
        <w:jc w:val="both"/>
        <w:rPr>
          <w:rFonts w:ascii="Arial" w:hAnsi="Arial" w:cs="Arial"/>
          <w:i/>
          <w:iCs/>
          <w:sz w:val="24"/>
          <w:szCs w:val="24"/>
        </w:rPr>
      </w:pPr>
      <w:r>
        <w:rPr>
          <w:rFonts w:ascii="Arial" w:hAnsi="Arial" w:cs="Arial"/>
          <w:i/>
          <w:iCs/>
          <w:sz w:val="24"/>
          <w:szCs w:val="24"/>
        </w:rPr>
        <w:t xml:space="preserve">(b) </w:t>
      </w:r>
      <w:proofErr w:type="gramStart"/>
      <w:r>
        <w:rPr>
          <w:rFonts w:ascii="Arial" w:hAnsi="Arial" w:cs="Arial"/>
          <w:i/>
          <w:iCs/>
          <w:sz w:val="24"/>
          <w:szCs w:val="24"/>
        </w:rPr>
        <w:t>to</w:t>
      </w:r>
      <w:proofErr w:type="gramEnd"/>
      <w:r>
        <w:rPr>
          <w:rFonts w:ascii="Arial" w:hAnsi="Arial" w:cs="Arial"/>
          <w:i/>
          <w:iCs/>
          <w:sz w:val="24"/>
          <w:szCs w:val="24"/>
        </w:rPr>
        <w:t xml:space="preserve"> the person assisting the worker in the disciplinary hearing. </w:t>
      </w:r>
    </w:p>
    <w:p w14:paraId="21F14987" w14:textId="77777777" w:rsidR="0047768D" w:rsidRDefault="00004EF7">
      <w:pPr>
        <w:ind w:left="851" w:hanging="851"/>
        <w:jc w:val="both"/>
        <w:rPr>
          <w:rFonts w:ascii="Arial" w:hAnsi="Arial" w:cs="Arial"/>
          <w:i/>
          <w:iCs/>
          <w:sz w:val="24"/>
          <w:szCs w:val="24"/>
        </w:rPr>
      </w:pPr>
      <w:r>
        <w:rPr>
          <w:rFonts w:ascii="Arial" w:hAnsi="Arial" w:cs="Arial"/>
          <w:i/>
          <w:iCs/>
          <w:sz w:val="24"/>
          <w:szCs w:val="24"/>
        </w:rPr>
        <w:t xml:space="preserve">(11) (a) The disciplinary hearing initiated against a worker under this section shall be completed within 30 days of the date of the first oral hearing save and except, and subject to paragraph (b), where owing to the illness or death of any of the parties or witnesses, or the reconstitution of the disciplinary panel or change in the legal or other representatives of the parties, such hearing cannot be completed during that delay. </w:t>
      </w:r>
    </w:p>
    <w:p w14:paraId="409E83A1" w14:textId="77777777" w:rsidR="0047768D" w:rsidRDefault="00004EF7">
      <w:pPr>
        <w:ind w:left="567" w:hanging="425"/>
        <w:jc w:val="both"/>
        <w:rPr>
          <w:rFonts w:ascii="Arial" w:hAnsi="Arial" w:cs="Arial"/>
          <w:sz w:val="24"/>
          <w:szCs w:val="24"/>
        </w:rPr>
      </w:pPr>
      <w:r>
        <w:rPr>
          <w:rFonts w:ascii="Arial" w:hAnsi="Arial" w:cs="Arial"/>
          <w:i/>
          <w:iCs/>
          <w:sz w:val="24"/>
          <w:szCs w:val="24"/>
        </w:rPr>
        <w:t>(b) The parties may agree to extend the delay referred to in paragraph (a), provided that the disciplinary hearing is completed not later than 60 days of the date of the first oral hearing</w:t>
      </w:r>
      <w:r>
        <w:rPr>
          <w:rFonts w:ascii="Arial" w:hAnsi="Arial" w:cs="Arial"/>
          <w:sz w:val="24"/>
          <w:szCs w:val="24"/>
        </w:rPr>
        <w:t xml:space="preserve">. </w:t>
      </w:r>
    </w:p>
    <w:p w14:paraId="0677F147" w14:textId="31D6E850" w:rsidR="008C2B70" w:rsidRDefault="00004EF7" w:rsidP="00781491">
      <w:pPr>
        <w:jc w:val="both"/>
        <w:rPr>
          <w:rFonts w:ascii="Arial" w:hAnsi="Arial" w:cs="Arial"/>
          <w:i/>
          <w:iCs/>
          <w:sz w:val="24"/>
          <w:szCs w:val="24"/>
        </w:rPr>
      </w:pPr>
      <w:r>
        <w:rPr>
          <w:rFonts w:ascii="Arial" w:hAnsi="Arial" w:cs="Arial"/>
          <w:sz w:val="24"/>
          <w:szCs w:val="24"/>
        </w:rPr>
        <w:t xml:space="preserve">The Tribunal notes that as per the law at the relevant time, </w:t>
      </w:r>
      <w:r w:rsidR="004860C5">
        <w:rPr>
          <w:rFonts w:ascii="Arial" w:hAnsi="Arial" w:cs="Arial"/>
          <w:sz w:val="24"/>
          <w:szCs w:val="24"/>
        </w:rPr>
        <w:t>an</w:t>
      </w:r>
      <w:r w:rsidR="009C7414">
        <w:rPr>
          <w:rFonts w:ascii="Arial" w:hAnsi="Arial" w:cs="Arial"/>
          <w:sz w:val="24"/>
          <w:szCs w:val="24"/>
        </w:rPr>
        <w:t xml:space="preserve"> opportunity to answer </w:t>
      </w:r>
      <w:r w:rsidR="004860C5">
        <w:rPr>
          <w:rFonts w:ascii="Arial" w:hAnsi="Arial" w:cs="Arial"/>
          <w:sz w:val="24"/>
          <w:szCs w:val="24"/>
        </w:rPr>
        <w:t xml:space="preserve">any charge did not necessarily have to </w:t>
      </w:r>
      <w:r w:rsidR="00D43527">
        <w:rPr>
          <w:rFonts w:ascii="Arial" w:hAnsi="Arial" w:cs="Arial"/>
          <w:sz w:val="24"/>
          <w:szCs w:val="24"/>
        </w:rPr>
        <w:t xml:space="preserve">include </w:t>
      </w:r>
      <w:r>
        <w:rPr>
          <w:rFonts w:ascii="Arial" w:hAnsi="Arial" w:cs="Arial"/>
          <w:sz w:val="24"/>
          <w:szCs w:val="24"/>
        </w:rPr>
        <w:t xml:space="preserve">an oral hearing </w:t>
      </w:r>
      <w:r w:rsidR="004860C5">
        <w:rPr>
          <w:rFonts w:ascii="Arial" w:hAnsi="Arial" w:cs="Arial"/>
          <w:sz w:val="24"/>
          <w:szCs w:val="24"/>
        </w:rPr>
        <w:t>under subsections (2)(a)(ii)</w:t>
      </w:r>
      <w:r>
        <w:rPr>
          <w:rFonts w:ascii="Arial" w:hAnsi="Arial" w:cs="Arial"/>
          <w:sz w:val="24"/>
          <w:szCs w:val="24"/>
        </w:rPr>
        <w:t xml:space="preserve"> </w:t>
      </w:r>
      <w:r w:rsidR="004860C5">
        <w:rPr>
          <w:rFonts w:ascii="Arial" w:hAnsi="Arial" w:cs="Arial"/>
          <w:sz w:val="24"/>
          <w:szCs w:val="24"/>
        </w:rPr>
        <w:t>and (6)(a) of section 64 of the Workers Rights’ Act.</w:t>
      </w:r>
      <w:r>
        <w:rPr>
          <w:rFonts w:ascii="Arial" w:hAnsi="Arial" w:cs="Arial"/>
          <w:sz w:val="24"/>
          <w:szCs w:val="24"/>
        </w:rPr>
        <w:t xml:space="preserve"> </w:t>
      </w:r>
      <w:r w:rsidR="004860C5">
        <w:rPr>
          <w:rFonts w:ascii="Arial" w:hAnsi="Arial" w:cs="Arial"/>
          <w:sz w:val="24"/>
          <w:szCs w:val="24"/>
        </w:rPr>
        <w:t xml:space="preserve"> </w:t>
      </w:r>
      <w:r>
        <w:rPr>
          <w:rFonts w:ascii="Arial" w:hAnsi="Arial" w:cs="Arial"/>
          <w:sz w:val="24"/>
          <w:szCs w:val="24"/>
        </w:rPr>
        <w:t xml:space="preserve">What was required was </w:t>
      </w:r>
      <w:r w:rsidR="004860C5">
        <w:rPr>
          <w:rFonts w:ascii="Arial" w:hAnsi="Arial" w:cs="Arial"/>
          <w:sz w:val="24"/>
          <w:szCs w:val="24"/>
        </w:rPr>
        <w:t xml:space="preserve">that </w:t>
      </w:r>
      <w:r>
        <w:rPr>
          <w:rFonts w:ascii="Arial" w:hAnsi="Arial" w:cs="Arial"/>
          <w:sz w:val="24"/>
          <w:szCs w:val="24"/>
        </w:rPr>
        <w:t xml:space="preserve">an opportunity to answer any charge against the worker </w:t>
      </w:r>
      <w:r w:rsidR="004860C5">
        <w:rPr>
          <w:rFonts w:ascii="Arial" w:hAnsi="Arial" w:cs="Arial"/>
          <w:sz w:val="24"/>
          <w:szCs w:val="24"/>
        </w:rPr>
        <w:t xml:space="preserve">was given </w:t>
      </w:r>
      <w:r>
        <w:rPr>
          <w:rFonts w:ascii="Arial" w:hAnsi="Arial" w:cs="Arial"/>
          <w:sz w:val="24"/>
          <w:szCs w:val="24"/>
        </w:rPr>
        <w:t>and this could be in writing, take the form of an oral hearing or an oral hearing</w:t>
      </w:r>
      <w:r w:rsidR="00487C2B">
        <w:rPr>
          <w:rFonts w:ascii="Arial" w:hAnsi="Arial" w:cs="Arial"/>
          <w:sz w:val="24"/>
          <w:szCs w:val="24"/>
        </w:rPr>
        <w:t xml:space="preserve"> following written explanations</w:t>
      </w:r>
      <w:r>
        <w:rPr>
          <w:rFonts w:ascii="Arial" w:hAnsi="Arial" w:cs="Arial"/>
          <w:sz w:val="24"/>
          <w:szCs w:val="24"/>
        </w:rPr>
        <w:t xml:space="preserve">.  </w:t>
      </w:r>
      <w:r w:rsidR="004860C5">
        <w:rPr>
          <w:rFonts w:ascii="Arial" w:hAnsi="Arial" w:cs="Arial"/>
          <w:sz w:val="24"/>
          <w:szCs w:val="24"/>
        </w:rPr>
        <w:t xml:space="preserve">However, the procedures provided under section 64 of the Workers’ Rights Act had to be scrupulously followed including proper notification of the charge </w:t>
      </w:r>
      <w:r w:rsidR="004860C5">
        <w:rPr>
          <w:rFonts w:ascii="Arial" w:hAnsi="Arial" w:cs="Arial"/>
          <w:sz w:val="24"/>
          <w:szCs w:val="24"/>
        </w:rPr>
        <w:lastRenderedPageBreak/>
        <w:t>(under section 64(2)(a)(</w:t>
      </w:r>
      <w:proofErr w:type="spellStart"/>
      <w:r w:rsidR="004860C5">
        <w:rPr>
          <w:rFonts w:ascii="Arial" w:hAnsi="Arial" w:cs="Arial"/>
          <w:sz w:val="24"/>
          <w:szCs w:val="24"/>
        </w:rPr>
        <w:t>i</w:t>
      </w:r>
      <w:proofErr w:type="spellEnd"/>
      <w:r w:rsidR="004860C5">
        <w:rPr>
          <w:rFonts w:ascii="Arial" w:hAnsi="Arial" w:cs="Arial"/>
          <w:sz w:val="24"/>
          <w:szCs w:val="24"/>
        </w:rPr>
        <w:t>) of the Workers’ Rights Act)</w:t>
      </w:r>
      <w:r w:rsidR="00973762">
        <w:rPr>
          <w:rFonts w:ascii="Arial" w:hAnsi="Arial" w:cs="Arial"/>
          <w:sz w:val="24"/>
          <w:szCs w:val="24"/>
        </w:rPr>
        <w:t>, at least 7days’ notice to answer any charge made against the worker (under section 64(2)(a)(iii)</w:t>
      </w:r>
      <w:r w:rsidR="004860C5">
        <w:rPr>
          <w:rFonts w:ascii="Arial" w:hAnsi="Arial" w:cs="Arial"/>
          <w:sz w:val="24"/>
          <w:szCs w:val="24"/>
        </w:rPr>
        <w:t xml:space="preserve"> or 64(6)</w:t>
      </w:r>
      <w:r w:rsidR="00973762">
        <w:rPr>
          <w:rFonts w:ascii="Arial" w:hAnsi="Arial" w:cs="Arial"/>
          <w:sz w:val="24"/>
          <w:szCs w:val="24"/>
        </w:rPr>
        <w:t xml:space="preserve">(b)) and that the termination be effected not later than 7 days after </w:t>
      </w:r>
      <w:r w:rsidR="006362B1">
        <w:rPr>
          <w:rFonts w:ascii="Arial" w:hAnsi="Arial" w:cs="Arial"/>
          <w:sz w:val="24"/>
          <w:szCs w:val="24"/>
        </w:rPr>
        <w:t>th</w:t>
      </w:r>
      <w:r w:rsidR="00973762">
        <w:rPr>
          <w:rFonts w:ascii="Arial" w:hAnsi="Arial" w:cs="Arial"/>
          <w:sz w:val="24"/>
          <w:szCs w:val="24"/>
        </w:rPr>
        <w:t>e</w:t>
      </w:r>
      <w:r w:rsidR="008C2B70">
        <w:rPr>
          <w:rFonts w:ascii="Arial" w:hAnsi="Arial" w:cs="Arial"/>
          <w:sz w:val="24"/>
          <w:szCs w:val="24"/>
        </w:rPr>
        <w:t xml:space="preserve"> </w:t>
      </w:r>
      <w:r w:rsidR="008C2B70" w:rsidRPr="006362B1">
        <w:rPr>
          <w:rFonts w:ascii="Arial" w:hAnsi="Arial" w:cs="Arial"/>
          <w:iCs/>
          <w:sz w:val="24"/>
          <w:szCs w:val="24"/>
        </w:rPr>
        <w:t>worker has answered the charge made against him in writing; in an oral hearing; or in an oral hearing following his written explanations</w:t>
      </w:r>
      <w:r w:rsidR="006362B1">
        <w:rPr>
          <w:rFonts w:ascii="Arial" w:hAnsi="Arial" w:cs="Arial"/>
          <w:iCs/>
          <w:sz w:val="24"/>
          <w:szCs w:val="24"/>
        </w:rPr>
        <w:t>,</w:t>
      </w:r>
      <w:r w:rsidR="008C2B70" w:rsidRPr="006362B1">
        <w:rPr>
          <w:rFonts w:ascii="Arial" w:hAnsi="Arial" w:cs="Arial"/>
          <w:iCs/>
          <w:sz w:val="24"/>
          <w:szCs w:val="24"/>
        </w:rPr>
        <w:t xml:space="preserve"> whichever is applicable</w:t>
      </w:r>
      <w:r w:rsidR="006362B1">
        <w:rPr>
          <w:rFonts w:ascii="Arial" w:hAnsi="Arial" w:cs="Arial"/>
          <w:iCs/>
          <w:sz w:val="24"/>
          <w:szCs w:val="24"/>
        </w:rPr>
        <w:t xml:space="preserve"> or in the case of section 64(6) where the termination is effected not later than 7 days after the completion of the hearing under section 64(6)(a) of the Workers’ Rights Act. </w:t>
      </w:r>
      <w:r w:rsidR="008C2B70" w:rsidRPr="006362B1">
        <w:rPr>
          <w:rFonts w:ascii="Arial" w:hAnsi="Arial" w:cs="Arial"/>
          <w:iCs/>
          <w:sz w:val="24"/>
          <w:szCs w:val="24"/>
        </w:rPr>
        <w:t xml:space="preserve"> </w:t>
      </w:r>
    </w:p>
    <w:p w14:paraId="3FE50016" w14:textId="136E7886" w:rsidR="00C462B8" w:rsidRDefault="006D5822">
      <w:pPr>
        <w:jc w:val="both"/>
        <w:rPr>
          <w:rFonts w:ascii="Arial" w:hAnsi="Arial" w:cs="Arial"/>
          <w:sz w:val="24"/>
          <w:szCs w:val="24"/>
        </w:rPr>
      </w:pPr>
      <w:r>
        <w:rPr>
          <w:rFonts w:ascii="Arial" w:hAnsi="Arial" w:cs="Arial"/>
          <w:sz w:val="24"/>
          <w:szCs w:val="24"/>
        </w:rPr>
        <w:t>The Respondent and Complainant had entered into a determinate contract of employment for an initial period of one year.  The Complainant assumed duty at the Respondent on 15 January 201</w:t>
      </w:r>
      <w:r w:rsidR="00A277C7">
        <w:rPr>
          <w:rFonts w:ascii="Arial" w:hAnsi="Arial" w:cs="Arial"/>
          <w:sz w:val="24"/>
          <w:szCs w:val="24"/>
        </w:rPr>
        <w:t xml:space="preserve">9.  The Complainant worked till 20 July 2020 when he was informed in writing by letter dated 20 July 2020 that the Respondent has agreed to renew his contract of employment on a </w:t>
      </w:r>
      <w:r w:rsidR="003225B2">
        <w:rPr>
          <w:rFonts w:ascii="Arial" w:hAnsi="Arial" w:cs="Arial"/>
          <w:sz w:val="24"/>
          <w:szCs w:val="24"/>
        </w:rPr>
        <w:t>month-to-month</w:t>
      </w:r>
      <w:r w:rsidR="00A277C7">
        <w:rPr>
          <w:rFonts w:ascii="Arial" w:hAnsi="Arial" w:cs="Arial"/>
          <w:sz w:val="24"/>
          <w:szCs w:val="24"/>
        </w:rPr>
        <w:t xml:space="preserve"> basis as from 16 January 2020 (Document CHC3</w:t>
      </w:r>
      <w:r w:rsidR="003225B2">
        <w:rPr>
          <w:rFonts w:ascii="Arial" w:hAnsi="Arial" w:cs="Arial"/>
          <w:sz w:val="24"/>
          <w:szCs w:val="24"/>
        </w:rPr>
        <w:t xml:space="preserve"> to the Statement of Case of the Respondent</w:t>
      </w:r>
      <w:r w:rsidR="00A277C7">
        <w:rPr>
          <w:rFonts w:ascii="Arial" w:hAnsi="Arial" w:cs="Arial"/>
          <w:sz w:val="24"/>
          <w:szCs w:val="24"/>
        </w:rPr>
        <w:t xml:space="preserve">).  It is apposite to note that Complainant </w:t>
      </w:r>
      <w:r w:rsidR="00B075FD">
        <w:rPr>
          <w:rFonts w:ascii="Arial" w:hAnsi="Arial" w:cs="Arial"/>
          <w:sz w:val="24"/>
          <w:szCs w:val="24"/>
        </w:rPr>
        <w:t xml:space="preserve">who was employed as GPW was all this time working as Lasher after having followed a training to that effect.  </w:t>
      </w:r>
      <w:r w:rsidR="00482290">
        <w:rPr>
          <w:rFonts w:ascii="Arial" w:hAnsi="Arial" w:cs="Arial"/>
          <w:sz w:val="24"/>
          <w:szCs w:val="24"/>
        </w:rPr>
        <w:t>At</w:t>
      </w:r>
      <w:r w:rsidR="00532400">
        <w:rPr>
          <w:rFonts w:ascii="Arial" w:hAnsi="Arial" w:cs="Arial"/>
          <w:sz w:val="24"/>
          <w:szCs w:val="24"/>
        </w:rPr>
        <w:t xml:space="preserve"> the </w:t>
      </w:r>
      <w:r w:rsidR="00482290">
        <w:rPr>
          <w:rFonts w:ascii="Arial" w:hAnsi="Arial" w:cs="Arial"/>
          <w:sz w:val="24"/>
          <w:szCs w:val="24"/>
        </w:rPr>
        <w:t xml:space="preserve">time of the commencement of the Workers’ Rights Act (with effect from 24 October 2019 for the relevant provisions), the </w:t>
      </w:r>
      <w:r w:rsidR="00C462B8">
        <w:rPr>
          <w:rFonts w:ascii="Arial" w:hAnsi="Arial" w:cs="Arial"/>
          <w:sz w:val="24"/>
          <w:szCs w:val="24"/>
        </w:rPr>
        <w:t xml:space="preserve">Respondent and the </w:t>
      </w:r>
      <w:r w:rsidR="00482290">
        <w:rPr>
          <w:rFonts w:ascii="Arial" w:hAnsi="Arial" w:cs="Arial"/>
          <w:sz w:val="24"/>
          <w:szCs w:val="24"/>
        </w:rPr>
        <w:t xml:space="preserve">Complainant had not </w:t>
      </w:r>
      <w:r w:rsidR="00C462B8">
        <w:rPr>
          <w:rFonts w:ascii="Arial" w:hAnsi="Arial" w:cs="Arial"/>
          <w:sz w:val="24"/>
          <w:szCs w:val="24"/>
        </w:rPr>
        <w:t>entered into a determinate agreement for a total period of more than twelve months.  The Tribunal will however refer to section 13(4) of the Workers’ Rights Act which was referred to by Complainant in his Statement of Case:</w:t>
      </w:r>
      <w:r w:rsidR="00482290">
        <w:rPr>
          <w:rFonts w:ascii="Arial" w:hAnsi="Arial" w:cs="Arial"/>
          <w:sz w:val="24"/>
          <w:szCs w:val="24"/>
        </w:rPr>
        <w:t xml:space="preserve"> </w:t>
      </w:r>
    </w:p>
    <w:p w14:paraId="4F413351" w14:textId="77777777" w:rsidR="00C462B8" w:rsidRPr="00C462B8" w:rsidRDefault="00C462B8">
      <w:pPr>
        <w:jc w:val="both"/>
        <w:rPr>
          <w:rFonts w:ascii="Arial" w:hAnsi="Arial" w:cs="Arial"/>
          <w:i/>
          <w:sz w:val="24"/>
          <w:szCs w:val="24"/>
        </w:rPr>
      </w:pPr>
      <w:r w:rsidRPr="00C462B8">
        <w:rPr>
          <w:rFonts w:ascii="Arial" w:hAnsi="Arial" w:cs="Arial"/>
          <w:i/>
          <w:sz w:val="24"/>
          <w:szCs w:val="24"/>
        </w:rPr>
        <w:t xml:space="preserve">13(4) </w:t>
      </w:r>
      <w:proofErr w:type="gramStart"/>
      <w:r w:rsidRPr="00C462B8">
        <w:rPr>
          <w:rFonts w:ascii="Arial" w:hAnsi="Arial" w:cs="Arial"/>
          <w:i/>
          <w:sz w:val="24"/>
          <w:szCs w:val="24"/>
        </w:rPr>
        <w:t>A</w:t>
      </w:r>
      <w:proofErr w:type="gramEnd"/>
      <w:r w:rsidRPr="00C462B8">
        <w:rPr>
          <w:rFonts w:ascii="Arial" w:hAnsi="Arial" w:cs="Arial"/>
          <w:i/>
          <w:sz w:val="24"/>
          <w:szCs w:val="24"/>
        </w:rPr>
        <w:t xml:space="preserve"> worker, other than a migrant worker, who is employed in a position which is of permanent nature, shall not be employed on a contract of fixed duration for the performance of work relating to the fixed, recurring and permanent needs of the continuous normal business activity of the employer.</w:t>
      </w:r>
    </w:p>
    <w:p w14:paraId="135A96C6" w14:textId="62120BC1" w:rsidR="006F6403" w:rsidRDefault="00F673DE">
      <w:pPr>
        <w:jc w:val="both"/>
        <w:rPr>
          <w:rFonts w:ascii="Arial" w:hAnsi="Arial" w:cs="Arial"/>
          <w:sz w:val="24"/>
          <w:szCs w:val="24"/>
        </w:rPr>
      </w:pPr>
      <w:r>
        <w:rPr>
          <w:rFonts w:ascii="Arial" w:hAnsi="Arial" w:cs="Arial"/>
          <w:sz w:val="24"/>
          <w:szCs w:val="24"/>
        </w:rPr>
        <w:t xml:space="preserve">Though the job title of Complainant was GPW, the Tribunal has no hesitation in finding that Complainant was </w:t>
      </w:r>
      <w:r w:rsidR="003225B2">
        <w:rPr>
          <w:rFonts w:ascii="Arial" w:hAnsi="Arial" w:cs="Arial"/>
          <w:sz w:val="24"/>
          <w:szCs w:val="24"/>
        </w:rPr>
        <w:t xml:space="preserve">called upon to perform </w:t>
      </w:r>
      <w:r w:rsidR="006F6D36">
        <w:rPr>
          <w:rFonts w:ascii="Arial" w:hAnsi="Arial" w:cs="Arial"/>
          <w:sz w:val="24"/>
          <w:szCs w:val="24"/>
        </w:rPr>
        <w:t xml:space="preserve">in a position which is of a permanent nature.  This </w:t>
      </w:r>
      <w:r w:rsidR="00985348">
        <w:rPr>
          <w:rFonts w:ascii="Arial" w:hAnsi="Arial" w:cs="Arial"/>
          <w:sz w:val="24"/>
          <w:szCs w:val="24"/>
        </w:rPr>
        <w:t xml:space="preserve">is </w:t>
      </w:r>
      <w:r w:rsidR="006F6D36">
        <w:rPr>
          <w:rFonts w:ascii="Arial" w:hAnsi="Arial" w:cs="Arial"/>
          <w:sz w:val="24"/>
          <w:szCs w:val="24"/>
        </w:rPr>
        <w:t>no</w:t>
      </w:r>
      <w:r w:rsidR="00985348">
        <w:rPr>
          <w:rFonts w:ascii="Arial" w:hAnsi="Arial" w:cs="Arial"/>
          <w:sz w:val="24"/>
          <w:szCs w:val="24"/>
        </w:rPr>
        <w:t>t</w:t>
      </w:r>
      <w:r w:rsidR="006F6D36">
        <w:rPr>
          <w:rFonts w:ascii="Arial" w:hAnsi="Arial" w:cs="Arial"/>
          <w:sz w:val="24"/>
          <w:szCs w:val="24"/>
        </w:rPr>
        <w:t xml:space="preserve"> </w:t>
      </w:r>
      <w:r w:rsidR="00985348">
        <w:rPr>
          <w:rFonts w:ascii="Arial" w:hAnsi="Arial" w:cs="Arial"/>
          <w:sz w:val="24"/>
          <w:szCs w:val="24"/>
        </w:rPr>
        <w:t xml:space="preserve">a case where </w:t>
      </w:r>
      <w:r w:rsidR="006F6D36">
        <w:rPr>
          <w:rFonts w:ascii="Arial" w:hAnsi="Arial" w:cs="Arial"/>
          <w:sz w:val="24"/>
          <w:szCs w:val="24"/>
        </w:rPr>
        <w:t>the Complainant had to perform and complete a specific piece of work which was temporary and non-recurring, or tha</w:t>
      </w:r>
      <w:r w:rsidR="00985348">
        <w:rPr>
          <w:rFonts w:ascii="Arial" w:hAnsi="Arial" w:cs="Arial"/>
          <w:sz w:val="24"/>
          <w:szCs w:val="24"/>
        </w:rPr>
        <w:t xml:space="preserve">t he was doing work which was project related.  The evidence shows that </w:t>
      </w:r>
      <w:r w:rsidR="003225B2">
        <w:rPr>
          <w:rFonts w:ascii="Arial" w:hAnsi="Arial" w:cs="Arial"/>
          <w:sz w:val="24"/>
          <w:szCs w:val="24"/>
        </w:rPr>
        <w:t>the Complainant</w:t>
      </w:r>
      <w:r w:rsidR="00985348">
        <w:rPr>
          <w:rFonts w:ascii="Arial" w:hAnsi="Arial" w:cs="Arial"/>
          <w:sz w:val="24"/>
          <w:szCs w:val="24"/>
        </w:rPr>
        <w:t xml:space="preserve"> </w:t>
      </w:r>
      <w:r w:rsidR="00A21429">
        <w:rPr>
          <w:rFonts w:ascii="Arial" w:hAnsi="Arial" w:cs="Arial"/>
          <w:sz w:val="24"/>
          <w:szCs w:val="24"/>
        </w:rPr>
        <w:t>performed</w:t>
      </w:r>
      <w:r w:rsidR="00985348">
        <w:rPr>
          <w:rFonts w:ascii="Arial" w:hAnsi="Arial" w:cs="Arial"/>
          <w:sz w:val="24"/>
          <w:szCs w:val="24"/>
        </w:rPr>
        <w:t xml:space="preserve"> the duties of Lasher for </w:t>
      </w:r>
      <w:r w:rsidR="00DE2C55">
        <w:rPr>
          <w:rFonts w:ascii="Arial" w:hAnsi="Arial" w:cs="Arial"/>
          <w:sz w:val="24"/>
          <w:szCs w:val="24"/>
        </w:rPr>
        <w:t>some eighteen months and he was transferred by way of a letter dated 2 September 2020 (Doc CHC</w:t>
      </w:r>
      <w:r w:rsidR="006F6403">
        <w:rPr>
          <w:rFonts w:ascii="Arial" w:hAnsi="Arial" w:cs="Arial"/>
          <w:sz w:val="24"/>
          <w:szCs w:val="24"/>
        </w:rPr>
        <w:t xml:space="preserve"> </w:t>
      </w:r>
      <w:r w:rsidR="00DE2C55">
        <w:rPr>
          <w:rFonts w:ascii="Arial" w:hAnsi="Arial" w:cs="Arial"/>
          <w:sz w:val="24"/>
          <w:szCs w:val="24"/>
        </w:rPr>
        <w:t xml:space="preserve">4) to work as Shuttle Bus Driver.  Finally, he worked as </w:t>
      </w:r>
      <w:r w:rsidR="003225B2">
        <w:rPr>
          <w:rFonts w:ascii="Arial" w:hAnsi="Arial" w:cs="Arial"/>
          <w:sz w:val="24"/>
          <w:szCs w:val="24"/>
        </w:rPr>
        <w:t>an Ambulance</w:t>
      </w:r>
      <w:r w:rsidR="00DE2C55">
        <w:rPr>
          <w:rFonts w:ascii="Arial" w:hAnsi="Arial" w:cs="Arial"/>
          <w:sz w:val="24"/>
          <w:szCs w:val="24"/>
        </w:rPr>
        <w:t xml:space="preserve"> </w:t>
      </w:r>
      <w:r w:rsidR="00654BF6">
        <w:rPr>
          <w:rFonts w:ascii="Arial" w:hAnsi="Arial" w:cs="Arial"/>
          <w:sz w:val="24"/>
          <w:szCs w:val="24"/>
        </w:rPr>
        <w:t>d</w:t>
      </w:r>
      <w:r w:rsidR="00DE2C55">
        <w:rPr>
          <w:rFonts w:ascii="Arial" w:hAnsi="Arial" w:cs="Arial"/>
          <w:sz w:val="24"/>
          <w:szCs w:val="24"/>
        </w:rPr>
        <w:t xml:space="preserve">river.  There is no indication that these activities were of a temporary, </w:t>
      </w:r>
      <w:r w:rsidR="003225B2">
        <w:rPr>
          <w:rFonts w:ascii="Arial" w:hAnsi="Arial" w:cs="Arial"/>
          <w:sz w:val="24"/>
          <w:szCs w:val="24"/>
        </w:rPr>
        <w:t>seasonal,</w:t>
      </w:r>
      <w:r w:rsidR="00DE2C55">
        <w:rPr>
          <w:rFonts w:ascii="Arial" w:hAnsi="Arial" w:cs="Arial"/>
          <w:sz w:val="24"/>
          <w:szCs w:val="24"/>
        </w:rPr>
        <w:t xml:space="preserve"> or short-time nature for the Respondent.  </w:t>
      </w:r>
      <w:r w:rsidR="006F6403">
        <w:rPr>
          <w:rFonts w:ascii="Arial" w:hAnsi="Arial" w:cs="Arial"/>
          <w:sz w:val="24"/>
          <w:szCs w:val="24"/>
        </w:rPr>
        <w:t xml:space="preserve">The </w:t>
      </w:r>
      <w:r w:rsidR="00DE2C55">
        <w:rPr>
          <w:rFonts w:ascii="Arial" w:hAnsi="Arial" w:cs="Arial"/>
          <w:sz w:val="24"/>
          <w:szCs w:val="24"/>
        </w:rPr>
        <w:t xml:space="preserve">Complainant </w:t>
      </w:r>
      <w:r w:rsidR="00286802">
        <w:rPr>
          <w:rFonts w:ascii="Arial" w:hAnsi="Arial" w:cs="Arial"/>
          <w:sz w:val="24"/>
          <w:szCs w:val="24"/>
        </w:rPr>
        <w:t>was also</w:t>
      </w:r>
      <w:r w:rsidR="006F6403">
        <w:rPr>
          <w:rFonts w:ascii="Arial" w:hAnsi="Arial" w:cs="Arial"/>
          <w:sz w:val="24"/>
          <w:szCs w:val="24"/>
        </w:rPr>
        <w:t xml:space="preserve"> supposed to work every day though on shift.  </w:t>
      </w:r>
    </w:p>
    <w:p w14:paraId="1556F66F" w14:textId="3597A2C9" w:rsidR="00692D01" w:rsidRDefault="006F6403">
      <w:pPr>
        <w:jc w:val="both"/>
        <w:rPr>
          <w:rFonts w:ascii="Arial" w:hAnsi="Arial" w:cs="Arial"/>
          <w:sz w:val="24"/>
          <w:szCs w:val="24"/>
        </w:rPr>
      </w:pPr>
      <w:r>
        <w:rPr>
          <w:rFonts w:ascii="Arial" w:hAnsi="Arial" w:cs="Arial"/>
          <w:sz w:val="24"/>
          <w:szCs w:val="24"/>
        </w:rPr>
        <w:t xml:space="preserve">The Tribunal notes that the Complainant was finally offered appointment as GPW at the Respondent by a letter dated 14 September 2020 (Doc CHC 5 to the Statement of Case of Respondent) as from 15 January 2020.  </w:t>
      </w:r>
      <w:r w:rsidR="004C4D46">
        <w:rPr>
          <w:rFonts w:ascii="Arial" w:hAnsi="Arial" w:cs="Arial"/>
          <w:sz w:val="24"/>
          <w:szCs w:val="24"/>
        </w:rPr>
        <w:t xml:space="preserve">His employment was subject to a probationary period </w:t>
      </w:r>
      <w:r w:rsidR="004C4D46" w:rsidRPr="00BC79AB">
        <w:rPr>
          <w:rFonts w:ascii="Arial" w:hAnsi="Arial" w:cs="Arial"/>
          <w:sz w:val="24"/>
          <w:szCs w:val="24"/>
          <w:u w:val="single"/>
        </w:rPr>
        <w:t>not exceeding one year from 15 January 2020</w:t>
      </w:r>
      <w:r w:rsidR="00BC79AB">
        <w:rPr>
          <w:rFonts w:ascii="Arial" w:hAnsi="Arial" w:cs="Arial"/>
          <w:sz w:val="24"/>
          <w:szCs w:val="24"/>
        </w:rPr>
        <w:t xml:space="preserve"> (underlining is ours)</w:t>
      </w:r>
      <w:r w:rsidR="004C4D46">
        <w:rPr>
          <w:rFonts w:ascii="Arial" w:hAnsi="Arial" w:cs="Arial"/>
          <w:sz w:val="24"/>
          <w:szCs w:val="24"/>
        </w:rPr>
        <w:t xml:space="preserve">.  </w:t>
      </w:r>
      <w:r w:rsidR="004C4D46">
        <w:rPr>
          <w:rFonts w:ascii="Arial" w:hAnsi="Arial" w:cs="Arial"/>
          <w:sz w:val="24"/>
          <w:szCs w:val="24"/>
        </w:rPr>
        <w:lastRenderedPageBreak/>
        <w:t xml:space="preserve">It is to be noted that just before 14 September 2020, that is, on 2 September 2020, Complainant had been informed in writing that he was being transferred to the Head Office as </w:t>
      </w:r>
      <w:r w:rsidR="003225B2">
        <w:rPr>
          <w:rFonts w:ascii="Arial" w:hAnsi="Arial" w:cs="Arial"/>
          <w:sz w:val="24"/>
          <w:szCs w:val="24"/>
        </w:rPr>
        <w:t>a Shuttle</w:t>
      </w:r>
      <w:r w:rsidR="004C4D46">
        <w:rPr>
          <w:rFonts w:ascii="Arial" w:hAnsi="Arial" w:cs="Arial"/>
          <w:sz w:val="24"/>
          <w:szCs w:val="24"/>
        </w:rPr>
        <w:t xml:space="preserve"> Bus Driver.  </w:t>
      </w:r>
      <w:r w:rsidR="00286802">
        <w:rPr>
          <w:rFonts w:ascii="Arial" w:hAnsi="Arial" w:cs="Arial"/>
          <w:sz w:val="24"/>
          <w:szCs w:val="24"/>
        </w:rPr>
        <w:t xml:space="preserve">He finally performed as Ambulance </w:t>
      </w:r>
      <w:r w:rsidR="00654BF6">
        <w:rPr>
          <w:rFonts w:ascii="Arial" w:hAnsi="Arial" w:cs="Arial"/>
          <w:sz w:val="24"/>
          <w:szCs w:val="24"/>
        </w:rPr>
        <w:t>d</w:t>
      </w:r>
      <w:r w:rsidR="00286802">
        <w:rPr>
          <w:rFonts w:ascii="Arial" w:hAnsi="Arial" w:cs="Arial"/>
          <w:sz w:val="24"/>
          <w:szCs w:val="24"/>
        </w:rPr>
        <w:t xml:space="preserve">river where </w:t>
      </w:r>
      <w:r w:rsidR="003225B2">
        <w:rPr>
          <w:rFonts w:ascii="Arial" w:hAnsi="Arial" w:cs="Arial"/>
          <w:sz w:val="24"/>
          <w:szCs w:val="24"/>
        </w:rPr>
        <w:t xml:space="preserve">it appears that </w:t>
      </w:r>
      <w:r w:rsidR="00286802">
        <w:rPr>
          <w:rFonts w:ascii="Arial" w:hAnsi="Arial" w:cs="Arial"/>
          <w:sz w:val="24"/>
          <w:szCs w:val="24"/>
        </w:rPr>
        <w:t>his problems at the Respondent started</w:t>
      </w:r>
      <w:r w:rsidR="003225B2">
        <w:rPr>
          <w:rFonts w:ascii="Arial" w:hAnsi="Arial" w:cs="Arial"/>
          <w:sz w:val="24"/>
          <w:szCs w:val="24"/>
        </w:rPr>
        <w:t>,</w:t>
      </w:r>
      <w:r w:rsidR="00286802">
        <w:rPr>
          <w:rFonts w:ascii="Arial" w:hAnsi="Arial" w:cs="Arial"/>
          <w:sz w:val="24"/>
          <w:szCs w:val="24"/>
        </w:rPr>
        <w:t xml:space="preserve"> </w:t>
      </w:r>
      <w:r w:rsidR="003225B2">
        <w:rPr>
          <w:rFonts w:ascii="Arial" w:hAnsi="Arial" w:cs="Arial"/>
          <w:sz w:val="24"/>
          <w:szCs w:val="24"/>
        </w:rPr>
        <w:t xml:space="preserve">at least officially, </w:t>
      </w:r>
      <w:r w:rsidR="00286802">
        <w:rPr>
          <w:rFonts w:ascii="Arial" w:hAnsi="Arial" w:cs="Arial"/>
          <w:sz w:val="24"/>
          <w:szCs w:val="24"/>
        </w:rPr>
        <w:t xml:space="preserve">since by way of </w:t>
      </w:r>
      <w:r w:rsidR="003225B2">
        <w:rPr>
          <w:rFonts w:ascii="Arial" w:hAnsi="Arial" w:cs="Arial"/>
          <w:sz w:val="24"/>
          <w:szCs w:val="24"/>
        </w:rPr>
        <w:t>a</w:t>
      </w:r>
      <w:r w:rsidR="00286802">
        <w:rPr>
          <w:rFonts w:ascii="Arial" w:hAnsi="Arial" w:cs="Arial"/>
          <w:sz w:val="24"/>
          <w:szCs w:val="24"/>
        </w:rPr>
        <w:t xml:space="preserve"> letter </w:t>
      </w:r>
      <w:r w:rsidR="003225B2">
        <w:rPr>
          <w:rFonts w:ascii="Arial" w:hAnsi="Arial" w:cs="Arial"/>
          <w:sz w:val="24"/>
          <w:szCs w:val="24"/>
        </w:rPr>
        <w:t>dated</w:t>
      </w:r>
      <w:r w:rsidR="00286802">
        <w:rPr>
          <w:rFonts w:ascii="Arial" w:hAnsi="Arial" w:cs="Arial"/>
          <w:sz w:val="24"/>
          <w:szCs w:val="24"/>
        </w:rPr>
        <w:t xml:space="preserve"> 14 September 2020, he had </w:t>
      </w:r>
      <w:r w:rsidR="003225B2">
        <w:rPr>
          <w:rFonts w:ascii="Arial" w:hAnsi="Arial" w:cs="Arial"/>
          <w:sz w:val="24"/>
          <w:szCs w:val="24"/>
        </w:rPr>
        <w:t xml:space="preserve">in fact </w:t>
      </w:r>
      <w:r w:rsidR="00286802">
        <w:rPr>
          <w:rFonts w:ascii="Arial" w:hAnsi="Arial" w:cs="Arial"/>
          <w:sz w:val="24"/>
          <w:szCs w:val="24"/>
        </w:rPr>
        <w:t>been offered appointment as GPW.</w:t>
      </w:r>
    </w:p>
    <w:p w14:paraId="4BC8A28B" w14:textId="034A83C4" w:rsidR="00286802" w:rsidRDefault="00286802">
      <w:pPr>
        <w:jc w:val="both"/>
        <w:rPr>
          <w:rFonts w:ascii="Arial" w:hAnsi="Arial" w:cs="Arial"/>
          <w:sz w:val="24"/>
          <w:szCs w:val="24"/>
        </w:rPr>
      </w:pPr>
      <w:r>
        <w:rPr>
          <w:rFonts w:ascii="Arial" w:hAnsi="Arial" w:cs="Arial"/>
          <w:sz w:val="24"/>
          <w:szCs w:val="24"/>
        </w:rPr>
        <w:t xml:space="preserve">Now, there are many disturbing facts in the present matter.  </w:t>
      </w:r>
      <w:r w:rsidR="003225B2">
        <w:rPr>
          <w:rFonts w:ascii="Arial" w:hAnsi="Arial" w:cs="Arial"/>
          <w:sz w:val="24"/>
          <w:szCs w:val="24"/>
        </w:rPr>
        <w:t xml:space="preserve">The </w:t>
      </w:r>
      <w:r w:rsidR="00A80121">
        <w:rPr>
          <w:rFonts w:ascii="Arial" w:hAnsi="Arial" w:cs="Arial"/>
          <w:sz w:val="24"/>
          <w:szCs w:val="24"/>
        </w:rPr>
        <w:t>C</w:t>
      </w:r>
      <w:r w:rsidR="003225B2">
        <w:rPr>
          <w:rFonts w:ascii="Arial" w:hAnsi="Arial" w:cs="Arial"/>
          <w:sz w:val="24"/>
          <w:szCs w:val="24"/>
        </w:rPr>
        <w:t>omplainant</w:t>
      </w:r>
      <w:r>
        <w:rPr>
          <w:rFonts w:ascii="Arial" w:hAnsi="Arial" w:cs="Arial"/>
          <w:sz w:val="24"/>
          <w:szCs w:val="24"/>
        </w:rPr>
        <w:t xml:space="preserve"> was supposed to be on probation from 15 January 2020 up to latest 14 January 2021.  By way of letter dated </w:t>
      </w:r>
      <w:r w:rsidR="009D0744">
        <w:rPr>
          <w:rFonts w:ascii="Arial" w:hAnsi="Arial" w:cs="Arial"/>
          <w:sz w:val="24"/>
          <w:szCs w:val="24"/>
        </w:rPr>
        <w:t xml:space="preserve">3 June 2021 (Doc CHC 8 to the Statement of Case of Respondent), Complainant was informed that his probationary period would be extended for an additional period of six months as from 27 May 2021 and that his confirmation will be considered at the end of his probation, obviously subject to having a clean and </w:t>
      </w:r>
      <w:proofErr w:type="spellStart"/>
      <w:r w:rsidR="009D0744">
        <w:rPr>
          <w:rFonts w:ascii="Arial" w:hAnsi="Arial" w:cs="Arial"/>
          <w:sz w:val="24"/>
          <w:szCs w:val="24"/>
        </w:rPr>
        <w:t>favourable</w:t>
      </w:r>
      <w:proofErr w:type="spellEnd"/>
      <w:r w:rsidR="009D0744">
        <w:rPr>
          <w:rFonts w:ascii="Arial" w:hAnsi="Arial" w:cs="Arial"/>
          <w:sz w:val="24"/>
          <w:szCs w:val="24"/>
        </w:rPr>
        <w:t xml:space="preserve"> report.  Though there is no evidence of any break of service and that Complainant had all the time been working and providing his services to the Respondent, as per the own evidence and documents of Respondent, there was a period of time from </w:t>
      </w:r>
      <w:bookmarkStart w:id="0" w:name="_Hlk146933861"/>
      <w:r w:rsidR="009D0744">
        <w:rPr>
          <w:rFonts w:ascii="Arial" w:hAnsi="Arial" w:cs="Arial"/>
          <w:sz w:val="24"/>
          <w:szCs w:val="24"/>
        </w:rPr>
        <w:t>15 January 2021 up to 26 May 2021</w:t>
      </w:r>
      <w:bookmarkEnd w:id="0"/>
      <w:r w:rsidR="009D0744">
        <w:rPr>
          <w:rFonts w:ascii="Arial" w:hAnsi="Arial" w:cs="Arial"/>
          <w:sz w:val="24"/>
          <w:szCs w:val="24"/>
        </w:rPr>
        <w:t xml:space="preserve"> which was not covered by the probationary period.  There is no explanation whatsoever on record to explain this. </w:t>
      </w:r>
    </w:p>
    <w:p w14:paraId="21195890" w14:textId="73E966FB" w:rsidR="00B57F5E" w:rsidRDefault="005F1E54">
      <w:pPr>
        <w:jc w:val="both"/>
        <w:rPr>
          <w:rFonts w:ascii="Arial" w:hAnsi="Arial" w:cs="Arial"/>
          <w:sz w:val="24"/>
          <w:szCs w:val="24"/>
        </w:rPr>
      </w:pPr>
      <w:r>
        <w:rPr>
          <w:rFonts w:ascii="Arial" w:hAnsi="Arial" w:cs="Arial"/>
          <w:sz w:val="24"/>
          <w:szCs w:val="24"/>
        </w:rPr>
        <w:t xml:space="preserve">Instead, the alleged probationary period of Complainant was extended a second time by way of letter dated 24 February 2022 (Doc CHC 10 to the Statement of Case of Respondent).  This time </w:t>
      </w:r>
      <w:r w:rsidR="00B57F5E">
        <w:rPr>
          <w:rFonts w:ascii="Arial" w:hAnsi="Arial" w:cs="Arial"/>
          <w:sz w:val="24"/>
          <w:szCs w:val="24"/>
        </w:rPr>
        <w:t>the probation period was extended for another period of six months as from 27 November 2021, that is, up to 26 May 2022.  The Complainant would finally never be confirmed by the Respondent and by way of letter dated 30 September 2022 (Doc CHC 13 to the Statement of Case of Respondent)</w:t>
      </w:r>
      <w:r w:rsidR="00A80121">
        <w:rPr>
          <w:rFonts w:ascii="Arial" w:hAnsi="Arial" w:cs="Arial"/>
          <w:sz w:val="24"/>
          <w:szCs w:val="24"/>
        </w:rPr>
        <w:t xml:space="preserve">, he was informed as </w:t>
      </w:r>
      <w:r w:rsidR="00B57F5E">
        <w:rPr>
          <w:rFonts w:ascii="Arial" w:hAnsi="Arial" w:cs="Arial"/>
          <w:sz w:val="24"/>
          <w:szCs w:val="24"/>
        </w:rPr>
        <w:t>follows:</w:t>
      </w:r>
    </w:p>
    <w:p w14:paraId="6B28F5F8" w14:textId="385BC6DC" w:rsidR="00B57F5E" w:rsidRPr="00C75A81" w:rsidRDefault="00BB587B">
      <w:pPr>
        <w:jc w:val="both"/>
        <w:rPr>
          <w:rFonts w:ascii="Arial" w:hAnsi="Arial" w:cs="Arial"/>
          <w:i/>
          <w:iCs/>
        </w:rPr>
      </w:pPr>
      <w:r w:rsidRPr="00C75A81">
        <w:rPr>
          <w:rFonts w:ascii="Arial" w:hAnsi="Arial" w:cs="Arial"/>
          <w:i/>
          <w:iCs/>
        </w:rPr>
        <w:t>30</w:t>
      </w:r>
      <w:r w:rsidRPr="00C75A81">
        <w:rPr>
          <w:rFonts w:ascii="Arial" w:hAnsi="Arial" w:cs="Arial"/>
          <w:i/>
          <w:iCs/>
          <w:vertAlign w:val="superscript"/>
        </w:rPr>
        <w:t>th</w:t>
      </w:r>
      <w:r w:rsidRPr="00C75A81">
        <w:rPr>
          <w:rFonts w:ascii="Arial" w:hAnsi="Arial" w:cs="Arial"/>
          <w:i/>
          <w:iCs/>
        </w:rPr>
        <w:t xml:space="preserve"> September 2022</w:t>
      </w:r>
    </w:p>
    <w:p w14:paraId="03538A8B" w14:textId="615744E9" w:rsidR="00BB587B" w:rsidRPr="00C75A81" w:rsidRDefault="00BB587B">
      <w:pPr>
        <w:jc w:val="both"/>
        <w:rPr>
          <w:rFonts w:ascii="Arial" w:hAnsi="Arial" w:cs="Arial"/>
          <w:i/>
          <w:iCs/>
        </w:rPr>
      </w:pPr>
      <w:proofErr w:type="spellStart"/>
      <w:r w:rsidRPr="00C75A81">
        <w:rPr>
          <w:rFonts w:ascii="Arial" w:hAnsi="Arial" w:cs="Arial"/>
          <w:i/>
          <w:iCs/>
        </w:rPr>
        <w:t>Mr</w:t>
      </w:r>
      <w:proofErr w:type="spellEnd"/>
      <w:r w:rsidRPr="00C75A81">
        <w:rPr>
          <w:rFonts w:ascii="Arial" w:hAnsi="Arial" w:cs="Arial"/>
          <w:i/>
          <w:iCs/>
        </w:rPr>
        <w:t xml:space="preserve"> </w:t>
      </w:r>
      <w:proofErr w:type="spellStart"/>
      <w:r w:rsidRPr="00C75A81">
        <w:rPr>
          <w:rFonts w:ascii="Arial" w:hAnsi="Arial" w:cs="Arial"/>
          <w:i/>
          <w:iCs/>
        </w:rPr>
        <w:t>Arvinduth</w:t>
      </w:r>
      <w:proofErr w:type="spellEnd"/>
      <w:r w:rsidRPr="00C75A81">
        <w:rPr>
          <w:rFonts w:ascii="Arial" w:hAnsi="Arial" w:cs="Arial"/>
          <w:i/>
          <w:iCs/>
        </w:rPr>
        <w:t xml:space="preserve"> TILLOO</w:t>
      </w:r>
    </w:p>
    <w:p w14:paraId="0FAA1E9D" w14:textId="77777777" w:rsidR="00BB587B" w:rsidRPr="00C75A81" w:rsidRDefault="00BB587B">
      <w:pPr>
        <w:jc w:val="both"/>
        <w:rPr>
          <w:rFonts w:ascii="Arial" w:hAnsi="Arial" w:cs="Arial"/>
          <w:i/>
          <w:iCs/>
        </w:rPr>
      </w:pPr>
      <w:r w:rsidRPr="00C75A81">
        <w:rPr>
          <w:rFonts w:ascii="Arial" w:hAnsi="Arial" w:cs="Arial"/>
          <w:i/>
          <w:iCs/>
        </w:rPr>
        <w:t>General Purpose Worker – GPW183</w:t>
      </w:r>
    </w:p>
    <w:p w14:paraId="4117756F" w14:textId="77777777" w:rsidR="00BB587B" w:rsidRPr="00C75A81" w:rsidRDefault="00BB587B">
      <w:pPr>
        <w:jc w:val="both"/>
        <w:rPr>
          <w:rFonts w:ascii="Arial" w:hAnsi="Arial" w:cs="Arial"/>
          <w:i/>
          <w:iCs/>
        </w:rPr>
      </w:pPr>
      <w:r w:rsidRPr="00C75A81">
        <w:rPr>
          <w:rFonts w:ascii="Arial" w:hAnsi="Arial" w:cs="Arial"/>
          <w:i/>
          <w:iCs/>
        </w:rPr>
        <w:t>Mauritius Container Terminal</w:t>
      </w:r>
    </w:p>
    <w:p w14:paraId="5A78686D" w14:textId="77777777" w:rsidR="00BB587B" w:rsidRPr="00C75A81" w:rsidRDefault="00BB587B">
      <w:pPr>
        <w:jc w:val="both"/>
        <w:rPr>
          <w:rFonts w:ascii="Arial" w:hAnsi="Arial" w:cs="Arial"/>
          <w:i/>
          <w:iCs/>
        </w:rPr>
      </w:pPr>
      <w:r w:rsidRPr="00C75A81">
        <w:rPr>
          <w:rFonts w:ascii="Arial" w:hAnsi="Arial" w:cs="Arial"/>
          <w:i/>
          <w:iCs/>
        </w:rPr>
        <w:t>Cargo Handling Corporation Limited</w:t>
      </w:r>
    </w:p>
    <w:p w14:paraId="6384C013" w14:textId="77777777" w:rsidR="00BB587B" w:rsidRPr="00C75A81" w:rsidRDefault="00BB587B">
      <w:pPr>
        <w:jc w:val="both"/>
        <w:rPr>
          <w:rFonts w:ascii="Arial" w:hAnsi="Arial" w:cs="Arial"/>
          <w:i/>
          <w:iCs/>
        </w:rPr>
      </w:pPr>
      <w:r w:rsidRPr="00C75A81">
        <w:rPr>
          <w:rFonts w:ascii="Arial" w:hAnsi="Arial" w:cs="Arial"/>
          <w:i/>
          <w:iCs/>
        </w:rPr>
        <w:t>PORT LOUIS</w:t>
      </w:r>
    </w:p>
    <w:p w14:paraId="2B68BBFF" w14:textId="77777777" w:rsidR="00BB587B" w:rsidRPr="00C75A81" w:rsidRDefault="00BB587B">
      <w:pPr>
        <w:jc w:val="both"/>
        <w:rPr>
          <w:rFonts w:ascii="Arial" w:hAnsi="Arial" w:cs="Arial"/>
          <w:i/>
          <w:iCs/>
        </w:rPr>
      </w:pPr>
    </w:p>
    <w:p w14:paraId="28EB22FD" w14:textId="27F43E8C" w:rsidR="00BB587B" w:rsidRPr="00C75A81" w:rsidRDefault="00BB587B">
      <w:pPr>
        <w:jc w:val="both"/>
        <w:rPr>
          <w:rFonts w:ascii="Arial" w:hAnsi="Arial" w:cs="Arial"/>
          <w:i/>
          <w:iCs/>
        </w:rPr>
      </w:pPr>
      <w:r w:rsidRPr="00C75A81">
        <w:rPr>
          <w:rFonts w:ascii="Arial" w:hAnsi="Arial" w:cs="Arial"/>
          <w:i/>
          <w:iCs/>
        </w:rPr>
        <w:t xml:space="preserve">Dear Sir </w:t>
      </w:r>
    </w:p>
    <w:p w14:paraId="56F02D10" w14:textId="6A056218" w:rsidR="00B57F5E" w:rsidRPr="00C75A81" w:rsidRDefault="00BB587B" w:rsidP="00BB587B">
      <w:pPr>
        <w:jc w:val="center"/>
        <w:rPr>
          <w:rFonts w:ascii="Arial" w:hAnsi="Arial" w:cs="Arial"/>
          <w:i/>
          <w:iCs/>
          <w:sz w:val="24"/>
          <w:szCs w:val="24"/>
          <w:u w:val="single"/>
        </w:rPr>
      </w:pPr>
      <w:r w:rsidRPr="00C75A81">
        <w:rPr>
          <w:rFonts w:ascii="Arial" w:hAnsi="Arial" w:cs="Arial"/>
          <w:i/>
          <w:iCs/>
          <w:sz w:val="24"/>
          <w:szCs w:val="24"/>
          <w:u w:val="single"/>
        </w:rPr>
        <w:t>Re: Termination of Employment</w:t>
      </w:r>
    </w:p>
    <w:p w14:paraId="49C794CB" w14:textId="77777777" w:rsidR="00C75A81" w:rsidRDefault="00C75A81" w:rsidP="00EC100F">
      <w:pPr>
        <w:jc w:val="both"/>
        <w:rPr>
          <w:rFonts w:ascii="Arial" w:hAnsi="Arial" w:cs="Arial"/>
          <w:i/>
          <w:iCs/>
          <w:sz w:val="24"/>
          <w:szCs w:val="24"/>
        </w:rPr>
      </w:pPr>
      <w:r w:rsidRPr="00C75A81">
        <w:rPr>
          <w:rFonts w:ascii="Arial" w:hAnsi="Arial" w:cs="Arial"/>
          <w:i/>
          <w:iCs/>
          <w:sz w:val="24"/>
          <w:szCs w:val="24"/>
        </w:rPr>
        <w:t xml:space="preserve">We </w:t>
      </w:r>
      <w:r>
        <w:rPr>
          <w:rFonts w:ascii="Arial" w:hAnsi="Arial" w:cs="Arial"/>
          <w:i/>
          <w:iCs/>
          <w:sz w:val="24"/>
          <w:szCs w:val="24"/>
        </w:rPr>
        <w:t xml:space="preserve">have to remind you that your confirmation in your employment as General Purpose Worker was deferred on two occasions, namely in June 2021 and February 2022, due </w:t>
      </w:r>
      <w:r>
        <w:rPr>
          <w:rFonts w:ascii="Arial" w:hAnsi="Arial" w:cs="Arial"/>
          <w:i/>
          <w:iCs/>
          <w:sz w:val="24"/>
          <w:szCs w:val="24"/>
        </w:rPr>
        <w:lastRenderedPageBreak/>
        <w:t>to unsatisfactory services and that your probationary period was extended for additional periods of twelve months in aggregate to afford you the opportunity of improvement in your attendance, conduct and performance at work.</w:t>
      </w:r>
    </w:p>
    <w:p w14:paraId="437324B2" w14:textId="3353A020" w:rsidR="00C75A81" w:rsidRDefault="00C75A81" w:rsidP="00EC100F">
      <w:pPr>
        <w:jc w:val="both"/>
        <w:rPr>
          <w:rFonts w:ascii="Arial" w:hAnsi="Arial" w:cs="Arial"/>
          <w:i/>
          <w:iCs/>
          <w:sz w:val="24"/>
          <w:szCs w:val="24"/>
        </w:rPr>
      </w:pPr>
      <w:r>
        <w:rPr>
          <w:rFonts w:ascii="Arial" w:hAnsi="Arial" w:cs="Arial"/>
          <w:i/>
          <w:iCs/>
          <w:sz w:val="24"/>
          <w:szCs w:val="24"/>
        </w:rPr>
        <w:t>May we point out that in our letter dated 24</w:t>
      </w:r>
      <w:r w:rsidRPr="00C75A81">
        <w:rPr>
          <w:rFonts w:ascii="Arial" w:hAnsi="Arial" w:cs="Arial"/>
          <w:i/>
          <w:iCs/>
          <w:sz w:val="24"/>
          <w:szCs w:val="24"/>
          <w:vertAlign w:val="superscript"/>
        </w:rPr>
        <w:t>th</w:t>
      </w:r>
      <w:r>
        <w:rPr>
          <w:rFonts w:ascii="Arial" w:hAnsi="Arial" w:cs="Arial"/>
          <w:i/>
          <w:iCs/>
          <w:sz w:val="24"/>
          <w:szCs w:val="24"/>
        </w:rPr>
        <w:t xml:space="preserve"> February 2022, you have been notified that you were given a </w:t>
      </w:r>
      <w:r w:rsidRPr="00C75A81">
        <w:rPr>
          <w:rFonts w:ascii="Arial" w:hAnsi="Arial" w:cs="Arial"/>
          <w:b/>
          <w:bCs/>
          <w:i/>
          <w:iCs/>
          <w:sz w:val="24"/>
          <w:szCs w:val="24"/>
          <w:u w:val="single"/>
        </w:rPr>
        <w:t>last and final</w:t>
      </w:r>
      <w:r>
        <w:rPr>
          <w:rFonts w:ascii="Arial" w:hAnsi="Arial" w:cs="Arial"/>
          <w:i/>
          <w:iCs/>
          <w:sz w:val="24"/>
          <w:szCs w:val="24"/>
        </w:rPr>
        <w:t xml:space="preserve"> extension of six months to show a marked improvement in your attendance, conduct and performance at work and that your confirmation will be subject to having a clean and favorable report.</w:t>
      </w:r>
    </w:p>
    <w:p w14:paraId="05ED29CD" w14:textId="77777777" w:rsidR="00EC100F" w:rsidRDefault="00C75A81" w:rsidP="00EC100F">
      <w:pPr>
        <w:jc w:val="both"/>
        <w:rPr>
          <w:rFonts w:ascii="Arial" w:hAnsi="Arial" w:cs="Arial"/>
          <w:i/>
          <w:iCs/>
          <w:sz w:val="24"/>
          <w:szCs w:val="24"/>
        </w:rPr>
      </w:pPr>
      <w:r>
        <w:rPr>
          <w:rFonts w:ascii="Arial" w:hAnsi="Arial" w:cs="Arial"/>
          <w:i/>
          <w:iCs/>
          <w:sz w:val="24"/>
          <w:szCs w:val="24"/>
        </w:rPr>
        <w:t xml:space="preserve">In view of your recurring unsatisfactory services during your final probationary period, Management could not consider your confirmation.  In line with Section 9.1.3 of the Employee Manual which stipulates that </w:t>
      </w:r>
      <w:r w:rsidR="00EC100F">
        <w:rPr>
          <w:rFonts w:ascii="Arial" w:hAnsi="Arial" w:cs="Arial"/>
          <w:i/>
          <w:iCs/>
          <w:sz w:val="24"/>
          <w:szCs w:val="24"/>
        </w:rPr>
        <w:t>“the probationary period of a worker may be extended for a maximum of 2 extensions of six months so as to afford the employee the opportunity of improvement in any respect in which his work and/conduct has been adversely reported upon”, Management has no alternative than to terminate your employment forthwith.</w:t>
      </w:r>
    </w:p>
    <w:p w14:paraId="53D20AF7" w14:textId="77777777" w:rsidR="00EC100F" w:rsidRDefault="00EC100F" w:rsidP="00EC100F">
      <w:pPr>
        <w:jc w:val="both"/>
        <w:rPr>
          <w:rFonts w:ascii="Arial" w:hAnsi="Arial" w:cs="Arial"/>
          <w:i/>
          <w:iCs/>
          <w:sz w:val="24"/>
          <w:szCs w:val="24"/>
        </w:rPr>
      </w:pPr>
      <w:r>
        <w:rPr>
          <w:rFonts w:ascii="Arial" w:hAnsi="Arial" w:cs="Arial"/>
          <w:i/>
          <w:iCs/>
          <w:sz w:val="24"/>
          <w:szCs w:val="24"/>
        </w:rPr>
        <w:t>Accordingly, you will be paid one month’s salary as notice.</w:t>
      </w:r>
    </w:p>
    <w:p w14:paraId="2B08C063" w14:textId="77777777" w:rsidR="00EC100F" w:rsidRDefault="00EC100F" w:rsidP="00EC100F">
      <w:pPr>
        <w:jc w:val="both"/>
        <w:rPr>
          <w:rFonts w:ascii="Arial" w:hAnsi="Arial" w:cs="Arial"/>
          <w:i/>
          <w:iCs/>
          <w:sz w:val="24"/>
          <w:szCs w:val="24"/>
        </w:rPr>
      </w:pPr>
      <w:r>
        <w:rPr>
          <w:rFonts w:ascii="Arial" w:hAnsi="Arial" w:cs="Arial"/>
          <w:i/>
          <w:iCs/>
          <w:sz w:val="24"/>
          <w:szCs w:val="24"/>
        </w:rPr>
        <w:t>You are kindly requested to return your MPA access pass/ RFID card provided to you by the Company.</w:t>
      </w:r>
    </w:p>
    <w:p w14:paraId="25F9F2FB" w14:textId="77777777" w:rsidR="00EC100F" w:rsidRDefault="00EC100F" w:rsidP="00EC100F">
      <w:pPr>
        <w:jc w:val="both"/>
        <w:rPr>
          <w:rFonts w:ascii="Arial" w:hAnsi="Arial" w:cs="Arial"/>
          <w:i/>
          <w:iCs/>
          <w:sz w:val="24"/>
          <w:szCs w:val="24"/>
        </w:rPr>
      </w:pPr>
      <w:r>
        <w:rPr>
          <w:rFonts w:ascii="Arial" w:hAnsi="Arial" w:cs="Arial"/>
          <w:i/>
          <w:iCs/>
          <w:sz w:val="24"/>
          <w:szCs w:val="24"/>
        </w:rPr>
        <w:t>Yours faithfully,</w:t>
      </w:r>
    </w:p>
    <w:p w14:paraId="5DF39782" w14:textId="2DB70CD4" w:rsidR="00EC100F" w:rsidRDefault="00EC100F" w:rsidP="00EC100F">
      <w:pPr>
        <w:jc w:val="both"/>
        <w:rPr>
          <w:rFonts w:ascii="Arial" w:hAnsi="Arial" w:cs="Arial"/>
          <w:i/>
          <w:iCs/>
          <w:sz w:val="24"/>
          <w:szCs w:val="24"/>
        </w:rPr>
      </w:pPr>
      <w:r>
        <w:rPr>
          <w:rFonts w:ascii="Arial" w:hAnsi="Arial" w:cs="Arial"/>
          <w:i/>
          <w:iCs/>
          <w:sz w:val="24"/>
          <w:szCs w:val="24"/>
        </w:rPr>
        <w:t>…</w:t>
      </w:r>
    </w:p>
    <w:p w14:paraId="47E1A71B" w14:textId="491F276D" w:rsidR="00121FD9" w:rsidRDefault="00B57F5E">
      <w:pPr>
        <w:jc w:val="both"/>
        <w:rPr>
          <w:rFonts w:ascii="Arial" w:hAnsi="Arial" w:cs="Arial"/>
          <w:sz w:val="24"/>
          <w:szCs w:val="24"/>
        </w:rPr>
      </w:pPr>
      <w:r>
        <w:rPr>
          <w:rFonts w:ascii="Arial" w:hAnsi="Arial" w:cs="Arial"/>
          <w:sz w:val="24"/>
          <w:szCs w:val="24"/>
        </w:rPr>
        <w:t xml:space="preserve">Very importantly, the Tribunal notes that as per the own Employee Manual referred to in the letter of termination, the </w:t>
      </w:r>
      <w:r w:rsidR="0087643A">
        <w:rPr>
          <w:rFonts w:ascii="Arial" w:hAnsi="Arial" w:cs="Arial"/>
          <w:sz w:val="24"/>
          <w:szCs w:val="24"/>
        </w:rPr>
        <w:t>probationary period of a worker may be extended for a</w:t>
      </w:r>
      <w:r w:rsidR="005F1E54">
        <w:rPr>
          <w:rFonts w:ascii="Arial" w:hAnsi="Arial" w:cs="Arial"/>
          <w:sz w:val="24"/>
          <w:szCs w:val="24"/>
        </w:rPr>
        <w:t xml:space="preserve"> </w:t>
      </w:r>
      <w:r w:rsidR="0087643A">
        <w:rPr>
          <w:rFonts w:ascii="Arial" w:hAnsi="Arial" w:cs="Arial"/>
          <w:sz w:val="24"/>
          <w:szCs w:val="24"/>
        </w:rPr>
        <w:t xml:space="preserve">maximum of 2 extensions of six months.  The Respondent has made use of both the two extensions of six months as per the Employee Manual and yet it allowed Complainant to work much beyond the maximum probationary period during the period from 15 January 2021 up to 26 May 2021.  The Tribunal will also note that though this final </w:t>
      </w:r>
      <w:r w:rsidR="00121FD9">
        <w:rPr>
          <w:rFonts w:ascii="Arial" w:hAnsi="Arial" w:cs="Arial"/>
          <w:sz w:val="24"/>
          <w:szCs w:val="24"/>
        </w:rPr>
        <w:t>‘e</w:t>
      </w:r>
      <w:r w:rsidR="0087643A">
        <w:rPr>
          <w:rFonts w:ascii="Arial" w:hAnsi="Arial" w:cs="Arial"/>
          <w:sz w:val="24"/>
          <w:szCs w:val="24"/>
        </w:rPr>
        <w:t>xtension</w:t>
      </w:r>
      <w:r w:rsidR="00121FD9">
        <w:rPr>
          <w:rFonts w:ascii="Arial" w:hAnsi="Arial" w:cs="Arial"/>
          <w:sz w:val="24"/>
          <w:szCs w:val="24"/>
        </w:rPr>
        <w:t xml:space="preserve">’ of the probationary period ended on 26 May 2022, the Complainant was allowed to work up to the end of September 2022 when he was </w:t>
      </w:r>
      <w:r w:rsidR="00A80121">
        <w:rPr>
          <w:rFonts w:ascii="Arial" w:hAnsi="Arial" w:cs="Arial"/>
          <w:sz w:val="24"/>
          <w:szCs w:val="24"/>
        </w:rPr>
        <w:t xml:space="preserve">finally </w:t>
      </w:r>
      <w:r w:rsidR="00121FD9">
        <w:rPr>
          <w:rFonts w:ascii="Arial" w:hAnsi="Arial" w:cs="Arial"/>
          <w:sz w:val="24"/>
          <w:szCs w:val="24"/>
        </w:rPr>
        <w:t xml:space="preserve">informed by way of the letter of 30 September 2022 that his employment was terminated forthwith.  </w:t>
      </w:r>
    </w:p>
    <w:p w14:paraId="3A493E2E" w14:textId="791D8857" w:rsidR="009D0744" w:rsidRDefault="00121FD9">
      <w:pPr>
        <w:jc w:val="both"/>
        <w:rPr>
          <w:rFonts w:ascii="Arial" w:hAnsi="Arial" w:cs="Arial"/>
          <w:sz w:val="24"/>
          <w:szCs w:val="24"/>
        </w:rPr>
      </w:pPr>
      <w:r>
        <w:rPr>
          <w:rFonts w:ascii="Arial" w:hAnsi="Arial" w:cs="Arial"/>
          <w:sz w:val="24"/>
          <w:szCs w:val="24"/>
        </w:rPr>
        <w:t xml:space="preserve">The Complainant cannot be considered in the present matter, because of this period running from 15 January 2021 to 26 May 2021 where Complainant was not on probation at the Respondent, to have been on probation at the Respondent </w:t>
      </w:r>
      <w:r w:rsidR="001B157E">
        <w:rPr>
          <w:rFonts w:ascii="Arial" w:hAnsi="Arial" w:cs="Arial"/>
          <w:sz w:val="24"/>
          <w:szCs w:val="24"/>
        </w:rPr>
        <w:t>from</w:t>
      </w:r>
      <w:r>
        <w:rPr>
          <w:rFonts w:ascii="Arial" w:hAnsi="Arial" w:cs="Arial"/>
          <w:sz w:val="24"/>
          <w:szCs w:val="24"/>
        </w:rPr>
        <w:t xml:space="preserve"> 15 January 2021</w:t>
      </w:r>
      <w:r w:rsidR="001B157E">
        <w:rPr>
          <w:rFonts w:ascii="Arial" w:hAnsi="Arial" w:cs="Arial"/>
          <w:sz w:val="24"/>
          <w:szCs w:val="24"/>
        </w:rPr>
        <w:t xml:space="preserve"> onwards</w:t>
      </w:r>
      <w:r>
        <w:rPr>
          <w:rFonts w:ascii="Arial" w:hAnsi="Arial" w:cs="Arial"/>
          <w:sz w:val="24"/>
          <w:szCs w:val="24"/>
        </w:rPr>
        <w:t xml:space="preserve"> despite any letters which may have been issued to Complainant</w:t>
      </w:r>
      <w:r w:rsidR="00A80121">
        <w:rPr>
          <w:rFonts w:ascii="Arial" w:hAnsi="Arial" w:cs="Arial"/>
          <w:sz w:val="24"/>
          <w:szCs w:val="24"/>
        </w:rPr>
        <w:t xml:space="preserve"> thereafter</w:t>
      </w:r>
      <w:r>
        <w:rPr>
          <w:rFonts w:ascii="Arial" w:hAnsi="Arial" w:cs="Arial"/>
          <w:sz w:val="24"/>
          <w:szCs w:val="24"/>
        </w:rPr>
        <w:t>.  The Respondent</w:t>
      </w:r>
      <w:r w:rsidR="00A21429">
        <w:rPr>
          <w:rFonts w:ascii="Arial" w:hAnsi="Arial" w:cs="Arial"/>
          <w:sz w:val="24"/>
          <w:szCs w:val="24"/>
        </w:rPr>
        <w:t>,</w:t>
      </w:r>
      <w:r>
        <w:rPr>
          <w:rFonts w:ascii="Arial" w:hAnsi="Arial" w:cs="Arial"/>
          <w:sz w:val="24"/>
          <w:szCs w:val="24"/>
        </w:rPr>
        <w:t xml:space="preserve"> when terminating the employment</w:t>
      </w:r>
      <w:r w:rsidR="00A21429">
        <w:rPr>
          <w:rFonts w:ascii="Arial" w:hAnsi="Arial" w:cs="Arial"/>
          <w:sz w:val="24"/>
          <w:szCs w:val="24"/>
        </w:rPr>
        <w:t>,</w:t>
      </w:r>
      <w:r>
        <w:rPr>
          <w:rFonts w:ascii="Arial" w:hAnsi="Arial" w:cs="Arial"/>
          <w:sz w:val="24"/>
          <w:szCs w:val="24"/>
        </w:rPr>
        <w:t xml:space="preserve"> wrongly proceeded on the basis that </w:t>
      </w:r>
      <w:r w:rsidR="00623264">
        <w:rPr>
          <w:rFonts w:ascii="Arial" w:hAnsi="Arial" w:cs="Arial"/>
          <w:sz w:val="24"/>
          <w:szCs w:val="24"/>
        </w:rPr>
        <w:t>his termination was based on his recurring unsatisfactory services during his final probationary period.</w:t>
      </w:r>
      <w:r w:rsidR="0087643A">
        <w:rPr>
          <w:rFonts w:ascii="Arial" w:hAnsi="Arial" w:cs="Arial"/>
          <w:sz w:val="24"/>
          <w:szCs w:val="24"/>
        </w:rPr>
        <w:t xml:space="preserve">  </w:t>
      </w:r>
      <w:r w:rsidR="00623264">
        <w:rPr>
          <w:rFonts w:ascii="Arial" w:hAnsi="Arial" w:cs="Arial"/>
          <w:sz w:val="24"/>
          <w:szCs w:val="24"/>
        </w:rPr>
        <w:t xml:space="preserve">The Respondent should have proceeded by way of section 64 of </w:t>
      </w:r>
      <w:r w:rsidR="00623264">
        <w:rPr>
          <w:rFonts w:ascii="Arial" w:hAnsi="Arial" w:cs="Arial"/>
          <w:sz w:val="24"/>
          <w:szCs w:val="24"/>
        </w:rPr>
        <w:lastRenderedPageBreak/>
        <w:t xml:space="preserve">the Workers’ Rights Act as it stood at the material time and should have followed scrupulously all the steps and </w:t>
      </w:r>
      <w:r w:rsidR="009D6C99">
        <w:rPr>
          <w:rFonts w:ascii="Arial" w:hAnsi="Arial" w:cs="Arial"/>
          <w:sz w:val="24"/>
          <w:szCs w:val="24"/>
        </w:rPr>
        <w:t xml:space="preserve">the strict </w:t>
      </w:r>
      <w:r w:rsidR="00623264">
        <w:rPr>
          <w:rFonts w:ascii="Arial" w:hAnsi="Arial" w:cs="Arial"/>
          <w:sz w:val="24"/>
          <w:szCs w:val="24"/>
        </w:rPr>
        <w:t>time</w:t>
      </w:r>
      <w:r w:rsidR="009D6C99">
        <w:rPr>
          <w:rFonts w:ascii="Arial" w:hAnsi="Arial" w:cs="Arial"/>
          <w:sz w:val="24"/>
          <w:szCs w:val="24"/>
        </w:rPr>
        <w:t xml:space="preserve"> delays</w:t>
      </w:r>
      <w:r w:rsidR="00623264">
        <w:rPr>
          <w:rFonts w:ascii="Arial" w:hAnsi="Arial" w:cs="Arial"/>
          <w:sz w:val="24"/>
          <w:szCs w:val="24"/>
        </w:rPr>
        <w:t xml:space="preserve"> provided in that section.  It would have been up to the Respondent to decide whether it would have contemplated terminating the Complainant’s agreement for reasons related to the worker’s alleged misconduct (under section </w:t>
      </w:r>
      <w:r w:rsidR="004D2FEF">
        <w:rPr>
          <w:rFonts w:ascii="Arial" w:hAnsi="Arial" w:cs="Arial"/>
          <w:sz w:val="24"/>
          <w:szCs w:val="24"/>
        </w:rPr>
        <w:t>64(2) of the Workers’ Rights Act) or for reasons related to the worker’s alleged poor performance (under section 64(6) of the Workers’ Rights Act).</w:t>
      </w:r>
      <w:r w:rsidR="006E0F57">
        <w:rPr>
          <w:rFonts w:ascii="Arial" w:hAnsi="Arial" w:cs="Arial"/>
          <w:sz w:val="24"/>
          <w:szCs w:val="24"/>
        </w:rPr>
        <w:t xml:space="preserve">  </w:t>
      </w:r>
      <w:r w:rsidR="00754A88">
        <w:rPr>
          <w:rFonts w:ascii="Arial" w:hAnsi="Arial" w:cs="Arial"/>
          <w:sz w:val="24"/>
          <w:szCs w:val="24"/>
        </w:rPr>
        <w:t xml:space="preserve">No opportunity to answer any charges made against the Complainant, as contemplated under section 64 of the Workers’ Rights Act (as it was at the relevant time), has been granted to the Complainant. </w:t>
      </w:r>
      <w:r w:rsidR="004D2FEF">
        <w:rPr>
          <w:rFonts w:ascii="Arial" w:hAnsi="Arial" w:cs="Arial"/>
          <w:sz w:val="24"/>
          <w:szCs w:val="24"/>
        </w:rPr>
        <w:t xml:space="preserve"> Since th</w:t>
      </w:r>
      <w:r w:rsidR="00754A88">
        <w:rPr>
          <w:rFonts w:ascii="Arial" w:hAnsi="Arial" w:cs="Arial"/>
          <w:sz w:val="24"/>
          <w:szCs w:val="24"/>
        </w:rPr>
        <w:t>e</w:t>
      </w:r>
      <w:r w:rsidR="004D2FEF">
        <w:rPr>
          <w:rFonts w:ascii="Arial" w:hAnsi="Arial" w:cs="Arial"/>
          <w:sz w:val="24"/>
          <w:szCs w:val="24"/>
        </w:rPr>
        <w:t xml:space="preserve"> procedure </w:t>
      </w:r>
      <w:r w:rsidR="00754A88">
        <w:rPr>
          <w:rFonts w:ascii="Arial" w:hAnsi="Arial" w:cs="Arial"/>
          <w:sz w:val="24"/>
          <w:szCs w:val="24"/>
        </w:rPr>
        <w:t xml:space="preserve">provided by law </w:t>
      </w:r>
      <w:r w:rsidR="004D2FEF">
        <w:rPr>
          <w:rFonts w:ascii="Arial" w:hAnsi="Arial" w:cs="Arial"/>
          <w:sz w:val="24"/>
          <w:szCs w:val="24"/>
        </w:rPr>
        <w:t xml:space="preserve">has </w:t>
      </w:r>
      <w:r w:rsidR="00754A88">
        <w:rPr>
          <w:rFonts w:ascii="Arial" w:hAnsi="Arial" w:cs="Arial"/>
          <w:sz w:val="24"/>
          <w:szCs w:val="24"/>
        </w:rPr>
        <w:t xml:space="preserve">clearly </w:t>
      </w:r>
      <w:r w:rsidR="004D2FEF">
        <w:rPr>
          <w:rFonts w:ascii="Arial" w:hAnsi="Arial" w:cs="Arial"/>
          <w:sz w:val="24"/>
          <w:szCs w:val="24"/>
        </w:rPr>
        <w:t xml:space="preserve">not been followed in the present case, the Tribunal has no hesitation in finding that the termination of the employment is unjustified and cannot stand.  </w:t>
      </w:r>
    </w:p>
    <w:p w14:paraId="660B5F1A" w14:textId="4B39F453" w:rsidR="008840C9" w:rsidRDefault="00781491">
      <w:pPr>
        <w:jc w:val="both"/>
        <w:rPr>
          <w:rFonts w:ascii="Arial" w:hAnsi="Arial" w:cs="Arial"/>
          <w:sz w:val="24"/>
          <w:szCs w:val="24"/>
        </w:rPr>
      </w:pPr>
      <w:r>
        <w:rPr>
          <w:rFonts w:ascii="Arial" w:hAnsi="Arial" w:cs="Arial"/>
          <w:sz w:val="24"/>
          <w:szCs w:val="24"/>
        </w:rPr>
        <w:t>In the light of</w:t>
      </w:r>
      <w:r w:rsidR="00A82B6C">
        <w:rPr>
          <w:rFonts w:ascii="Arial" w:hAnsi="Arial" w:cs="Arial"/>
          <w:sz w:val="24"/>
          <w:szCs w:val="24"/>
        </w:rPr>
        <w:t xml:space="preserve"> section 70A of the Employment Relations Act</w:t>
      </w:r>
      <w:r>
        <w:rPr>
          <w:rFonts w:ascii="Arial" w:hAnsi="Arial" w:cs="Arial"/>
          <w:sz w:val="24"/>
          <w:szCs w:val="24"/>
        </w:rPr>
        <w:t xml:space="preserve">, </w:t>
      </w:r>
      <w:r w:rsidR="001B157E">
        <w:rPr>
          <w:rFonts w:ascii="Arial" w:hAnsi="Arial" w:cs="Arial"/>
          <w:sz w:val="24"/>
          <w:szCs w:val="24"/>
        </w:rPr>
        <w:t xml:space="preserve">the Tribunal may find that </w:t>
      </w:r>
      <w:r>
        <w:rPr>
          <w:rFonts w:ascii="Arial" w:hAnsi="Arial" w:cs="Arial"/>
          <w:sz w:val="24"/>
          <w:szCs w:val="24"/>
        </w:rPr>
        <w:t>a</w:t>
      </w:r>
      <w:r w:rsidR="001B157E">
        <w:rPr>
          <w:rFonts w:ascii="Arial" w:hAnsi="Arial" w:cs="Arial"/>
          <w:sz w:val="24"/>
          <w:szCs w:val="24"/>
        </w:rPr>
        <w:t xml:space="preserve"> claim for reinstatement is justified, and</w:t>
      </w:r>
      <w:r w:rsidR="00A82B6C" w:rsidRPr="00A82B6C">
        <w:rPr>
          <w:rFonts w:ascii="Arial" w:hAnsi="Arial" w:cs="Arial"/>
          <w:sz w:val="24"/>
          <w:szCs w:val="24"/>
        </w:rPr>
        <w:t xml:space="preserve"> </w:t>
      </w:r>
      <w:r w:rsidR="001B157E">
        <w:rPr>
          <w:rFonts w:ascii="Arial" w:hAnsi="Arial" w:cs="Arial"/>
          <w:sz w:val="24"/>
          <w:szCs w:val="24"/>
        </w:rPr>
        <w:t xml:space="preserve">yet may have reason to believe that the relationship between the employer and the worker has irretrievably been broken.  In the light of all the evidence on record including that there is no evidence of any official complaint or charge made against Complainant whilst he was working as Lasher </w:t>
      </w:r>
      <w:r w:rsidR="008840C9">
        <w:rPr>
          <w:rFonts w:ascii="Arial" w:hAnsi="Arial" w:cs="Arial"/>
          <w:sz w:val="24"/>
          <w:szCs w:val="24"/>
        </w:rPr>
        <w:t xml:space="preserve">following his appointment by the Respondent effective as from 15 January 2020, and the unjustified termination of the employment of Complainant, the Tribunal finds that the reinstatement of the Complainant is justified.  </w:t>
      </w:r>
    </w:p>
    <w:p w14:paraId="60CBB9D7" w14:textId="456378D4" w:rsidR="00185CB9" w:rsidRDefault="008840C9">
      <w:pPr>
        <w:jc w:val="both"/>
        <w:rPr>
          <w:rFonts w:ascii="Arial" w:hAnsi="Arial" w:cs="Arial"/>
          <w:sz w:val="24"/>
          <w:szCs w:val="24"/>
        </w:rPr>
      </w:pPr>
      <w:r>
        <w:rPr>
          <w:rFonts w:ascii="Arial" w:hAnsi="Arial" w:cs="Arial"/>
          <w:sz w:val="24"/>
          <w:szCs w:val="24"/>
        </w:rPr>
        <w:t xml:space="preserve">However, bearing in mind that Complainant is posted </w:t>
      </w:r>
      <w:r w:rsidR="00654BF6">
        <w:rPr>
          <w:rFonts w:ascii="Arial" w:hAnsi="Arial" w:cs="Arial"/>
          <w:sz w:val="24"/>
          <w:szCs w:val="24"/>
        </w:rPr>
        <w:t>to perform the duties of</w:t>
      </w:r>
      <w:r>
        <w:rPr>
          <w:rFonts w:ascii="Arial" w:hAnsi="Arial" w:cs="Arial"/>
          <w:sz w:val="24"/>
          <w:szCs w:val="24"/>
        </w:rPr>
        <w:t xml:space="preserve"> </w:t>
      </w:r>
      <w:r w:rsidR="00A85925">
        <w:rPr>
          <w:rFonts w:ascii="Arial" w:hAnsi="Arial" w:cs="Arial"/>
          <w:sz w:val="24"/>
          <w:szCs w:val="24"/>
        </w:rPr>
        <w:t xml:space="preserve">an </w:t>
      </w:r>
      <w:r>
        <w:rPr>
          <w:rFonts w:ascii="Arial" w:hAnsi="Arial" w:cs="Arial"/>
          <w:sz w:val="24"/>
          <w:szCs w:val="24"/>
        </w:rPr>
        <w:t xml:space="preserve">Ambulance driver </w:t>
      </w:r>
      <w:r w:rsidR="00654BF6">
        <w:rPr>
          <w:rFonts w:ascii="Arial" w:hAnsi="Arial" w:cs="Arial"/>
          <w:sz w:val="24"/>
          <w:szCs w:val="24"/>
        </w:rPr>
        <w:t>after having followed a training</w:t>
      </w:r>
      <w:r w:rsidR="00A85925">
        <w:rPr>
          <w:rFonts w:ascii="Arial" w:hAnsi="Arial" w:cs="Arial"/>
          <w:sz w:val="24"/>
          <w:szCs w:val="24"/>
        </w:rPr>
        <w:t xml:space="preserve"> over a few days</w:t>
      </w:r>
      <w:r w:rsidR="00654BF6">
        <w:rPr>
          <w:rFonts w:ascii="Arial" w:hAnsi="Arial" w:cs="Arial"/>
          <w:sz w:val="24"/>
          <w:szCs w:val="24"/>
        </w:rPr>
        <w:t xml:space="preserve">, and the </w:t>
      </w:r>
      <w:r w:rsidR="00A85925">
        <w:rPr>
          <w:rFonts w:ascii="Arial" w:hAnsi="Arial" w:cs="Arial"/>
          <w:sz w:val="24"/>
          <w:szCs w:val="24"/>
        </w:rPr>
        <w:t xml:space="preserve">responsibility </w:t>
      </w:r>
      <w:r w:rsidR="006D0EEC">
        <w:rPr>
          <w:rFonts w:ascii="Arial" w:hAnsi="Arial" w:cs="Arial"/>
          <w:sz w:val="24"/>
          <w:szCs w:val="24"/>
        </w:rPr>
        <w:t>attached to</w:t>
      </w:r>
      <w:r w:rsidR="00A85925">
        <w:rPr>
          <w:rFonts w:ascii="Arial" w:hAnsi="Arial" w:cs="Arial"/>
          <w:sz w:val="24"/>
          <w:szCs w:val="24"/>
        </w:rPr>
        <w:t xml:space="preserve"> an Ambulance driver and the importance of having an Ambulance in the operations carried out by the Respondent, and </w:t>
      </w:r>
      <w:r w:rsidR="00883923">
        <w:rPr>
          <w:rFonts w:ascii="Arial" w:hAnsi="Arial" w:cs="Arial"/>
          <w:sz w:val="24"/>
          <w:szCs w:val="24"/>
        </w:rPr>
        <w:t>t</w:t>
      </w:r>
      <w:r w:rsidR="00A85925">
        <w:rPr>
          <w:rFonts w:ascii="Arial" w:hAnsi="Arial" w:cs="Arial"/>
          <w:sz w:val="24"/>
          <w:szCs w:val="24"/>
        </w:rPr>
        <w:t xml:space="preserve">he various </w:t>
      </w:r>
      <w:r w:rsidR="00883923">
        <w:rPr>
          <w:rFonts w:ascii="Arial" w:hAnsi="Arial" w:cs="Arial"/>
          <w:sz w:val="24"/>
          <w:szCs w:val="24"/>
        </w:rPr>
        <w:t>alleged breache</w:t>
      </w:r>
      <w:r w:rsidR="00A85925">
        <w:rPr>
          <w:rFonts w:ascii="Arial" w:hAnsi="Arial" w:cs="Arial"/>
          <w:sz w:val="24"/>
          <w:szCs w:val="24"/>
        </w:rPr>
        <w:t>s</w:t>
      </w:r>
      <w:r w:rsidR="00883923">
        <w:rPr>
          <w:rFonts w:ascii="Arial" w:hAnsi="Arial" w:cs="Arial"/>
          <w:sz w:val="24"/>
          <w:szCs w:val="24"/>
        </w:rPr>
        <w:t>/ shortcomings</w:t>
      </w:r>
      <w:r w:rsidR="00A85925">
        <w:rPr>
          <w:rFonts w:ascii="Arial" w:hAnsi="Arial" w:cs="Arial"/>
          <w:sz w:val="24"/>
          <w:szCs w:val="24"/>
        </w:rPr>
        <w:t xml:space="preserve"> </w:t>
      </w:r>
      <w:r w:rsidR="00883923">
        <w:rPr>
          <w:rFonts w:ascii="Arial" w:hAnsi="Arial" w:cs="Arial"/>
          <w:sz w:val="24"/>
          <w:szCs w:val="24"/>
        </w:rPr>
        <w:t>committed by</w:t>
      </w:r>
      <w:r w:rsidR="00A85925">
        <w:rPr>
          <w:rFonts w:ascii="Arial" w:hAnsi="Arial" w:cs="Arial"/>
          <w:sz w:val="24"/>
          <w:szCs w:val="24"/>
        </w:rPr>
        <w:t xml:space="preserve"> the Complainant </w:t>
      </w:r>
      <w:r w:rsidR="006D0EEC">
        <w:rPr>
          <w:rFonts w:ascii="Arial" w:hAnsi="Arial" w:cs="Arial"/>
          <w:sz w:val="24"/>
          <w:szCs w:val="24"/>
        </w:rPr>
        <w:t xml:space="preserve">whilst posted </w:t>
      </w:r>
      <w:r w:rsidR="00883923">
        <w:rPr>
          <w:rFonts w:ascii="Arial" w:hAnsi="Arial" w:cs="Arial"/>
          <w:sz w:val="24"/>
          <w:szCs w:val="24"/>
        </w:rPr>
        <w:t>as Ambulance driver</w:t>
      </w:r>
      <w:r w:rsidR="006D0EEC">
        <w:rPr>
          <w:rFonts w:ascii="Arial" w:hAnsi="Arial" w:cs="Arial"/>
          <w:sz w:val="24"/>
          <w:szCs w:val="24"/>
        </w:rPr>
        <w:t>,</w:t>
      </w:r>
      <w:r w:rsidR="00883923">
        <w:rPr>
          <w:rFonts w:ascii="Arial" w:hAnsi="Arial" w:cs="Arial"/>
          <w:sz w:val="24"/>
          <w:szCs w:val="24"/>
        </w:rPr>
        <w:t xml:space="preserve"> and the </w:t>
      </w:r>
      <w:r w:rsidR="006D0EEC">
        <w:rPr>
          <w:rFonts w:ascii="Arial" w:hAnsi="Arial" w:cs="Arial"/>
          <w:sz w:val="24"/>
          <w:szCs w:val="24"/>
        </w:rPr>
        <w:t xml:space="preserve">convincing and </w:t>
      </w:r>
      <w:r w:rsidR="00883923">
        <w:rPr>
          <w:rFonts w:ascii="Arial" w:hAnsi="Arial" w:cs="Arial"/>
          <w:sz w:val="24"/>
          <w:szCs w:val="24"/>
        </w:rPr>
        <w:t xml:space="preserve">corroborated evidence </w:t>
      </w:r>
      <w:r w:rsidR="006D0EEC">
        <w:rPr>
          <w:rFonts w:ascii="Arial" w:hAnsi="Arial" w:cs="Arial"/>
          <w:sz w:val="24"/>
          <w:szCs w:val="24"/>
        </w:rPr>
        <w:t xml:space="preserve">adduced </w:t>
      </w:r>
      <w:r w:rsidR="00883923">
        <w:rPr>
          <w:rFonts w:ascii="Arial" w:hAnsi="Arial" w:cs="Arial"/>
          <w:sz w:val="24"/>
          <w:szCs w:val="24"/>
        </w:rPr>
        <w:t xml:space="preserve">before the Tribunal as to the </w:t>
      </w:r>
      <w:proofErr w:type="spellStart"/>
      <w:r w:rsidR="006D0EEC">
        <w:rPr>
          <w:rFonts w:ascii="Arial" w:hAnsi="Arial" w:cs="Arial"/>
          <w:sz w:val="24"/>
          <w:szCs w:val="24"/>
        </w:rPr>
        <w:t>behaviour</w:t>
      </w:r>
      <w:proofErr w:type="spellEnd"/>
      <w:r w:rsidR="006D0EEC">
        <w:rPr>
          <w:rFonts w:ascii="Arial" w:hAnsi="Arial" w:cs="Arial"/>
          <w:sz w:val="24"/>
          <w:szCs w:val="24"/>
        </w:rPr>
        <w:t xml:space="preserve"> of the Complainant and the inconveniences which were being caused to the Respondent and employees </w:t>
      </w:r>
      <w:r w:rsidR="00781491">
        <w:rPr>
          <w:rFonts w:ascii="Arial" w:hAnsi="Arial" w:cs="Arial"/>
          <w:sz w:val="24"/>
          <w:szCs w:val="24"/>
        </w:rPr>
        <w:t xml:space="preserve">(including foremen) </w:t>
      </w:r>
      <w:r w:rsidR="006D0EEC">
        <w:rPr>
          <w:rFonts w:ascii="Arial" w:hAnsi="Arial" w:cs="Arial"/>
          <w:sz w:val="24"/>
          <w:szCs w:val="24"/>
        </w:rPr>
        <w:t xml:space="preserve">in the department of Complainant, the Tribunal has reason to believe that the relationship between the Respondent and the Complainant has irretrievably been broken.  </w:t>
      </w:r>
      <w:r w:rsidR="00185CB9">
        <w:rPr>
          <w:rFonts w:ascii="Arial" w:hAnsi="Arial" w:cs="Arial"/>
          <w:sz w:val="24"/>
          <w:szCs w:val="24"/>
        </w:rPr>
        <w:t xml:space="preserve">In the light of the above, the Tribunal finds that the Complainant cannot be reinstated in his former position before the termination of his employment. </w:t>
      </w:r>
      <w:r w:rsidR="006D0EEC">
        <w:rPr>
          <w:rFonts w:ascii="Arial" w:hAnsi="Arial" w:cs="Arial"/>
          <w:sz w:val="24"/>
          <w:szCs w:val="24"/>
        </w:rPr>
        <w:t xml:space="preserve"> </w:t>
      </w:r>
    </w:p>
    <w:p w14:paraId="4B6B48C4" w14:textId="7E96D43B" w:rsidR="00185CB9" w:rsidRDefault="00185CB9">
      <w:pPr>
        <w:jc w:val="both"/>
        <w:rPr>
          <w:rFonts w:ascii="Arial" w:hAnsi="Arial" w:cs="Arial"/>
          <w:sz w:val="24"/>
          <w:szCs w:val="24"/>
        </w:rPr>
      </w:pPr>
      <w:r>
        <w:rPr>
          <w:rFonts w:ascii="Arial" w:hAnsi="Arial" w:cs="Arial"/>
          <w:sz w:val="24"/>
          <w:szCs w:val="24"/>
        </w:rPr>
        <w:t>The Tribunal thus orders that the Complainant be paid severance allowance at the rate specified in section 70(1) of the Workers’ Rights Act.  The</w:t>
      </w:r>
      <w:r w:rsidR="00883923">
        <w:rPr>
          <w:rFonts w:ascii="Arial" w:hAnsi="Arial" w:cs="Arial"/>
          <w:sz w:val="24"/>
          <w:szCs w:val="24"/>
        </w:rPr>
        <w:t xml:space="preserve"> </w:t>
      </w:r>
      <w:r>
        <w:rPr>
          <w:rFonts w:ascii="Arial" w:hAnsi="Arial" w:cs="Arial"/>
          <w:sz w:val="24"/>
          <w:szCs w:val="24"/>
        </w:rPr>
        <w:t>Tribunal notes that as pe</w:t>
      </w:r>
      <w:r w:rsidR="00AA1607">
        <w:rPr>
          <w:rFonts w:ascii="Arial" w:hAnsi="Arial" w:cs="Arial"/>
          <w:sz w:val="24"/>
          <w:szCs w:val="24"/>
        </w:rPr>
        <w:t xml:space="preserve">r </w:t>
      </w:r>
      <w:r w:rsidR="000F3192">
        <w:rPr>
          <w:rFonts w:ascii="Arial" w:hAnsi="Arial" w:cs="Arial"/>
          <w:sz w:val="24"/>
          <w:szCs w:val="24"/>
        </w:rPr>
        <w:t xml:space="preserve">Doc CHC 5 to the Statement of Case of Respondent, </w:t>
      </w:r>
      <w:r w:rsidR="00B32F5A">
        <w:rPr>
          <w:rFonts w:ascii="Arial" w:hAnsi="Arial" w:cs="Arial"/>
          <w:sz w:val="24"/>
          <w:szCs w:val="24"/>
        </w:rPr>
        <w:t xml:space="preserve">the </w:t>
      </w:r>
      <w:r w:rsidR="000F3192">
        <w:rPr>
          <w:rFonts w:ascii="Arial" w:hAnsi="Arial" w:cs="Arial"/>
          <w:sz w:val="24"/>
          <w:szCs w:val="24"/>
        </w:rPr>
        <w:t xml:space="preserve">Complainant was drawing a gross salary of </w:t>
      </w:r>
      <w:proofErr w:type="spellStart"/>
      <w:r w:rsidR="000F3192">
        <w:rPr>
          <w:rFonts w:ascii="Arial" w:hAnsi="Arial" w:cs="Arial"/>
          <w:sz w:val="24"/>
          <w:szCs w:val="24"/>
        </w:rPr>
        <w:t>Rs</w:t>
      </w:r>
      <w:proofErr w:type="spellEnd"/>
      <w:r w:rsidR="000F3192">
        <w:rPr>
          <w:rFonts w:ascii="Arial" w:hAnsi="Arial" w:cs="Arial"/>
          <w:sz w:val="24"/>
          <w:szCs w:val="24"/>
        </w:rPr>
        <w:t xml:space="preserve"> 16,060 as from 15 January 2020 </w:t>
      </w:r>
      <w:r w:rsidR="00B32F5A">
        <w:rPr>
          <w:rFonts w:ascii="Arial" w:hAnsi="Arial" w:cs="Arial"/>
          <w:sz w:val="24"/>
          <w:szCs w:val="24"/>
        </w:rPr>
        <w:t xml:space="preserve">on his appointment as GPW </w:t>
      </w:r>
      <w:r w:rsidR="000F3192">
        <w:rPr>
          <w:rFonts w:ascii="Arial" w:hAnsi="Arial" w:cs="Arial"/>
          <w:sz w:val="24"/>
          <w:szCs w:val="24"/>
        </w:rPr>
        <w:t>(</w:t>
      </w:r>
      <w:proofErr w:type="spellStart"/>
      <w:r w:rsidR="000F3192">
        <w:rPr>
          <w:rFonts w:ascii="Arial" w:hAnsi="Arial" w:cs="Arial"/>
          <w:sz w:val="24"/>
          <w:szCs w:val="24"/>
        </w:rPr>
        <w:t>i.e</w:t>
      </w:r>
      <w:proofErr w:type="spellEnd"/>
      <w:r w:rsidR="000F3192">
        <w:rPr>
          <w:rFonts w:ascii="Arial" w:hAnsi="Arial" w:cs="Arial"/>
          <w:sz w:val="24"/>
          <w:szCs w:val="24"/>
        </w:rPr>
        <w:t xml:space="preserve"> inclusive of Basic Salary and Additional Remunerations 2018-2020) in the Salary Scale of </w:t>
      </w:r>
      <w:proofErr w:type="spellStart"/>
      <w:r w:rsidR="000F3192">
        <w:rPr>
          <w:rFonts w:ascii="Arial" w:hAnsi="Arial" w:cs="Arial"/>
          <w:sz w:val="24"/>
          <w:szCs w:val="24"/>
        </w:rPr>
        <w:t>Rs</w:t>
      </w:r>
      <w:proofErr w:type="spellEnd"/>
      <w:r w:rsidR="000F3192">
        <w:rPr>
          <w:rFonts w:ascii="Arial" w:hAnsi="Arial" w:cs="Arial"/>
          <w:sz w:val="24"/>
          <w:szCs w:val="24"/>
        </w:rPr>
        <w:t xml:space="preserve"> 14,500 x 500 – 16,500 x 550 -19,800 x 600 – 22,200 x 700 – 24,300x 750 – 25,050.</w:t>
      </w:r>
      <w:r>
        <w:rPr>
          <w:rFonts w:ascii="Arial" w:hAnsi="Arial" w:cs="Arial"/>
          <w:sz w:val="24"/>
          <w:szCs w:val="24"/>
        </w:rPr>
        <w:t xml:space="preserve">  </w:t>
      </w:r>
    </w:p>
    <w:p w14:paraId="570A0E5C" w14:textId="6DD35E0B" w:rsidR="009D0744" w:rsidRDefault="000F3192">
      <w:pPr>
        <w:jc w:val="both"/>
        <w:rPr>
          <w:rFonts w:ascii="Arial" w:hAnsi="Arial" w:cs="Arial"/>
          <w:sz w:val="24"/>
          <w:szCs w:val="24"/>
        </w:rPr>
      </w:pPr>
      <w:r>
        <w:rPr>
          <w:rFonts w:ascii="Arial" w:hAnsi="Arial" w:cs="Arial"/>
          <w:sz w:val="24"/>
          <w:szCs w:val="24"/>
        </w:rPr>
        <w:lastRenderedPageBreak/>
        <w:t xml:space="preserve">  </w:t>
      </w:r>
    </w:p>
    <w:p w14:paraId="4C6EC639" w14:textId="77777777" w:rsidR="00094806" w:rsidRDefault="00094806">
      <w:pPr>
        <w:jc w:val="both"/>
        <w:rPr>
          <w:rFonts w:ascii="Arial" w:hAnsi="Arial" w:cs="Arial"/>
          <w:sz w:val="24"/>
          <w:szCs w:val="24"/>
        </w:rPr>
      </w:pPr>
    </w:p>
    <w:p w14:paraId="0C1E3175" w14:textId="2DA036EB" w:rsidR="00094806" w:rsidRDefault="00F97872" w:rsidP="00094806">
      <w:pPr>
        <w:spacing w:line="240" w:lineRule="auto"/>
        <w:jc w:val="both"/>
        <w:rPr>
          <w:rFonts w:ascii="Arial" w:hAnsi="Arial" w:cs="Arial"/>
          <w:b/>
          <w:sz w:val="24"/>
          <w:szCs w:val="24"/>
        </w:rPr>
      </w:pPr>
      <w:r>
        <w:rPr>
          <w:rFonts w:ascii="Arial" w:hAnsi="Arial" w:cs="Arial"/>
          <w:b/>
          <w:sz w:val="24"/>
          <w:szCs w:val="24"/>
        </w:rPr>
        <w:t xml:space="preserve">(SD) </w:t>
      </w:r>
      <w:proofErr w:type="spellStart"/>
      <w:r w:rsidR="00094806">
        <w:rPr>
          <w:rFonts w:ascii="Arial" w:hAnsi="Arial" w:cs="Arial"/>
          <w:b/>
          <w:sz w:val="24"/>
          <w:szCs w:val="24"/>
        </w:rPr>
        <w:t>Indiren</w:t>
      </w:r>
      <w:proofErr w:type="spellEnd"/>
      <w:r w:rsidR="00094806">
        <w:rPr>
          <w:rFonts w:ascii="Arial" w:hAnsi="Arial" w:cs="Arial"/>
          <w:b/>
          <w:sz w:val="24"/>
          <w:szCs w:val="24"/>
        </w:rPr>
        <w:t xml:space="preserve"> </w:t>
      </w:r>
      <w:proofErr w:type="spellStart"/>
      <w:r w:rsidR="00094806">
        <w:rPr>
          <w:rFonts w:ascii="Arial" w:hAnsi="Arial" w:cs="Arial"/>
          <w:b/>
          <w:sz w:val="24"/>
          <w:szCs w:val="24"/>
        </w:rPr>
        <w:t>Sivaramen</w:t>
      </w:r>
      <w:proofErr w:type="spellEnd"/>
      <w:r w:rsidR="00094806">
        <w:rPr>
          <w:rFonts w:ascii="Arial" w:hAnsi="Arial" w:cs="Arial"/>
          <w:b/>
          <w:sz w:val="24"/>
          <w:szCs w:val="24"/>
        </w:rPr>
        <w:t xml:space="preserve"> </w:t>
      </w:r>
      <w:r w:rsidR="00094806">
        <w:rPr>
          <w:rFonts w:ascii="Arial" w:hAnsi="Arial" w:cs="Arial"/>
          <w:b/>
          <w:sz w:val="24"/>
          <w:szCs w:val="24"/>
        </w:rPr>
        <w:tab/>
      </w:r>
      <w:r w:rsidR="00094806">
        <w:rPr>
          <w:rFonts w:ascii="Arial" w:hAnsi="Arial" w:cs="Arial"/>
          <w:b/>
          <w:sz w:val="24"/>
          <w:szCs w:val="24"/>
        </w:rPr>
        <w:tab/>
      </w:r>
      <w:r w:rsidR="00094806">
        <w:rPr>
          <w:rFonts w:ascii="Arial" w:hAnsi="Arial" w:cs="Arial"/>
          <w:b/>
          <w:sz w:val="24"/>
          <w:szCs w:val="24"/>
        </w:rPr>
        <w:tab/>
      </w:r>
      <w:r w:rsidR="00094806">
        <w:rPr>
          <w:rFonts w:ascii="Arial" w:hAnsi="Arial" w:cs="Arial"/>
          <w:b/>
          <w:sz w:val="24"/>
          <w:szCs w:val="24"/>
        </w:rPr>
        <w:tab/>
      </w:r>
      <w:r w:rsidR="00094806">
        <w:rPr>
          <w:rFonts w:ascii="Arial" w:hAnsi="Arial" w:cs="Arial"/>
          <w:b/>
          <w:sz w:val="24"/>
          <w:szCs w:val="24"/>
        </w:rPr>
        <w:tab/>
      </w:r>
    </w:p>
    <w:p w14:paraId="7D5C1890" w14:textId="77777777" w:rsidR="00094806" w:rsidRDefault="00094806" w:rsidP="00094806">
      <w:pPr>
        <w:spacing w:line="240" w:lineRule="auto"/>
        <w:jc w:val="both"/>
        <w:rPr>
          <w:rFonts w:ascii="Arial" w:hAnsi="Arial" w:cs="Arial"/>
          <w:b/>
          <w:sz w:val="24"/>
          <w:szCs w:val="24"/>
        </w:rPr>
      </w:pPr>
      <w:r>
        <w:rPr>
          <w:rFonts w:ascii="Arial" w:hAnsi="Arial" w:cs="Arial"/>
          <w:b/>
          <w:sz w:val="24"/>
          <w:szCs w:val="24"/>
        </w:rPr>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51273BF4" w14:textId="77777777" w:rsidR="00094806" w:rsidRDefault="00094806" w:rsidP="00094806">
      <w:pPr>
        <w:jc w:val="both"/>
        <w:rPr>
          <w:rFonts w:ascii="Arial" w:hAnsi="Arial" w:cs="Arial"/>
          <w:b/>
          <w:sz w:val="24"/>
          <w:szCs w:val="24"/>
        </w:rPr>
      </w:pPr>
    </w:p>
    <w:p w14:paraId="6933F25B" w14:textId="77777777" w:rsidR="00094806" w:rsidRDefault="00094806" w:rsidP="00094806">
      <w:pPr>
        <w:jc w:val="both"/>
        <w:rPr>
          <w:rFonts w:ascii="Arial" w:hAnsi="Arial" w:cs="Arial"/>
          <w:b/>
          <w:sz w:val="24"/>
          <w:szCs w:val="24"/>
        </w:rPr>
      </w:pPr>
    </w:p>
    <w:p w14:paraId="08E56A6C" w14:textId="76679F53" w:rsidR="00094806" w:rsidRDefault="00F97872" w:rsidP="00094806">
      <w:pPr>
        <w:jc w:val="both"/>
        <w:rPr>
          <w:rFonts w:ascii="Arial" w:hAnsi="Arial" w:cs="Arial"/>
          <w:b/>
          <w:sz w:val="24"/>
          <w:szCs w:val="24"/>
        </w:rPr>
      </w:pPr>
      <w:r>
        <w:rPr>
          <w:rFonts w:ascii="Arial" w:hAnsi="Arial" w:cs="Arial"/>
          <w:b/>
          <w:sz w:val="24"/>
          <w:szCs w:val="24"/>
        </w:rPr>
        <w:t xml:space="preserve">(SD) </w:t>
      </w:r>
      <w:r w:rsidR="00094806">
        <w:rPr>
          <w:rFonts w:ascii="Arial" w:hAnsi="Arial" w:cs="Arial"/>
          <w:b/>
          <w:sz w:val="24"/>
          <w:szCs w:val="24"/>
        </w:rPr>
        <w:t xml:space="preserve">Francis </w:t>
      </w:r>
      <w:proofErr w:type="spellStart"/>
      <w:r w:rsidR="00094806">
        <w:rPr>
          <w:rFonts w:ascii="Arial" w:hAnsi="Arial" w:cs="Arial"/>
          <w:b/>
          <w:sz w:val="24"/>
          <w:szCs w:val="24"/>
        </w:rPr>
        <w:t>Supparayen</w:t>
      </w:r>
      <w:proofErr w:type="spellEnd"/>
      <w:r w:rsidR="00094806">
        <w:rPr>
          <w:rFonts w:ascii="Arial" w:hAnsi="Arial" w:cs="Arial"/>
          <w:b/>
          <w:sz w:val="24"/>
          <w:szCs w:val="24"/>
        </w:rPr>
        <w:t xml:space="preserve"> </w:t>
      </w:r>
    </w:p>
    <w:p w14:paraId="64307125" w14:textId="77777777" w:rsidR="00094806" w:rsidRDefault="00094806" w:rsidP="00094806">
      <w:pPr>
        <w:jc w:val="both"/>
        <w:rPr>
          <w:rFonts w:ascii="Arial" w:hAnsi="Arial" w:cs="Arial"/>
          <w:b/>
          <w:sz w:val="24"/>
          <w:szCs w:val="24"/>
        </w:rPr>
      </w:pPr>
      <w:r>
        <w:rPr>
          <w:rFonts w:ascii="Arial" w:hAnsi="Arial" w:cs="Arial"/>
          <w:b/>
          <w:sz w:val="24"/>
          <w:szCs w:val="24"/>
        </w:rPr>
        <w:t>Member</w:t>
      </w:r>
    </w:p>
    <w:p w14:paraId="31719652" w14:textId="77777777" w:rsidR="00094806" w:rsidRDefault="00094806" w:rsidP="00094806">
      <w:pPr>
        <w:jc w:val="both"/>
        <w:rPr>
          <w:rFonts w:ascii="Arial" w:hAnsi="Arial" w:cs="Arial"/>
          <w:b/>
          <w:sz w:val="24"/>
          <w:szCs w:val="24"/>
        </w:rPr>
      </w:pPr>
    </w:p>
    <w:p w14:paraId="6DA0A79F" w14:textId="77777777" w:rsidR="00094806" w:rsidRDefault="00094806" w:rsidP="00094806">
      <w:pPr>
        <w:jc w:val="both"/>
        <w:rPr>
          <w:rFonts w:ascii="Arial" w:hAnsi="Arial" w:cs="Arial"/>
          <w:b/>
          <w:sz w:val="24"/>
          <w:szCs w:val="24"/>
        </w:rPr>
      </w:pPr>
    </w:p>
    <w:p w14:paraId="474B64D0" w14:textId="005817B6" w:rsidR="00094806" w:rsidRDefault="00F97872" w:rsidP="00094806">
      <w:pPr>
        <w:spacing w:line="240" w:lineRule="auto"/>
        <w:jc w:val="both"/>
        <w:rPr>
          <w:rFonts w:ascii="Arial" w:hAnsi="Arial" w:cs="Arial"/>
          <w:b/>
          <w:sz w:val="24"/>
          <w:szCs w:val="24"/>
        </w:rPr>
      </w:pPr>
      <w:r>
        <w:rPr>
          <w:rFonts w:ascii="Arial" w:hAnsi="Arial" w:cs="Arial"/>
          <w:b/>
          <w:sz w:val="24"/>
          <w:szCs w:val="24"/>
        </w:rPr>
        <w:t xml:space="preserve">(SD) </w:t>
      </w:r>
      <w:r w:rsidR="00094806">
        <w:rPr>
          <w:rFonts w:ascii="Arial" w:hAnsi="Arial" w:cs="Arial"/>
          <w:b/>
          <w:sz w:val="24"/>
          <w:szCs w:val="24"/>
        </w:rPr>
        <w:t xml:space="preserve">Rabin </w:t>
      </w:r>
      <w:proofErr w:type="spellStart"/>
      <w:r w:rsidR="00094806">
        <w:rPr>
          <w:rFonts w:ascii="Arial" w:hAnsi="Arial" w:cs="Arial"/>
          <w:b/>
          <w:sz w:val="24"/>
          <w:szCs w:val="24"/>
        </w:rPr>
        <w:t>Gungoo</w:t>
      </w:r>
      <w:proofErr w:type="spellEnd"/>
      <w:r w:rsidR="00094806">
        <w:rPr>
          <w:rFonts w:ascii="Arial" w:hAnsi="Arial" w:cs="Arial"/>
          <w:b/>
          <w:sz w:val="24"/>
          <w:szCs w:val="24"/>
        </w:rPr>
        <w:tab/>
      </w:r>
      <w:r w:rsidR="00094806">
        <w:rPr>
          <w:rFonts w:ascii="Arial" w:hAnsi="Arial" w:cs="Arial"/>
          <w:b/>
          <w:sz w:val="24"/>
          <w:szCs w:val="24"/>
        </w:rPr>
        <w:tab/>
      </w:r>
      <w:r w:rsidR="00094806">
        <w:rPr>
          <w:rFonts w:ascii="Arial" w:hAnsi="Arial" w:cs="Arial"/>
          <w:b/>
          <w:sz w:val="24"/>
          <w:szCs w:val="24"/>
        </w:rPr>
        <w:tab/>
      </w:r>
    </w:p>
    <w:p w14:paraId="326768B0" w14:textId="77777777" w:rsidR="00094806" w:rsidRDefault="00094806" w:rsidP="00094806">
      <w:pPr>
        <w:spacing w:line="240" w:lineRule="auto"/>
        <w:jc w:val="both"/>
        <w:rPr>
          <w:rFonts w:ascii="Arial" w:hAnsi="Arial" w:cs="Arial"/>
          <w:b/>
          <w:sz w:val="24"/>
          <w:szCs w:val="24"/>
        </w:rPr>
      </w:pPr>
      <w:r>
        <w:rPr>
          <w:rFonts w:ascii="Arial" w:hAnsi="Arial" w:cs="Arial"/>
          <w:b/>
          <w:sz w:val="24"/>
          <w:szCs w:val="24"/>
        </w:rPr>
        <w:t>Member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4427FBB5" w14:textId="77777777" w:rsidR="00094806" w:rsidRDefault="00094806" w:rsidP="00094806">
      <w:pPr>
        <w:spacing w:line="240" w:lineRule="auto"/>
        <w:jc w:val="both"/>
        <w:rPr>
          <w:rFonts w:ascii="Arial" w:hAnsi="Arial" w:cs="Arial"/>
          <w:b/>
          <w:sz w:val="24"/>
          <w:szCs w:val="24"/>
        </w:rPr>
      </w:pPr>
    </w:p>
    <w:p w14:paraId="63FF182B" w14:textId="77777777" w:rsidR="00094806" w:rsidRDefault="00094806" w:rsidP="00094806">
      <w:pPr>
        <w:spacing w:line="240" w:lineRule="auto"/>
        <w:jc w:val="both"/>
        <w:rPr>
          <w:rFonts w:ascii="Arial" w:hAnsi="Arial" w:cs="Arial"/>
          <w:b/>
          <w:sz w:val="24"/>
          <w:szCs w:val="24"/>
        </w:rPr>
      </w:pPr>
    </w:p>
    <w:p w14:paraId="4CF02B71" w14:textId="4E924B73" w:rsidR="00094806" w:rsidRDefault="00F97872" w:rsidP="00094806">
      <w:pPr>
        <w:spacing w:line="240" w:lineRule="auto"/>
        <w:jc w:val="both"/>
        <w:rPr>
          <w:rFonts w:ascii="Arial" w:hAnsi="Arial" w:cs="Arial"/>
          <w:b/>
          <w:sz w:val="24"/>
          <w:szCs w:val="24"/>
        </w:rPr>
      </w:pPr>
      <w:r>
        <w:rPr>
          <w:rFonts w:ascii="Arial" w:hAnsi="Arial" w:cs="Arial"/>
          <w:b/>
          <w:sz w:val="24"/>
          <w:szCs w:val="24"/>
        </w:rPr>
        <w:t xml:space="preserve">(SD) </w:t>
      </w:r>
      <w:bookmarkStart w:id="1" w:name="_GoBack"/>
      <w:bookmarkEnd w:id="1"/>
      <w:proofErr w:type="spellStart"/>
      <w:r w:rsidR="00094806">
        <w:rPr>
          <w:rFonts w:ascii="Arial" w:hAnsi="Arial" w:cs="Arial"/>
          <w:b/>
          <w:sz w:val="24"/>
          <w:szCs w:val="24"/>
        </w:rPr>
        <w:t>Ghianeswar</w:t>
      </w:r>
      <w:proofErr w:type="spellEnd"/>
      <w:r w:rsidR="00094806">
        <w:rPr>
          <w:rFonts w:ascii="Arial" w:hAnsi="Arial" w:cs="Arial"/>
          <w:b/>
          <w:sz w:val="24"/>
          <w:szCs w:val="24"/>
        </w:rPr>
        <w:t xml:space="preserve"> </w:t>
      </w:r>
      <w:proofErr w:type="spellStart"/>
      <w:r w:rsidR="00094806">
        <w:rPr>
          <w:rFonts w:ascii="Arial" w:hAnsi="Arial" w:cs="Arial"/>
          <w:b/>
          <w:sz w:val="24"/>
          <w:szCs w:val="24"/>
        </w:rPr>
        <w:t>Gokhool</w:t>
      </w:r>
      <w:proofErr w:type="spellEnd"/>
    </w:p>
    <w:p w14:paraId="1B0DAD3D" w14:textId="77777777" w:rsidR="00781491" w:rsidRDefault="00094806" w:rsidP="00094806">
      <w:pPr>
        <w:spacing w:line="240" w:lineRule="auto"/>
        <w:jc w:val="both"/>
        <w:rPr>
          <w:rFonts w:ascii="Arial" w:hAnsi="Arial" w:cs="Arial"/>
          <w:b/>
          <w:sz w:val="24"/>
          <w:szCs w:val="24"/>
        </w:rPr>
      </w:pPr>
      <w:r>
        <w:rPr>
          <w:rFonts w:ascii="Arial" w:hAnsi="Arial" w:cs="Arial"/>
          <w:b/>
          <w:sz w:val="24"/>
          <w:szCs w:val="24"/>
        </w:rPr>
        <w:t>Member</w:t>
      </w:r>
      <w:r>
        <w:rPr>
          <w:rFonts w:ascii="Arial" w:hAnsi="Arial" w:cs="Arial"/>
          <w:b/>
          <w:sz w:val="24"/>
          <w:szCs w:val="24"/>
        </w:rPr>
        <w:tab/>
      </w:r>
    </w:p>
    <w:p w14:paraId="34BF5BFA" w14:textId="76BBC7B6" w:rsidR="00094806" w:rsidRDefault="00094806" w:rsidP="00094806">
      <w:pPr>
        <w:spacing w:line="240" w:lineRule="auto"/>
        <w:jc w:val="both"/>
        <w:rPr>
          <w:rFonts w:ascii="Arial" w:hAnsi="Arial" w:cs="Arial"/>
          <w:b/>
          <w:sz w:val="24"/>
          <w:szCs w:val="24"/>
        </w:rPr>
      </w:pPr>
      <w:r>
        <w:rPr>
          <w:rFonts w:ascii="Arial" w:hAnsi="Arial" w:cs="Arial"/>
          <w:b/>
          <w:sz w:val="24"/>
          <w:szCs w:val="24"/>
        </w:rPr>
        <w:tab/>
      </w:r>
    </w:p>
    <w:p w14:paraId="34A28286" w14:textId="77777777" w:rsidR="003957F6" w:rsidRDefault="003957F6" w:rsidP="00094806">
      <w:pPr>
        <w:spacing w:line="240" w:lineRule="auto"/>
        <w:jc w:val="both"/>
        <w:rPr>
          <w:rFonts w:ascii="Arial" w:hAnsi="Arial" w:cs="Arial"/>
          <w:b/>
          <w:sz w:val="24"/>
          <w:szCs w:val="24"/>
        </w:rPr>
      </w:pPr>
    </w:p>
    <w:p w14:paraId="0930AE47" w14:textId="00153147" w:rsidR="00094806" w:rsidRDefault="00D157DD" w:rsidP="00094806">
      <w:pPr>
        <w:spacing w:line="240" w:lineRule="auto"/>
        <w:jc w:val="both"/>
        <w:rPr>
          <w:rFonts w:ascii="Arial" w:hAnsi="Arial" w:cs="Arial"/>
          <w:sz w:val="24"/>
          <w:szCs w:val="24"/>
        </w:rPr>
      </w:pPr>
      <w:r>
        <w:rPr>
          <w:rFonts w:ascii="Arial" w:hAnsi="Arial" w:cs="Arial"/>
          <w:b/>
          <w:sz w:val="24"/>
          <w:szCs w:val="24"/>
        </w:rPr>
        <w:t>3</w:t>
      </w:r>
      <w:r w:rsidR="00094806">
        <w:rPr>
          <w:rFonts w:ascii="Arial" w:hAnsi="Arial" w:cs="Arial"/>
          <w:b/>
          <w:sz w:val="24"/>
          <w:szCs w:val="24"/>
        </w:rPr>
        <w:t xml:space="preserve"> October 2023</w:t>
      </w:r>
      <w:r w:rsidR="00094806">
        <w:rPr>
          <w:rFonts w:ascii="Arial" w:hAnsi="Arial" w:cs="Arial"/>
          <w:sz w:val="24"/>
          <w:szCs w:val="24"/>
        </w:rPr>
        <w:t xml:space="preserve"> </w:t>
      </w:r>
    </w:p>
    <w:p w14:paraId="194A100A" w14:textId="77777777" w:rsidR="00094806" w:rsidRDefault="00094806">
      <w:pPr>
        <w:jc w:val="both"/>
        <w:rPr>
          <w:rFonts w:ascii="Arial" w:hAnsi="Arial" w:cs="Arial"/>
          <w:sz w:val="24"/>
          <w:szCs w:val="24"/>
        </w:rPr>
      </w:pPr>
    </w:p>
    <w:p w14:paraId="0437F58C" w14:textId="77777777" w:rsidR="00094806" w:rsidRDefault="00094806">
      <w:pPr>
        <w:jc w:val="both"/>
        <w:rPr>
          <w:rFonts w:ascii="Arial" w:hAnsi="Arial" w:cs="Arial"/>
          <w:sz w:val="24"/>
          <w:szCs w:val="24"/>
        </w:rPr>
      </w:pPr>
    </w:p>
    <w:p w14:paraId="7A97C060" w14:textId="77777777" w:rsidR="00623264" w:rsidRDefault="00623264">
      <w:pPr>
        <w:jc w:val="both"/>
        <w:rPr>
          <w:rFonts w:ascii="Arial" w:hAnsi="Arial" w:cs="Arial"/>
          <w:sz w:val="24"/>
          <w:szCs w:val="24"/>
        </w:rPr>
      </w:pPr>
    </w:p>
    <w:p w14:paraId="1032B5A7" w14:textId="77777777" w:rsidR="00623264" w:rsidRDefault="00623264">
      <w:pPr>
        <w:jc w:val="both"/>
        <w:rPr>
          <w:rFonts w:ascii="Arial" w:hAnsi="Arial" w:cs="Arial"/>
          <w:sz w:val="24"/>
          <w:szCs w:val="24"/>
        </w:rPr>
      </w:pPr>
    </w:p>
    <w:p w14:paraId="73401B2F" w14:textId="77777777" w:rsidR="009D0744" w:rsidRDefault="009D0744">
      <w:pPr>
        <w:jc w:val="both"/>
        <w:rPr>
          <w:rFonts w:ascii="Arial" w:hAnsi="Arial" w:cs="Arial"/>
          <w:sz w:val="24"/>
          <w:szCs w:val="24"/>
        </w:rPr>
      </w:pPr>
    </w:p>
    <w:sectPr w:rsidR="009D0744">
      <w:footerReference w:type="default" r:id="rId9"/>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623DA" w14:textId="77777777" w:rsidR="008C56E0" w:rsidRDefault="008C56E0">
      <w:pPr>
        <w:spacing w:after="0" w:line="240" w:lineRule="auto"/>
      </w:pPr>
      <w:r>
        <w:separator/>
      </w:r>
    </w:p>
  </w:endnote>
  <w:endnote w:type="continuationSeparator" w:id="0">
    <w:p w14:paraId="325A1A10" w14:textId="77777777" w:rsidR="008C56E0" w:rsidRDefault="008C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245558"/>
      <w:docPartObj>
        <w:docPartGallery w:val="Page Numbers (Bottom of Page)"/>
        <w:docPartUnique/>
      </w:docPartObj>
    </w:sdtPr>
    <w:sdtEndPr/>
    <w:sdtContent>
      <w:p w14:paraId="4C691FD1" w14:textId="77777777" w:rsidR="0047768D" w:rsidRDefault="00004EF7">
        <w:pPr>
          <w:pStyle w:val="Footer"/>
          <w:jc w:val="center"/>
        </w:pPr>
        <w:r>
          <w:fldChar w:fldCharType="begin"/>
        </w:r>
        <w:r>
          <w:instrText>PAGE</w:instrText>
        </w:r>
        <w:r>
          <w:fldChar w:fldCharType="separate"/>
        </w:r>
        <w:r w:rsidR="00F97872">
          <w:rPr>
            <w:noProof/>
          </w:rPr>
          <w:t>14</w:t>
        </w:r>
        <w:r>
          <w:fldChar w:fldCharType="end"/>
        </w:r>
      </w:p>
    </w:sdtContent>
  </w:sdt>
  <w:p w14:paraId="77F666AB" w14:textId="77777777" w:rsidR="0047768D" w:rsidRDefault="00477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6F981" w14:textId="77777777" w:rsidR="008C56E0" w:rsidRDefault="008C56E0">
      <w:pPr>
        <w:spacing w:after="0" w:line="240" w:lineRule="auto"/>
      </w:pPr>
      <w:r>
        <w:separator/>
      </w:r>
    </w:p>
  </w:footnote>
  <w:footnote w:type="continuationSeparator" w:id="0">
    <w:p w14:paraId="11A5B00D" w14:textId="77777777" w:rsidR="008C56E0" w:rsidRDefault="008C56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05D3"/>
    <w:multiLevelType w:val="hybridMultilevel"/>
    <w:tmpl w:val="82C0814E"/>
    <w:lvl w:ilvl="0" w:tplc="50EAA91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68D"/>
    <w:rsid w:val="00004EF7"/>
    <w:rsid w:val="00060109"/>
    <w:rsid w:val="00094806"/>
    <w:rsid w:val="00094ADF"/>
    <w:rsid w:val="000D7B9C"/>
    <w:rsid w:val="000F3192"/>
    <w:rsid w:val="00121FD9"/>
    <w:rsid w:val="00146368"/>
    <w:rsid w:val="00183F02"/>
    <w:rsid w:val="00185CB9"/>
    <w:rsid w:val="001B157E"/>
    <w:rsid w:val="001D1F9E"/>
    <w:rsid w:val="0020180E"/>
    <w:rsid w:val="00202054"/>
    <w:rsid w:val="00286802"/>
    <w:rsid w:val="002A12AE"/>
    <w:rsid w:val="002A623D"/>
    <w:rsid w:val="0030551B"/>
    <w:rsid w:val="003178C4"/>
    <w:rsid w:val="003225B2"/>
    <w:rsid w:val="00355826"/>
    <w:rsid w:val="003957F6"/>
    <w:rsid w:val="003B457C"/>
    <w:rsid w:val="0042488E"/>
    <w:rsid w:val="0047768D"/>
    <w:rsid w:val="0048179A"/>
    <w:rsid w:val="00482290"/>
    <w:rsid w:val="004860C5"/>
    <w:rsid w:val="00487C2B"/>
    <w:rsid w:val="00494F26"/>
    <w:rsid w:val="00495478"/>
    <w:rsid w:val="004C4D46"/>
    <w:rsid w:val="004D2FEF"/>
    <w:rsid w:val="00532400"/>
    <w:rsid w:val="005B75B3"/>
    <w:rsid w:val="005F162D"/>
    <w:rsid w:val="005F1E54"/>
    <w:rsid w:val="0061598C"/>
    <w:rsid w:val="00623264"/>
    <w:rsid w:val="006362B1"/>
    <w:rsid w:val="006535F4"/>
    <w:rsid w:val="00654BF6"/>
    <w:rsid w:val="00692D01"/>
    <w:rsid w:val="006D0EEC"/>
    <w:rsid w:val="006D5822"/>
    <w:rsid w:val="006E0F57"/>
    <w:rsid w:val="006F6403"/>
    <w:rsid w:val="006F6D36"/>
    <w:rsid w:val="00700AA4"/>
    <w:rsid w:val="007462E0"/>
    <w:rsid w:val="00754A88"/>
    <w:rsid w:val="00781491"/>
    <w:rsid w:val="00863E67"/>
    <w:rsid w:val="00870612"/>
    <w:rsid w:val="0087643A"/>
    <w:rsid w:val="00883923"/>
    <w:rsid w:val="008840C9"/>
    <w:rsid w:val="0089722E"/>
    <w:rsid w:val="008C2B70"/>
    <w:rsid w:val="008C56E0"/>
    <w:rsid w:val="00905B1E"/>
    <w:rsid w:val="00973762"/>
    <w:rsid w:val="00985348"/>
    <w:rsid w:val="009B40F3"/>
    <w:rsid w:val="009C7414"/>
    <w:rsid w:val="009D0744"/>
    <w:rsid w:val="009D6C99"/>
    <w:rsid w:val="00A1093C"/>
    <w:rsid w:val="00A21429"/>
    <w:rsid w:val="00A277C7"/>
    <w:rsid w:val="00A415EA"/>
    <w:rsid w:val="00A80121"/>
    <w:rsid w:val="00A82B6C"/>
    <w:rsid w:val="00A85925"/>
    <w:rsid w:val="00AA1607"/>
    <w:rsid w:val="00AF6647"/>
    <w:rsid w:val="00B075FD"/>
    <w:rsid w:val="00B32F5A"/>
    <w:rsid w:val="00B57F5E"/>
    <w:rsid w:val="00B90E8F"/>
    <w:rsid w:val="00BB587B"/>
    <w:rsid w:val="00BB5A47"/>
    <w:rsid w:val="00BC79AB"/>
    <w:rsid w:val="00BD02BC"/>
    <w:rsid w:val="00C462B8"/>
    <w:rsid w:val="00C75A81"/>
    <w:rsid w:val="00C77035"/>
    <w:rsid w:val="00CC28EA"/>
    <w:rsid w:val="00CD5693"/>
    <w:rsid w:val="00D141F3"/>
    <w:rsid w:val="00D157DD"/>
    <w:rsid w:val="00D21F23"/>
    <w:rsid w:val="00D43527"/>
    <w:rsid w:val="00D858FB"/>
    <w:rsid w:val="00DD4559"/>
    <w:rsid w:val="00DD54ED"/>
    <w:rsid w:val="00DE2C55"/>
    <w:rsid w:val="00DF7720"/>
    <w:rsid w:val="00E20F01"/>
    <w:rsid w:val="00E7689E"/>
    <w:rsid w:val="00E8549A"/>
    <w:rsid w:val="00EC100F"/>
    <w:rsid w:val="00F11D7C"/>
    <w:rsid w:val="00F25B7A"/>
    <w:rsid w:val="00F47379"/>
    <w:rsid w:val="00F673DE"/>
    <w:rsid w:val="00F9787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pPr>
      <w:spacing w:after="200"/>
    </w:pPr>
    <w:rPr>
      <w:rFonts w:ascii="Calibri" w:eastAsia="Calibri" w:hAnsi="Calibri"/>
      <w:color w:val="00000A"/>
      <w:sz w:val="22"/>
    </w:rPr>
  </w:style>
  <w:style w:type="paragraph" w:styleId="Heading1">
    <w:name w:val="heading 1"/>
    <w:basedOn w:val="Heading"/>
    <w:qFormat/>
    <w:pPr>
      <w:outlineLvl w:val="0"/>
    </w:pPr>
  </w:style>
  <w:style w:type="paragraph" w:styleId="Heading2">
    <w:name w:val="heading 2"/>
    <w:basedOn w:val="Heading"/>
    <w:link w:val="Heading2Char"/>
    <w:qFormat/>
    <w:rsid w:val="00BE55BE"/>
    <w:pPr>
      <w:widowControl w:val="0"/>
      <w:spacing w:after="200"/>
      <w:outlineLvl w:val="1"/>
    </w:pPr>
    <w:rPr>
      <w:rFonts w:ascii="Calibri" w:eastAsia="Times New Roman" w:hAnsi="Calibri" w:cs="Times New Roman"/>
      <w:sz w:val="20"/>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BodyTextIndent2Char">
    <w:name w:val="Body Text Indent 2 Char"/>
    <w:basedOn w:val="DefaultParagraphFont"/>
    <w:link w:val="BodyTextIndent2"/>
    <w:semiHidden/>
    <w:qFormat/>
    <w:rsid w:val="00441635"/>
    <w:rPr>
      <w:rFonts w:ascii="Arial" w:eastAsia="Times New Roman" w:hAnsi="Arial" w:cs="Times New Roman"/>
      <w:sz w:val="20"/>
      <w:szCs w:val="24"/>
    </w:rPr>
  </w:style>
  <w:style w:type="character" w:customStyle="1" w:styleId="Heading2Char">
    <w:name w:val="Heading 2 Char"/>
    <w:basedOn w:val="DefaultParagraphFont"/>
    <w:link w:val="Heading2"/>
    <w:qFormat/>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qFormat/>
    <w:rsid w:val="00B52F1C"/>
    <w:rPr>
      <w:sz w:val="16"/>
      <w:szCs w:val="16"/>
    </w:rPr>
  </w:style>
  <w:style w:type="character" w:customStyle="1" w:styleId="CommentTextChar">
    <w:name w:val="Comment Text Char"/>
    <w:basedOn w:val="DefaultParagraphFont"/>
    <w:link w:val="CommentText"/>
    <w:uiPriority w:val="99"/>
    <w:semiHidden/>
    <w:qFormat/>
    <w:rsid w:val="00B52F1C"/>
    <w:rPr>
      <w:sz w:val="20"/>
      <w:szCs w:val="20"/>
    </w:rPr>
  </w:style>
  <w:style w:type="character" w:customStyle="1" w:styleId="CommentSubjectChar">
    <w:name w:val="Comment Subject Char"/>
    <w:basedOn w:val="CommentTextChar"/>
    <w:link w:val="CommentSubject"/>
    <w:uiPriority w:val="99"/>
    <w:semiHidden/>
    <w:qFormat/>
    <w:rsid w:val="00B52F1C"/>
    <w:rPr>
      <w:b/>
      <w:bCs/>
      <w:sz w:val="20"/>
      <w:szCs w:val="20"/>
    </w:rPr>
  </w:style>
  <w:style w:type="character" w:styleId="Emphasis">
    <w:name w:val="Emphasis"/>
    <w:basedOn w:val="DefaultParagraphFont"/>
    <w:uiPriority w:val="20"/>
    <w:qFormat/>
    <w:rsid w:val="00B949F0"/>
    <w:rPr>
      <w:i/>
      <w:i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rPr>
  </w:style>
  <w:style w:type="character" w:customStyle="1" w:styleId="ListLabel4">
    <w:name w:val="ListLabel 4"/>
    <w:qFormat/>
    <w:rPr>
      <w:rFonts w:cs="Arial"/>
    </w:rPr>
  </w:style>
  <w:style w:type="character" w:customStyle="1" w:styleId="ListLabel5">
    <w:name w:val="ListLabel 5"/>
    <w:qFormat/>
    <w:rPr>
      <w:rFonts w:ascii="Arial" w:hAnsi="Arial" w:cs="Arial"/>
      <w:b/>
      <w:i/>
      <w:sz w:val="24"/>
    </w:rPr>
  </w:style>
  <w:style w:type="character" w:customStyle="1" w:styleId="ListLabel6">
    <w:name w:val="ListLabel 6"/>
    <w:qFormat/>
    <w:rPr>
      <w:rFonts w:ascii="Arial" w:hAnsi="Arial" w:cs="Arial"/>
      <w:b/>
      <w:i/>
      <w:sz w:val="24"/>
    </w:rPr>
  </w:style>
  <w:style w:type="character" w:customStyle="1" w:styleId="ListLabel7">
    <w:name w:val="ListLabel 7"/>
    <w:qFormat/>
    <w:rPr>
      <w:rFonts w:ascii="Arial" w:hAnsi="Arial" w:cs="Arial"/>
      <w:b/>
      <w:i/>
      <w:sz w:val="24"/>
    </w:rPr>
  </w:style>
  <w:style w:type="character" w:customStyle="1" w:styleId="ListLabel8">
    <w:name w:val="ListLabel 8"/>
    <w:qFormat/>
    <w:rPr>
      <w:rFonts w:ascii="Arial" w:hAnsi="Arial" w:cs="Arial"/>
      <w:b/>
      <w:i/>
      <w:sz w:val="24"/>
    </w:rPr>
  </w:style>
  <w:style w:type="character" w:customStyle="1" w:styleId="ListLabel9">
    <w:name w:val="ListLabel 9"/>
    <w:qFormat/>
    <w:rPr>
      <w:rFonts w:cs="Arial"/>
      <w:b/>
      <w:i/>
      <w:sz w:val="24"/>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rFonts w:ascii="Calibri" w:eastAsia="Calibri" w:hAnsi="Calibri"/>
      <w:color w:val="00000A"/>
      <w:sz w:val="22"/>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styleId="BodyTextIndent2">
    <w:name w:val="Body Text Indent 2"/>
    <w:basedOn w:val="Default"/>
    <w:next w:val="Default"/>
    <w:link w:val="BodyTextIndent2Char"/>
    <w:semiHidden/>
    <w:qFormat/>
    <w:rsid w:val="00441635"/>
    <w:pPr>
      <w:spacing w:before="240"/>
    </w:pPr>
    <w:rPr>
      <w:rFonts w:eastAsia="Times New Roman" w:cs="Times New Roman"/>
      <w:color w:val="00000A"/>
      <w:sz w:val="20"/>
    </w:rPr>
  </w:style>
  <w:style w:type="paragraph" w:styleId="CommentText">
    <w:name w:val="annotation text"/>
    <w:basedOn w:val="Normal"/>
    <w:link w:val="CommentTextChar"/>
    <w:uiPriority w:val="99"/>
    <w:semiHidden/>
    <w:unhideWhenUsed/>
    <w:qFormat/>
    <w:rsid w:val="00B52F1C"/>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52F1C"/>
    <w:rPr>
      <w:b/>
      <w:bCs/>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pPr>
      <w:spacing w:after="200"/>
    </w:pPr>
    <w:rPr>
      <w:rFonts w:ascii="Calibri" w:eastAsia="Calibri" w:hAnsi="Calibri"/>
      <w:color w:val="00000A"/>
      <w:sz w:val="22"/>
    </w:rPr>
  </w:style>
  <w:style w:type="paragraph" w:styleId="Heading1">
    <w:name w:val="heading 1"/>
    <w:basedOn w:val="Heading"/>
    <w:qFormat/>
    <w:pPr>
      <w:outlineLvl w:val="0"/>
    </w:pPr>
  </w:style>
  <w:style w:type="paragraph" w:styleId="Heading2">
    <w:name w:val="heading 2"/>
    <w:basedOn w:val="Heading"/>
    <w:link w:val="Heading2Char"/>
    <w:qFormat/>
    <w:rsid w:val="00BE55BE"/>
    <w:pPr>
      <w:widowControl w:val="0"/>
      <w:spacing w:after="200"/>
      <w:outlineLvl w:val="1"/>
    </w:pPr>
    <w:rPr>
      <w:rFonts w:ascii="Calibri" w:eastAsia="Times New Roman" w:hAnsi="Calibri" w:cs="Times New Roman"/>
      <w:sz w:val="20"/>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BodyTextIndent2Char">
    <w:name w:val="Body Text Indent 2 Char"/>
    <w:basedOn w:val="DefaultParagraphFont"/>
    <w:link w:val="BodyTextIndent2"/>
    <w:semiHidden/>
    <w:qFormat/>
    <w:rsid w:val="00441635"/>
    <w:rPr>
      <w:rFonts w:ascii="Arial" w:eastAsia="Times New Roman" w:hAnsi="Arial" w:cs="Times New Roman"/>
      <w:sz w:val="20"/>
      <w:szCs w:val="24"/>
    </w:rPr>
  </w:style>
  <w:style w:type="character" w:customStyle="1" w:styleId="Heading2Char">
    <w:name w:val="Heading 2 Char"/>
    <w:basedOn w:val="DefaultParagraphFont"/>
    <w:link w:val="Heading2"/>
    <w:qFormat/>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qFormat/>
    <w:rsid w:val="00B52F1C"/>
    <w:rPr>
      <w:sz w:val="16"/>
      <w:szCs w:val="16"/>
    </w:rPr>
  </w:style>
  <w:style w:type="character" w:customStyle="1" w:styleId="CommentTextChar">
    <w:name w:val="Comment Text Char"/>
    <w:basedOn w:val="DefaultParagraphFont"/>
    <w:link w:val="CommentText"/>
    <w:uiPriority w:val="99"/>
    <w:semiHidden/>
    <w:qFormat/>
    <w:rsid w:val="00B52F1C"/>
    <w:rPr>
      <w:sz w:val="20"/>
      <w:szCs w:val="20"/>
    </w:rPr>
  </w:style>
  <w:style w:type="character" w:customStyle="1" w:styleId="CommentSubjectChar">
    <w:name w:val="Comment Subject Char"/>
    <w:basedOn w:val="CommentTextChar"/>
    <w:link w:val="CommentSubject"/>
    <w:uiPriority w:val="99"/>
    <w:semiHidden/>
    <w:qFormat/>
    <w:rsid w:val="00B52F1C"/>
    <w:rPr>
      <w:b/>
      <w:bCs/>
      <w:sz w:val="20"/>
      <w:szCs w:val="20"/>
    </w:rPr>
  </w:style>
  <w:style w:type="character" w:styleId="Emphasis">
    <w:name w:val="Emphasis"/>
    <w:basedOn w:val="DefaultParagraphFont"/>
    <w:uiPriority w:val="20"/>
    <w:qFormat/>
    <w:rsid w:val="00B949F0"/>
    <w:rPr>
      <w:i/>
      <w:i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rPr>
  </w:style>
  <w:style w:type="character" w:customStyle="1" w:styleId="ListLabel4">
    <w:name w:val="ListLabel 4"/>
    <w:qFormat/>
    <w:rPr>
      <w:rFonts w:cs="Arial"/>
    </w:rPr>
  </w:style>
  <w:style w:type="character" w:customStyle="1" w:styleId="ListLabel5">
    <w:name w:val="ListLabel 5"/>
    <w:qFormat/>
    <w:rPr>
      <w:rFonts w:ascii="Arial" w:hAnsi="Arial" w:cs="Arial"/>
      <w:b/>
      <w:i/>
      <w:sz w:val="24"/>
    </w:rPr>
  </w:style>
  <w:style w:type="character" w:customStyle="1" w:styleId="ListLabel6">
    <w:name w:val="ListLabel 6"/>
    <w:qFormat/>
    <w:rPr>
      <w:rFonts w:ascii="Arial" w:hAnsi="Arial" w:cs="Arial"/>
      <w:b/>
      <w:i/>
      <w:sz w:val="24"/>
    </w:rPr>
  </w:style>
  <w:style w:type="character" w:customStyle="1" w:styleId="ListLabel7">
    <w:name w:val="ListLabel 7"/>
    <w:qFormat/>
    <w:rPr>
      <w:rFonts w:ascii="Arial" w:hAnsi="Arial" w:cs="Arial"/>
      <w:b/>
      <w:i/>
      <w:sz w:val="24"/>
    </w:rPr>
  </w:style>
  <w:style w:type="character" w:customStyle="1" w:styleId="ListLabel8">
    <w:name w:val="ListLabel 8"/>
    <w:qFormat/>
    <w:rPr>
      <w:rFonts w:ascii="Arial" w:hAnsi="Arial" w:cs="Arial"/>
      <w:b/>
      <w:i/>
      <w:sz w:val="24"/>
    </w:rPr>
  </w:style>
  <w:style w:type="character" w:customStyle="1" w:styleId="ListLabel9">
    <w:name w:val="ListLabel 9"/>
    <w:qFormat/>
    <w:rPr>
      <w:rFonts w:cs="Arial"/>
      <w:b/>
      <w:i/>
      <w:sz w:val="24"/>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rFonts w:ascii="Calibri" w:eastAsia="Calibri" w:hAnsi="Calibri"/>
      <w:color w:val="00000A"/>
      <w:sz w:val="22"/>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styleId="BodyTextIndent2">
    <w:name w:val="Body Text Indent 2"/>
    <w:basedOn w:val="Default"/>
    <w:next w:val="Default"/>
    <w:link w:val="BodyTextIndent2Char"/>
    <w:semiHidden/>
    <w:qFormat/>
    <w:rsid w:val="00441635"/>
    <w:pPr>
      <w:spacing w:before="240"/>
    </w:pPr>
    <w:rPr>
      <w:rFonts w:eastAsia="Times New Roman" w:cs="Times New Roman"/>
      <w:color w:val="00000A"/>
      <w:sz w:val="20"/>
    </w:rPr>
  </w:style>
  <w:style w:type="paragraph" w:styleId="CommentText">
    <w:name w:val="annotation text"/>
    <w:basedOn w:val="Normal"/>
    <w:link w:val="CommentTextChar"/>
    <w:uiPriority w:val="99"/>
    <w:semiHidden/>
    <w:unhideWhenUsed/>
    <w:qFormat/>
    <w:rsid w:val="00B52F1C"/>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52F1C"/>
    <w:rPr>
      <w:b/>
      <w:bCs/>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458386">
      <w:bodyDiv w:val="1"/>
      <w:marLeft w:val="0"/>
      <w:marRight w:val="0"/>
      <w:marTop w:val="0"/>
      <w:marBottom w:val="0"/>
      <w:divBdr>
        <w:top w:val="none" w:sz="0" w:space="0" w:color="auto"/>
        <w:left w:val="none" w:sz="0" w:space="0" w:color="auto"/>
        <w:bottom w:val="none" w:sz="0" w:space="0" w:color="auto"/>
        <w:right w:val="none" w:sz="0" w:space="0" w:color="auto"/>
      </w:divBdr>
      <w:divsChild>
        <w:div w:id="1590237763">
          <w:marLeft w:val="0"/>
          <w:marRight w:val="0"/>
          <w:marTop w:val="15"/>
          <w:marBottom w:val="0"/>
          <w:divBdr>
            <w:top w:val="single" w:sz="48" w:space="0" w:color="auto"/>
            <w:left w:val="single" w:sz="48" w:space="0" w:color="auto"/>
            <w:bottom w:val="single" w:sz="48" w:space="0" w:color="auto"/>
            <w:right w:val="single" w:sz="48" w:space="0" w:color="auto"/>
          </w:divBdr>
          <w:divsChild>
            <w:div w:id="1264145827">
              <w:marLeft w:val="0"/>
              <w:marRight w:val="0"/>
              <w:marTop w:val="0"/>
              <w:marBottom w:val="0"/>
              <w:divBdr>
                <w:top w:val="none" w:sz="0" w:space="0" w:color="auto"/>
                <w:left w:val="none" w:sz="0" w:space="0" w:color="auto"/>
                <w:bottom w:val="none" w:sz="0" w:space="0" w:color="auto"/>
                <w:right w:val="none" w:sz="0" w:space="0" w:color="auto"/>
              </w:divBdr>
            </w:div>
          </w:divsChild>
        </w:div>
        <w:div w:id="833688321">
          <w:marLeft w:val="0"/>
          <w:marRight w:val="0"/>
          <w:marTop w:val="15"/>
          <w:marBottom w:val="0"/>
          <w:divBdr>
            <w:top w:val="single" w:sz="48" w:space="0" w:color="auto"/>
            <w:left w:val="single" w:sz="48" w:space="0" w:color="auto"/>
            <w:bottom w:val="single" w:sz="48" w:space="0" w:color="auto"/>
            <w:right w:val="single" w:sz="48" w:space="0" w:color="auto"/>
          </w:divBdr>
          <w:divsChild>
            <w:div w:id="2091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615">
      <w:bodyDiv w:val="1"/>
      <w:marLeft w:val="0"/>
      <w:marRight w:val="0"/>
      <w:marTop w:val="0"/>
      <w:marBottom w:val="0"/>
      <w:divBdr>
        <w:top w:val="none" w:sz="0" w:space="0" w:color="auto"/>
        <w:left w:val="none" w:sz="0" w:space="0" w:color="auto"/>
        <w:bottom w:val="none" w:sz="0" w:space="0" w:color="auto"/>
        <w:right w:val="none" w:sz="0" w:space="0" w:color="auto"/>
      </w:divBdr>
      <w:divsChild>
        <w:div w:id="326828049">
          <w:marLeft w:val="0"/>
          <w:marRight w:val="0"/>
          <w:marTop w:val="15"/>
          <w:marBottom w:val="0"/>
          <w:divBdr>
            <w:top w:val="single" w:sz="48" w:space="0" w:color="auto"/>
            <w:left w:val="single" w:sz="48" w:space="0" w:color="auto"/>
            <w:bottom w:val="single" w:sz="48" w:space="0" w:color="auto"/>
            <w:right w:val="single" w:sz="48" w:space="0" w:color="auto"/>
          </w:divBdr>
          <w:divsChild>
            <w:div w:id="12687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84075">
      <w:bodyDiv w:val="1"/>
      <w:marLeft w:val="0"/>
      <w:marRight w:val="0"/>
      <w:marTop w:val="0"/>
      <w:marBottom w:val="0"/>
      <w:divBdr>
        <w:top w:val="none" w:sz="0" w:space="0" w:color="auto"/>
        <w:left w:val="none" w:sz="0" w:space="0" w:color="auto"/>
        <w:bottom w:val="none" w:sz="0" w:space="0" w:color="auto"/>
        <w:right w:val="none" w:sz="0" w:space="0" w:color="auto"/>
      </w:divBdr>
      <w:divsChild>
        <w:div w:id="1909873655">
          <w:marLeft w:val="0"/>
          <w:marRight w:val="0"/>
          <w:marTop w:val="15"/>
          <w:marBottom w:val="0"/>
          <w:divBdr>
            <w:top w:val="single" w:sz="48" w:space="0" w:color="auto"/>
            <w:left w:val="single" w:sz="48" w:space="0" w:color="auto"/>
            <w:bottom w:val="single" w:sz="48" w:space="0" w:color="auto"/>
            <w:right w:val="single" w:sz="48" w:space="0" w:color="auto"/>
          </w:divBdr>
          <w:divsChild>
            <w:div w:id="1778595356">
              <w:marLeft w:val="0"/>
              <w:marRight w:val="0"/>
              <w:marTop w:val="0"/>
              <w:marBottom w:val="0"/>
              <w:divBdr>
                <w:top w:val="none" w:sz="0" w:space="0" w:color="auto"/>
                <w:left w:val="none" w:sz="0" w:space="0" w:color="auto"/>
                <w:bottom w:val="none" w:sz="0" w:space="0" w:color="auto"/>
                <w:right w:val="none" w:sz="0" w:space="0" w:color="auto"/>
              </w:divBdr>
            </w:div>
          </w:divsChild>
        </w:div>
        <w:div w:id="2065636240">
          <w:marLeft w:val="0"/>
          <w:marRight w:val="0"/>
          <w:marTop w:val="15"/>
          <w:marBottom w:val="0"/>
          <w:divBdr>
            <w:top w:val="single" w:sz="48" w:space="0" w:color="auto"/>
            <w:left w:val="single" w:sz="48" w:space="0" w:color="auto"/>
            <w:bottom w:val="single" w:sz="48" w:space="0" w:color="auto"/>
            <w:right w:val="single" w:sz="48" w:space="0" w:color="auto"/>
          </w:divBdr>
          <w:divsChild>
            <w:div w:id="665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7F8A29-6519-4573-BF48-0A69AA2EE922}"/>
</file>

<file path=customXml/itemProps2.xml><?xml version="1.0" encoding="utf-8"?>
<ds:datastoreItem xmlns:ds="http://schemas.openxmlformats.org/officeDocument/2006/customXml" ds:itemID="{0EB442B4-8315-4C36-B711-E7E375776E87}"/>
</file>

<file path=customXml/itemProps3.xml><?xml version="1.0" encoding="utf-8"?>
<ds:datastoreItem xmlns:ds="http://schemas.openxmlformats.org/officeDocument/2006/customXml" ds:itemID="{77E36C14-13CA-4D87-A990-9174B42280EB}"/>
</file>

<file path=customXml/itemProps4.xml><?xml version="1.0" encoding="utf-8"?>
<ds:datastoreItem xmlns:ds="http://schemas.openxmlformats.org/officeDocument/2006/customXml" ds:itemID="{E8464A40-59E0-4F13-A33D-6AA95C3E06AA}"/>
</file>

<file path=docProps/app.xml><?xml version="1.0" encoding="utf-8"?>
<Properties xmlns="http://schemas.openxmlformats.org/officeDocument/2006/extended-properties" xmlns:vt="http://schemas.openxmlformats.org/officeDocument/2006/docPropsVTypes">
  <Template>Normal</Template>
  <TotalTime>0</TotalTime>
  <Pages>14</Pages>
  <Words>4758</Words>
  <Characters>27123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user1</cp:lastModifiedBy>
  <cp:revision>2</cp:revision>
  <cp:lastPrinted>2020-06-02T09:04:00Z</cp:lastPrinted>
  <dcterms:created xsi:type="dcterms:W3CDTF">2023-10-03T10:45:00Z</dcterms:created>
  <dcterms:modified xsi:type="dcterms:W3CDTF">2023-10-03T10:45:00Z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