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4ADB6" w14:textId="77777777" w:rsidR="00E20C55" w:rsidRDefault="00E20C55" w:rsidP="00E20C55">
      <w:pPr>
        <w:spacing w:after="0" w:line="360" w:lineRule="auto"/>
        <w:jc w:val="center"/>
        <w:rPr>
          <w:b/>
          <w:sz w:val="32"/>
        </w:rPr>
      </w:pPr>
      <w:r w:rsidRPr="009F3C3C">
        <w:rPr>
          <w:b/>
          <w:sz w:val="32"/>
        </w:rPr>
        <w:t>EMPLOYMENT RELATIONS TRIBUNAL</w:t>
      </w:r>
    </w:p>
    <w:p w14:paraId="06A8FB5C" w14:textId="77777777" w:rsidR="00E20C55" w:rsidRDefault="00E20C55" w:rsidP="00E20C55">
      <w:pPr>
        <w:spacing w:after="0" w:line="360" w:lineRule="auto"/>
        <w:rPr>
          <w:b/>
          <w:sz w:val="24"/>
        </w:rPr>
      </w:pPr>
    </w:p>
    <w:p w14:paraId="1BBF9C8A" w14:textId="0EC9B172" w:rsidR="00E20C55" w:rsidRPr="00D268A6" w:rsidRDefault="00E20C55" w:rsidP="00E20C55">
      <w:pPr>
        <w:spacing w:after="0" w:line="360" w:lineRule="auto"/>
        <w:rPr>
          <w:b/>
          <w:sz w:val="28"/>
        </w:rPr>
      </w:pPr>
      <w:r w:rsidRPr="00D268A6">
        <w:rPr>
          <w:b/>
          <w:sz w:val="28"/>
        </w:rPr>
        <w:t xml:space="preserve">ERT/RN </w:t>
      </w:r>
      <w:r>
        <w:rPr>
          <w:b/>
          <w:sz w:val="28"/>
        </w:rPr>
        <w:t>34</w:t>
      </w:r>
      <w:r w:rsidRPr="00D268A6">
        <w:rPr>
          <w:b/>
          <w:sz w:val="28"/>
        </w:rPr>
        <w:t>/202</w:t>
      </w:r>
      <w:r>
        <w:rPr>
          <w:b/>
          <w:sz w:val="28"/>
        </w:rPr>
        <w:t>3</w:t>
      </w:r>
    </w:p>
    <w:p w14:paraId="20E522BE" w14:textId="185F835D" w:rsidR="00E20C55" w:rsidRPr="008F6F04" w:rsidRDefault="00E20C55" w:rsidP="00E20C55">
      <w:pPr>
        <w:spacing w:after="0" w:line="360" w:lineRule="auto"/>
        <w:jc w:val="center"/>
        <w:rPr>
          <w:b/>
          <w:sz w:val="32"/>
        </w:rPr>
      </w:pPr>
      <w:r>
        <w:rPr>
          <w:b/>
          <w:sz w:val="32"/>
        </w:rPr>
        <w:t>RULING</w:t>
      </w:r>
    </w:p>
    <w:p w14:paraId="117286E1" w14:textId="77777777" w:rsidR="00E20C55" w:rsidRPr="00FA3F53" w:rsidRDefault="00E20C55" w:rsidP="00E20C55">
      <w:pPr>
        <w:spacing w:after="0" w:line="360" w:lineRule="auto"/>
        <w:ind w:firstLine="720"/>
        <w:jc w:val="both"/>
        <w:rPr>
          <w:sz w:val="24"/>
        </w:rPr>
      </w:pPr>
      <w:r w:rsidRPr="00FA3F53">
        <w:rPr>
          <w:i/>
          <w:sz w:val="24"/>
        </w:rPr>
        <w:t>Before:</w:t>
      </w:r>
      <w:r w:rsidRPr="00FA3F53">
        <w:rPr>
          <w:sz w:val="24"/>
        </w:rPr>
        <w:t xml:space="preserve"> - </w:t>
      </w:r>
    </w:p>
    <w:p w14:paraId="71AD0D86" w14:textId="77777777" w:rsidR="00E20C55" w:rsidRPr="009F3C3C" w:rsidRDefault="00E20C55" w:rsidP="00E20C55">
      <w:pPr>
        <w:spacing w:after="0" w:line="276" w:lineRule="auto"/>
        <w:ind w:left="1440"/>
        <w:jc w:val="both"/>
        <w:rPr>
          <w:b/>
          <w:sz w:val="24"/>
        </w:rPr>
      </w:pPr>
    </w:p>
    <w:p w14:paraId="16ECB8D4" w14:textId="77777777" w:rsidR="00E20C55" w:rsidRPr="00DA7B0E" w:rsidRDefault="00E20C55" w:rsidP="00E20C55">
      <w:pPr>
        <w:spacing w:after="0" w:line="276" w:lineRule="auto"/>
        <w:ind w:left="1440" w:firstLine="720"/>
        <w:jc w:val="both"/>
        <w:rPr>
          <w:b/>
          <w:sz w:val="28"/>
          <w:szCs w:val="24"/>
        </w:rPr>
      </w:pPr>
      <w:r w:rsidRPr="00DA7B0E">
        <w:rPr>
          <w:b/>
          <w:sz w:val="28"/>
          <w:szCs w:val="24"/>
        </w:rPr>
        <w:t>Shameer Janhangeer</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Vice-President</w:t>
      </w:r>
    </w:p>
    <w:p w14:paraId="127B6D44" w14:textId="33C47833" w:rsidR="00E20C55" w:rsidRPr="00DA7B0E" w:rsidRDefault="00E20C55" w:rsidP="00E20C55">
      <w:pPr>
        <w:spacing w:after="0" w:line="276" w:lineRule="auto"/>
        <w:ind w:left="1440" w:firstLine="720"/>
        <w:jc w:val="both"/>
        <w:rPr>
          <w:b/>
          <w:sz w:val="28"/>
          <w:szCs w:val="24"/>
        </w:rPr>
      </w:pPr>
      <w:r>
        <w:rPr>
          <w:b/>
          <w:sz w:val="28"/>
          <w:szCs w:val="24"/>
        </w:rPr>
        <w:t>Francis Supparayen</w:t>
      </w:r>
      <w:r w:rsidRPr="00DA7B0E">
        <w:rPr>
          <w:b/>
          <w:sz w:val="28"/>
          <w:szCs w:val="24"/>
        </w:rPr>
        <w:tab/>
      </w:r>
      <w:r w:rsidRPr="00DA7B0E">
        <w:rPr>
          <w:b/>
          <w:sz w:val="28"/>
          <w:szCs w:val="24"/>
        </w:rPr>
        <w:tab/>
        <w:t xml:space="preserve">- </w:t>
      </w:r>
      <w:r w:rsidRPr="00DA7B0E">
        <w:rPr>
          <w:b/>
          <w:sz w:val="28"/>
          <w:szCs w:val="24"/>
        </w:rPr>
        <w:tab/>
      </w:r>
      <w:r w:rsidRPr="00DA7B0E">
        <w:rPr>
          <w:b/>
          <w:sz w:val="28"/>
          <w:szCs w:val="24"/>
        </w:rPr>
        <w:tab/>
        <w:t>Member</w:t>
      </w:r>
    </w:p>
    <w:p w14:paraId="241B91C9" w14:textId="77777777" w:rsidR="00E20C55" w:rsidRPr="00DA7B0E" w:rsidRDefault="00E20C55" w:rsidP="00E20C55">
      <w:pPr>
        <w:spacing w:after="0" w:line="276" w:lineRule="auto"/>
        <w:ind w:left="1440" w:firstLine="720"/>
        <w:jc w:val="both"/>
        <w:rPr>
          <w:b/>
          <w:sz w:val="28"/>
          <w:szCs w:val="24"/>
        </w:rPr>
      </w:pPr>
      <w:r>
        <w:rPr>
          <w:b/>
          <w:sz w:val="28"/>
          <w:szCs w:val="24"/>
        </w:rPr>
        <w:t>Rabin Gungoo</w:t>
      </w:r>
      <w:r>
        <w:rPr>
          <w:b/>
          <w:sz w:val="28"/>
          <w:szCs w:val="24"/>
        </w:rPr>
        <w:tab/>
      </w:r>
      <w:r w:rsidRPr="00DA7B0E">
        <w:rPr>
          <w:b/>
          <w:sz w:val="28"/>
          <w:szCs w:val="24"/>
        </w:rPr>
        <w:tab/>
      </w:r>
      <w:r w:rsidRPr="00DA7B0E">
        <w:rPr>
          <w:b/>
          <w:sz w:val="28"/>
          <w:szCs w:val="24"/>
        </w:rPr>
        <w:tab/>
        <w:t>-</w:t>
      </w:r>
      <w:r w:rsidRPr="00DA7B0E">
        <w:rPr>
          <w:b/>
          <w:sz w:val="28"/>
          <w:szCs w:val="24"/>
        </w:rPr>
        <w:tab/>
      </w:r>
      <w:r w:rsidRPr="00DA7B0E">
        <w:rPr>
          <w:b/>
          <w:sz w:val="28"/>
          <w:szCs w:val="24"/>
        </w:rPr>
        <w:tab/>
        <w:t>Member</w:t>
      </w:r>
    </w:p>
    <w:p w14:paraId="50B49BD1" w14:textId="0AA7B543" w:rsidR="00E20C55" w:rsidRPr="00DA7B0E" w:rsidRDefault="00A417A8" w:rsidP="00E20C55">
      <w:pPr>
        <w:spacing w:after="0" w:line="276" w:lineRule="auto"/>
        <w:ind w:left="1440" w:firstLine="720"/>
        <w:jc w:val="both"/>
        <w:rPr>
          <w:b/>
          <w:sz w:val="28"/>
          <w:szCs w:val="24"/>
        </w:rPr>
      </w:pPr>
      <w:r>
        <w:rPr>
          <w:b/>
          <w:sz w:val="28"/>
          <w:szCs w:val="24"/>
        </w:rPr>
        <w:t>Parmeshwar Burosee</w:t>
      </w:r>
      <w:r w:rsidR="00E20C55">
        <w:rPr>
          <w:b/>
          <w:sz w:val="28"/>
          <w:szCs w:val="24"/>
        </w:rPr>
        <w:tab/>
      </w:r>
      <w:r w:rsidR="00E20C55">
        <w:rPr>
          <w:b/>
          <w:sz w:val="28"/>
          <w:szCs w:val="24"/>
        </w:rPr>
        <w:tab/>
      </w:r>
      <w:r w:rsidR="00E20C55" w:rsidRPr="00DA7B0E">
        <w:rPr>
          <w:b/>
          <w:sz w:val="28"/>
          <w:szCs w:val="24"/>
        </w:rPr>
        <w:t>-</w:t>
      </w:r>
      <w:r w:rsidR="00E20C55" w:rsidRPr="00DA7B0E">
        <w:rPr>
          <w:b/>
          <w:sz w:val="28"/>
          <w:szCs w:val="24"/>
        </w:rPr>
        <w:tab/>
      </w:r>
      <w:r w:rsidR="00E20C55" w:rsidRPr="00DA7B0E">
        <w:rPr>
          <w:b/>
          <w:sz w:val="28"/>
          <w:szCs w:val="24"/>
        </w:rPr>
        <w:tab/>
        <w:t>Member</w:t>
      </w:r>
    </w:p>
    <w:p w14:paraId="3BCA8BED" w14:textId="77777777" w:rsidR="00E20C55" w:rsidRDefault="00E20C55" w:rsidP="00E20C55">
      <w:pPr>
        <w:spacing w:after="0" w:line="276" w:lineRule="auto"/>
        <w:jc w:val="both"/>
        <w:rPr>
          <w:b/>
          <w:sz w:val="24"/>
          <w:szCs w:val="24"/>
        </w:rPr>
      </w:pPr>
    </w:p>
    <w:p w14:paraId="6466C542" w14:textId="77777777" w:rsidR="00E20C55" w:rsidRPr="00061EFE" w:rsidRDefault="00E20C55" w:rsidP="00E20C55">
      <w:pPr>
        <w:spacing w:after="0" w:line="276" w:lineRule="auto"/>
        <w:jc w:val="both"/>
        <w:rPr>
          <w:b/>
          <w:sz w:val="24"/>
          <w:szCs w:val="24"/>
        </w:rPr>
      </w:pPr>
    </w:p>
    <w:p w14:paraId="55AA5DBA" w14:textId="77777777" w:rsidR="00E20C55" w:rsidRPr="00FA3F53" w:rsidRDefault="00E20C55" w:rsidP="00E20C55">
      <w:pPr>
        <w:spacing w:after="0" w:line="360" w:lineRule="auto"/>
        <w:ind w:firstLine="720"/>
        <w:jc w:val="both"/>
        <w:rPr>
          <w:i/>
          <w:sz w:val="24"/>
          <w:szCs w:val="24"/>
        </w:rPr>
      </w:pPr>
      <w:bookmarkStart w:id="0" w:name="_GoBack"/>
      <w:r w:rsidRPr="00FA3F53">
        <w:rPr>
          <w:i/>
          <w:sz w:val="24"/>
          <w:szCs w:val="24"/>
        </w:rPr>
        <w:t>In the matter of: -</w:t>
      </w:r>
    </w:p>
    <w:p w14:paraId="03DA7FDE" w14:textId="77777777" w:rsidR="00E20C55" w:rsidRPr="00061EFE" w:rsidRDefault="00E20C55" w:rsidP="00E20C55">
      <w:pPr>
        <w:spacing w:after="0" w:line="276" w:lineRule="auto"/>
        <w:jc w:val="both"/>
        <w:rPr>
          <w:sz w:val="24"/>
          <w:szCs w:val="24"/>
          <w:lang w:val="en-GB"/>
        </w:rPr>
      </w:pPr>
    </w:p>
    <w:p w14:paraId="70680C36" w14:textId="5E88028A" w:rsidR="00E20C55" w:rsidRPr="00DA7124" w:rsidRDefault="00E20C55" w:rsidP="00E20C55">
      <w:pPr>
        <w:spacing w:after="0" w:line="276" w:lineRule="auto"/>
        <w:jc w:val="center"/>
        <w:rPr>
          <w:b/>
          <w:sz w:val="28"/>
          <w:szCs w:val="26"/>
          <w:lang w:val="en-GB"/>
        </w:rPr>
      </w:pPr>
      <w:r>
        <w:rPr>
          <w:b/>
          <w:sz w:val="28"/>
          <w:szCs w:val="26"/>
          <w:lang w:val="en-GB"/>
        </w:rPr>
        <w:t>Mr D</w:t>
      </w:r>
      <w:r w:rsidR="00A417A8">
        <w:rPr>
          <w:b/>
          <w:sz w:val="28"/>
          <w:szCs w:val="26"/>
          <w:lang w:val="en-GB"/>
        </w:rPr>
        <w:t>hanrajsing</w:t>
      </w:r>
      <w:r>
        <w:rPr>
          <w:b/>
          <w:sz w:val="28"/>
          <w:szCs w:val="26"/>
          <w:lang w:val="en-GB"/>
        </w:rPr>
        <w:t xml:space="preserve"> </w:t>
      </w:r>
      <w:r w:rsidR="00A417A8">
        <w:rPr>
          <w:b/>
          <w:sz w:val="28"/>
          <w:szCs w:val="26"/>
          <w:lang w:val="en-GB"/>
        </w:rPr>
        <w:t>RAM</w:t>
      </w:r>
      <w:r>
        <w:rPr>
          <w:b/>
          <w:sz w:val="28"/>
          <w:szCs w:val="26"/>
          <w:lang w:val="en-GB"/>
        </w:rPr>
        <w:t>L</w:t>
      </w:r>
      <w:r w:rsidR="00A417A8">
        <w:rPr>
          <w:b/>
          <w:sz w:val="28"/>
          <w:szCs w:val="26"/>
          <w:lang w:val="en-GB"/>
        </w:rPr>
        <w:t>UGUN</w:t>
      </w:r>
    </w:p>
    <w:p w14:paraId="62A96608" w14:textId="77777777" w:rsidR="00E20C55" w:rsidRPr="00061EFE" w:rsidRDefault="00E20C55" w:rsidP="00E20C55">
      <w:pPr>
        <w:spacing w:after="0" w:line="276" w:lineRule="auto"/>
        <w:jc w:val="right"/>
        <w:rPr>
          <w:i/>
          <w:sz w:val="24"/>
          <w:szCs w:val="24"/>
          <w:lang w:val="en-GB"/>
        </w:rPr>
      </w:pPr>
      <w:r w:rsidRPr="00061EFE">
        <w:rPr>
          <w:i/>
          <w:sz w:val="24"/>
          <w:szCs w:val="24"/>
          <w:lang w:val="en-GB"/>
        </w:rPr>
        <w:t>Disputant</w:t>
      </w:r>
    </w:p>
    <w:p w14:paraId="17BC28D6" w14:textId="77777777" w:rsidR="00E20C55" w:rsidRPr="00061EFE" w:rsidRDefault="00E20C55" w:rsidP="00E20C55">
      <w:pPr>
        <w:spacing w:after="0" w:line="276" w:lineRule="auto"/>
        <w:jc w:val="right"/>
        <w:rPr>
          <w:i/>
          <w:sz w:val="24"/>
          <w:szCs w:val="24"/>
          <w:lang w:val="en-GB"/>
        </w:rPr>
      </w:pPr>
    </w:p>
    <w:p w14:paraId="28774ABF" w14:textId="77777777" w:rsidR="00E20C55" w:rsidRPr="00061EFE" w:rsidRDefault="00E20C55" w:rsidP="00E20C55">
      <w:pPr>
        <w:spacing w:after="0" w:line="276" w:lineRule="auto"/>
        <w:jc w:val="center"/>
        <w:rPr>
          <w:b/>
          <w:sz w:val="24"/>
          <w:szCs w:val="24"/>
          <w:lang w:val="en-GB"/>
        </w:rPr>
      </w:pPr>
      <w:r w:rsidRPr="00061EFE">
        <w:rPr>
          <w:b/>
          <w:sz w:val="24"/>
          <w:szCs w:val="24"/>
          <w:lang w:val="en-GB"/>
        </w:rPr>
        <w:t>and</w:t>
      </w:r>
    </w:p>
    <w:p w14:paraId="037B534A" w14:textId="77777777" w:rsidR="00E20C55" w:rsidRPr="00061EFE" w:rsidRDefault="00E20C55" w:rsidP="00E20C55">
      <w:pPr>
        <w:spacing w:after="0" w:line="276" w:lineRule="auto"/>
        <w:jc w:val="both"/>
        <w:rPr>
          <w:b/>
          <w:sz w:val="24"/>
          <w:szCs w:val="24"/>
          <w:lang w:val="en-GB"/>
        </w:rPr>
      </w:pPr>
    </w:p>
    <w:p w14:paraId="2D36DF74" w14:textId="2C8EC060" w:rsidR="00E20C55" w:rsidRPr="00DA7B0E" w:rsidRDefault="00E20C55" w:rsidP="00E20C55">
      <w:pPr>
        <w:spacing w:after="0" w:line="276" w:lineRule="auto"/>
        <w:jc w:val="center"/>
        <w:rPr>
          <w:b/>
          <w:sz w:val="26"/>
          <w:szCs w:val="26"/>
          <w:lang w:val="en-GB"/>
        </w:rPr>
      </w:pPr>
      <w:r w:rsidRPr="00DA7124">
        <w:rPr>
          <w:b/>
          <w:sz w:val="28"/>
          <w:szCs w:val="26"/>
          <w:lang w:val="en-GB"/>
        </w:rPr>
        <w:t>AIR MAURITIUS LTD</w:t>
      </w:r>
    </w:p>
    <w:p w14:paraId="2D272701" w14:textId="77777777" w:rsidR="00E20C55" w:rsidRPr="00061EFE" w:rsidRDefault="00E20C55" w:rsidP="00E20C55">
      <w:pPr>
        <w:spacing w:after="0" w:line="276" w:lineRule="auto"/>
        <w:jc w:val="right"/>
        <w:rPr>
          <w:i/>
          <w:sz w:val="24"/>
          <w:szCs w:val="24"/>
          <w:lang w:val="en-GB"/>
        </w:rPr>
      </w:pPr>
      <w:r w:rsidRPr="00061EFE">
        <w:rPr>
          <w:i/>
          <w:sz w:val="24"/>
          <w:szCs w:val="24"/>
          <w:lang w:val="en-GB"/>
        </w:rPr>
        <w:t>Respondent</w:t>
      </w:r>
    </w:p>
    <w:bookmarkEnd w:id="0"/>
    <w:p w14:paraId="56D04864" w14:textId="1D8F4A6A" w:rsidR="00D61E01" w:rsidRDefault="00D61E01" w:rsidP="00D61E01">
      <w:pPr>
        <w:spacing w:after="0" w:line="276" w:lineRule="auto"/>
        <w:jc w:val="both"/>
        <w:rPr>
          <w:sz w:val="24"/>
          <w:szCs w:val="24"/>
          <w:lang w:val="en-GB"/>
        </w:rPr>
      </w:pPr>
    </w:p>
    <w:p w14:paraId="1D26791C" w14:textId="6800EE47" w:rsidR="00D61E01" w:rsidRDefault="00D61E01" w:rsidP="00D61E01">
      <w:pPr>
        <w:spacing w:after="0" w:line="276" w:lineRule="auto"/>
        <w:jc w:val="both"/>
        <w:rPr>
          <w:sz w:val="24"/>
          <w:szCs w:val="24"/>
          <w:lang w:val="en-GB"/>
        </w:rPr>
      </w:pPr>
    </w:p>
    <w:p w14:paraId="06C20219" w14:textId="7737A73B" w:rsidR="00D61E01" w:rsidRDefault="00D61E01" w:rsidP="00D61E01">
      <w:pPr>
        <w:spacing w:after="0" w:line="276" w:lineRule="auto"/>
        <w:jc w:val="both"/>
        <w:rPr>
          <w:sz w:val="24"/>
          <w:szCs w:val="24"/>
          <w:lang w:val="en-GB"/>
        </w:rPr>
      </w:pPr>
      <w:r>
        <w:rPr>
          <w:sz w:val="24"/>
          <w:szCs w:val="24"/>
          <w:lang w:val="en-GB"/>
        </w:rPr>
        <w:tab/>
      </w:r>
      <w:r w:rsidR="00FA522E">
        <w:rPr>
          <w:sz w:val="24"/>
          <w:szCs w:val="24"/>
          <w:lang w:val="en-GB"/>
        </w:rPr>
        <w:t xml:space="preserve">The present matter has been referred to the Tribunal for arbitration by the Commission for Conciliation and Mediation pursuant to </w:t>
      </w:r>
      <w:r w:rsidR="00FA522E" w:rsidRPr="00FA522E">
        <w:rPr>
          <w:i/>
          <w:iCs/>
          <w:sz w:val="24"/>
          <w:szCs w:val="24"/>
          <w:lang w:val="en-GB"/>
        </w:rPr>
        <w:t>section 69 (9)(b)</w:t>
      </w:r>
      <w:r w:rsidR="00FA522E">
        <w:rPr>
          <w:sz w:val="24"/>
          <w:szCs w:val="24"/>
          <w:lang w:val="en-GB"/>
        </w:rPr>
        <w:t xml:space="preserve"> of the </w:t>
      </w:r>
      <w:r w:rsidR="00FA522E" w:rsidRPr="00FA522E">
        <w:rPr>
          <w:i/>
          <w:iCs/>
          <w:sz w:val="24"/>
          <w:szCs w:val="24"/>
          <w:lang w:val="en-GB"/>
        </w:rPr>
        <w:t>Employment Relations Act</w:t>
      </w:r>
      <w:r w:rsidR="00FA522E">
        <w:rPr>
          <w:sz w:val="24"/>
          <w:szCs w:val="24"/>
          <w:lang w:val="en-GB"/>
        </w:rPr>
        <w:t xml:space="preserve"> (the “</w:t>
      </w:r>
      <w:r w:rsidR="00FA522E" w:rsidRPr="00FA522E">
        <w:rPr>
          <w:i/>
          <w:iCs/>
          <w:sz w:val="24"/>
          <w:szCs w:val="24"/>
          <w:lang w:val="en-GB"/>
        </w:rPr>
        <w:t>Act</w:t>
      </w:r>
      <w:r w:rsidR="00FA522E">
        <w:rPr>
          <w:sz w:val="24"/>
          <w:szCs w:val="24"/>
          <w:lang w:val="en-GB"/>
        </w:rPr>
        <w:t xml:space="preserve">”). </w:t>
      </w:r>
      <w:r>
        <w:rPr>
          <w:sz w:val="24"/>
          <w:szCs w:val="24"/>
          <w:lang w:val="en-GB"/>
        </w:rPr>
        <w:t>The Terms of Reference of the dispute</w:t>
      </w:r>
      <w:r w:rsidR="00FA522E">
        <w:rPr>
          <w:sz w:val="24"/>
          <w:szCs w:val="24"/>
          <w:lang w:val="en-GB"/>
        </w:rPr>
        <w:t xml:space="preserve"> read as follows</w:t>
      </w:r>
      <w:r>
        <w:rPr>
          <w:sz w:val="24"/>
          <w:szCs w:val="24"/>
          <w:lang w:val="en-GB"/>
        </w:rPr>
        <w:t>:</w:t>
      </w:r>
    </w:p>
    <w:p w14:paraId="1977097F" w14:textId="06B3FE85" w:rsidR="0074561D" w:rsidRPr="00A6455D" w:rsidRDefault="0074561D" w:rsidP="00D61E01">
      <w:pPr>
        <w:spacing w:after="0" w:line="276" w:lineRule="auto"/>
        <w:jc w:val="both"/>
        <w:rPr>
          <w:lang w:val="en-GB"/>
        </w:rPr>
      </w:pPr>
    </w:p>
    <w:p w14:paraId="4237DC54" w14:textId="648FF3C2" w:rsidR="0074561D" w:rsidRPr="00A6455D" w:rsidRDefault="0074561D" w:rsidP="0074561D">
      <w:pPr>
        <w:spacing w:after="0" w:line="276" w:lineRule="auto"/>
        <w:ind w:left="720" w:right="996"/>
        <w:jc w:val="both"/>
        <w:rPr>
          <w:i/>
          <w:iCs/>
          <w:lang w:val="en-GB"/>
        </w:rPr>
      </w:pPr>
      <w:r w:rsidRPr="00A6455D">
        <w:rPr>
          <w:i/>
          <w:iCs/>
          <w:lang w:val="en-GB"/>
        </w:rPr>
        <w:t xml:space="preserve">Whether Air Mauritius should maintain my yearly pension contribution as it was previously at the rate of 3 to 5% as per Air Mauritius Ltd Pension Scheme (AMLPS) and also maintain my monthly Medical Scheme Contribution at the rate of 50% as per Air Mauritius Provident </w:t>
      </w:r>
      <w:r w:rsidR="002A5EED">
        <w:rPr>
          <w:i/>
          <w:iCs/>
          <w:lang w:val="en-GB"/>
        </w:rPr>
        <w:t>Fund</w:t>
      </w:r>
      <w:r w:rsidRPr="00A6455D">
        <w:rPr>
          <w:i/>
          <w:iCs/>
          <w:lang w:val="en-GB"/>
        </w:rPr>
        <w:t xml:space="preserve"> Association (AMPA). </w:t>
      </w:r>
    </w:p>
    <w:p w14:paraId="78F82FA6" w14:textId="2D178A5B" w:rsidR="0074561D" w:rsidRDefault="0074561D" w:rsidP="0074561D">
      <w:pPr>
        <w:spacing w:after="0" w:line="276" w:lineRule="auto"/>
        <w:jc w:val="both"/>
        <w:rPr>
          <w:sz w:val="24"/>
          <w:szCs w:val="24"/>
          <w:lang w:val="en-GB"/>
        </w:rPr>
      </w:pPr>
    </w:p>
    <w:p w14:paraId="7B238BB6" w14:textId="18CD07CB" w:rsidR="00FA522E" w:rsidRDefault="00FA522E" w:rsidP="0074561D">
      <w:pPr>
        <w:spacing w:after="0" w:line="276" w:lineRule="auto"/>
        <w:jc w:val="both"/>
        <w:rPr>
          <w:sz w:val="24"/>
          <w:szCs w:val="24"/>
          <w:lang w:val="en-GB"/>
        </w:rPr>
      </w:pPr>
      <w:r>
        <w:rPr>
          <w:sz w:val="24"/>
          <w:szCs w:val="24"/>
          <w:lang w:val="en-GB"/>
        </w:rPr>
        <w:tab/>
      </w:r>
    </w:p>
    <w:p w14:paraId="0CB0B04B" w14:textId="6A264018" w:rsidR="00FA522E" w:rsidRDefault="00FA522E" w:rsidP="0074561D">
      <w:pPr>
        <w:spacing w:after="0" w:line="276" w:lineRule="auto"/>
        <w:jc w:val="both"/>
        <w:rPr>
          <w:sz w:val="24"/>
          <w:szCs w:val="24"/>
          <w:lang w:val="en-GB"/>
        </w:rPr>
      </w:pPr>
      <w:r>
        <w:rPr>
          <w:sz w:val="24"/>
          <w:szCs w:val="24"/>
          <w:lang w:val="en-GB"/>
        </w:rPr>
        <w:tab/>
        <w:t xml:space="preserve">Both parties were assisted by Counsel. Mr N. Dookhit appeared for the Disputant </w:t>
      </w:r>
      <w:r w:rsidR="00983E81">
        <w:rPr>
          <w:sz w:val="24"/>
          <w:szCs w:val="24"/>
          <w:lang w:val="en-GB"/>
        </w:rPr>
        <w:t>and</w:t>
      </w:r>
      <w:r>
        <w:rPr>
          <w:sz w:val="24"/>
          <w:szCs w:val="24"/>
          <w:lang w:val="en-GB"/>
        </w:rPr>
        <w:t xml:space="preserve"> Mr D. Dodin appeared for the Respondent. The Disputant has submitted </w:t>
      </w:r>
      <w:r w:rsidR="00B65177">
        <w:rPr>
          <w:sz w:val="24"/>
          <w:szCs w:val="24"/>
          <w:lang w:val="en-GB"/>
        </w:rPr>
        <w:t>his</w:t>
      </w:r>
      <w:r>
        <w:rPr>
          <w:sz w:val="24"/>
          <w:szCs w:val="24"/>
          <w:lang w:val="en-GB"/>
        </w:rPr>
        <w:t xml:space="preserve"> Statement of Case</w:t>
      </w:r>
      <w:r w:rsidR="00983E81">
        <w:rPr>
          <w:sz w:val="24"/>
          <w:szCs w:val="24"/>
          <w:lang w:val="en-GB"/>
        </w:rPr>
        <w:t xml:space="preserve">, </w:t>
      </w:r>
      <w:r w:rsidR="00983E81">
        <w:rPr>
          <w:sz w:val="24"/>
          <w:szCs w:val="24"/>
          <w:lang w:val="en-GB"/>
        </w:rPr>
        <w:lastRenderedPageBreak/>
        <w:t>whereas</w:t>
      </w:r>
      <w:r>
        <w:rPr>
          <w:sz w:val="24"/>
          <w:szCs w:val="24"/>
          <w:lang w:val="en-GB"/>
        </w:rPr>
        <w:t xml:space="preserve"> </w:t>
      </w:r>
      <w:r w:rsidR="00983E81">
        <w:rPr>
          <w:sz w:val="24"/>
          <w:szCs w:val="24"/>
          <w:lang w:val="en-GB"/>
        </w:rPr>
        <w:t>t</w:t>
      </w:r>
      <w:r>
        <w:rPr>
          <w:sz w:val="24"/>
          <w:szCs w:val="24"/>
          <w:lang w:val="en-GB"/>
        </w:rPr>
        <w:t>he Respondent has put in a Statement of Defence setting out Preliminary Objections while reserving its rights to file a Statement of Defence on the merits of the matte</w:t>
      </w:r>
      <w:r w:rsidR="00983E81">
        <w:rPr>
          <w:sz w:val="24"/>
          <w:szCs w:val="24"/>
          <w:lang w:val="en-GB"/>
        </w:rPr>
        <w:t>r</w:t>
      </w:r>
      <w:r>
        <w:rPr>
          <w:sz w:val="24"/>
          <w:szCs w:val="24"/>
          <w:lang w:val="en-GB"/>
        </w:rPr>
        <w:t xml:space="preserve">. </w:t>
      </w:r>
      <w:r w:rsidR="00A6455D">
        <w:rPr>
          <w:sz w:val="24"/>
          <w:szCs w:val="24"/>
          <w:lang w:val="en-GB"/>
        </w:rPr>
        <w:t>The matter was thus argued in relation to the Preliminary Objections raised. Counsel for the Respondent has, at the outset of</w:t>
      </w:r>
      <w:r w:rsidR="00C37F94">
        <w:rPr>
          <w:sz w:val="24"/>
          <w:szCs w:val="24"/>
          <w:lang w:val="en-GB"/>
        </w:rPr>
        <w:t xml:space="preserve"> his</w:t>
      </w:r>
      <w:r w:rsidR="00A6455D">
        <w:rPr>
          <w:sz w:val="24"/>
          <w:szCs w:val="24"/>
          <w:lang w:val="en-GB"/>
        </w:rPr>
        <w:t xml:space="preserve"> arguments, stated that he shall not be insisting with the fourth ground of the Preliminary Objections whilst reserving his right to take same on the merits.  </w:t>
      </w:r>
      <w:r>
        <w:rPr>
          <w:sz w:val="24"/>
          <w:szCs w:val="24"/>
          <w:lang w:val="en-GB"/>
        </w:rPr>
        <w:t xml:space="preserve"> </w:t>
      </w:r>
    </w:p>
    <w:p w14:paraId="164C399A" w14:textId="77777777" w:rsidR="00FA522E" w:rsidRDefault="00FA522E" w:rsidP="0074561D">
      <w:pPr>
        <w:spacing w:after="0" w:line="276" w:lineRule="auto"/>
        <w:jc w:val="both"/>
        <w:rPr>
          <w:sz w:val="24"/>
          <w:szCs w:val="24"/>
          <w:lang w:val="en-GB"/>
        </w:rPr>
      </w:pPr>
    </w:p>
    <w:p w14:paraId="5B14D22E" w14:textId="48D01729" w:rsidR="0074561D" w:rsidRDefault="0074561D" w:rsidP="0074561D">
      <w:pPr>
        <w:spacing w:after="0" w:line="276" w:lineRule="auto"/>
        <w:jc w:val="both"/>
        <w:rPr>
          <w:sz w:val="24"/>
          <w:szCs w:val="24"/>
          <w:lang w:val="en-GB"/>
        </w:rPr>
      </w:pPr>
    </w:p>
    <w:p w14:paraId="721561AC" w14:textId="43B835F1" w:rsidR="0074561D" w:rsidRPr="00903778" w:rsidRDefault="0074561D" w:rsidP="0074561D">
      <w:pPr>
        <w:spacing w:after="0" w:line="276" w:lineRule="auto"/>
        <w:jc w:val="both"/>
        <w:rPr>
          <w:i/>
          <w:iCs/>
          <w:sz w:val="24"/>
          <w:szCs w:val="24"/>
          <w:lang w:val="en-GB"/>
        </w:rPr>
      </w:pPr>
      <w:r w:rsidRPr="00903778">
        <w:rPr>
          <w:i/>
          <w:iCs/>
          <w:sz w:val="24"/>
          <w:szCs w:val="24"/>
          <w:lang w:val="en-GB"/>
        </w:rPr>
        <w:t>THE DISPUTANT’S STATEMENT OF CASE</w:t>
      </w:r>
    </w:p>
    <w:p w14:paraId="0CFA4834" w14:textId="78B0AAB6" w:rsidR="0074561D" w:rsidRDefault="0074561D" w:rsidP="0074561D">
      <w:pPr>
        <w:spacing w:after="0" w:line="276" w:lineRule="auto"/>
        <w:jc w:val="both"/>
        <w:rPr>
          <w:sz w:val="24"/>
          <w:szCs w:val="24"/>
          <w:lang w:val="en-GB"/>
        </w:rPr>
      </w:pPr>
    </w:p>
    <w:p w14:paraId="2C91EE52" w14:textId="75709056" w:rsidR="0074561D" w:rsidRDefault="0074561D" w:rsidP="0074561D">
      <w:pPr>
        <w:spacing w:after="0" w:line="276" w:lineRule="auto"/>
        <w:jc w:val="both"/>
        <w:rPr>
          <w:sz w:val="24"/>
          <w:szCs w:val="24"/>
          <w:lang w:val="en-GB"/>
        </w:rPr>
      </w:pPr>
    </w:p>
    <w:p w14:paraId="1E30DBC4" w14:textId="28B78FEC" w:rsidR="000D55A4" w:rsidRDefault="0074561D" w:rsidP="0074561D">
      <w:pPr>
        <w:spacing w:after="0" w:line="276" w:lineRule="auto"/>
        <w:jc w:val="both"/>
        <w:rPr>
          <w:sz w:val="24"/>
          <w:szCs w:val="24"/>
          <w:lang w:val="en-GB"/>
        </w:rPr>
      </w:pPr>
      <w:r>
        <w:rPr>
          <w:sz w:val="24"/>
          <w:szCs w:val="24"/>
          <w:lang w:val="en-GB"/>
        </w:rPr>
        <w:tab/>
        <w:t>The Disputant was continuously employed by the Respondent from 22 August 1984 to his retirement on 10 July 2011 and had occupied various positions at staff and managerial level. His contracts of employment made provision for entitlement to a monthly pension after retirement as per the Defined Benefits Scheme (</w:t>
      </w:r>
      <w:r w:rsidR="006F51F8">
        <w:rPr>
          <w:sz w:val="24"/>
          <w:szCs w:val="24"/>
          <w:lang w:val="en-GB"/>
        </w:rPr>
        <w:t>“</w:t>
      </w:r>
      <w:r>
        <w:rPr>
          <w:sz w:val="24"/>
          <w:szCs w:val="24"/>
          <w:lang w:val="en-GB"/>
        </w:rPr>
        <w:t>DB</w:t>
      </w:r>
      <w:r w:rsidR="006F51F8">
        <w:rPr>
          <w:sz w:val="24"/>
          <w:szCs w:val="24"/>
          <w:lang w:val="en-GB"/>
        </w:rPr>
        <w:t>”</w:t>
      </w:r>
      <w:r>
        <w:rPr>
          <w:sz w:val="24"/>
          <w:szCs w:val="24"/>
          <w:lang w:val="en-GB"/>
        </w:rPr>
        <w:t>) under the Air Mauritius Ltd Pension Scheme (“AMLPS”). The AML</w:t>
      </w:r>
      <w:r w:rsidR="00AB0B6F">
        <w:rPr>
          <w:sz w:val="24"/>
          <w:szCs w:val="24"/>
          <w:lang w:val="en-GB"/>
        </w:rPr>
        <w:t>PS</w:t>
      </w:r>
      <w:r>
        <w:rPr>
          <w:sz w:val="24"/>
          <w:szCs w:val="24"/>
          <w:lang w:val="en-GB"/>
        </w:rPr>
        <w:t xml:space="preserve"> Rules (Rules 17 and 20) clearly stated at the time of his retirement in July 2011 that his pension will be increased yearly in January. He was also entitled to medical expense coverage as per the </w:t>
      </w:r>
      <w:r w:rsidRPr="0074561D">
        <w:rPr>
          <w:sz w:val="24"/>
          <w:szCs w:val="24"/>
          <w:lang w:val="en-GB"/>
        </w:rPr>
        <w:t xml:space="preserve">Air Mauritius Provident </w:t>
      </w:r>
      <w:r w:rsidR="00CB6A10">
        <w:rPr>
          <w:sz w:val="24"/>
          <w:szCs w:val="24"/>
          <w:lang w:val="en-GB"/>
        </w:rPr>
        <w:t>Fund</w:t>
      </w:r>
      <w:r w:rsidRPr="0074561D">
        <w:rPr>
          <w:sz w:val="24"/>
          <w:szCs w:val="24"/>
          <w:lang w:val="en-GB"/>
        </w:rPr>
        <w:t xml:space="preserve"> Association (</w:t>
      </w:r>
      <w:r>
        <w:rPr>
          <w:sz w:val="24"/>
          <w:szCs w:val="24"/>
          <w:lang w:val="en-GB"/>
        </w:rPr>
        <w:t>“</w:t>
      </w:r>
      <w:r w:rsidRPr="0074561D">
        <w:rPr>
          <w:sz w:val="24"/>
          <w:szCs w:val="24"/>
          <w:lang w:val="en-GB"/>
        </w:rPr>
        <w:t>AMPA</w:t>
      </w:r>
      <w:r>
        <w:rPr>
          <w:sz w:val="24"/>
          <w:szCs w:val="24"/>
          <w:lang w:val="en-GB"/>
        </w:rPr>
        <w:t>”</w:t>
      </w:r>
      <w:r w:rsidRPr="0074561D">
        <w:rPr>
          <w:sz w:val="24"/>
          <w:szCs w:val="24"/>
          <w:lang w:val="en-GB"/>
        </w:rPr>
        <w:t>)</w:t>
      </w:r>
      <w:r w:rsidR="000D55A4">
        <w:rPr>
          <w:sz w:val="24"/>
          <w:szCs w:val="24"/>
          <w:lang w:val="en-GB"/>
        </w:rPr>
        <w:t>. The coverage made provision for 50% monthly contribution by the Respondent and 50% contribution by the Disputant as per the applicable AMPA Rules</w:t>
      </w:r>
      <w:r w:rsidR="005C3B8C">
        <w:rPr>
          <w:sz w:val="24"/>
          <w:szCs w:val="24"/>
          <w:lang w:val="en-GB"/>
        </w:rPr>
        <w:t xml:space="preserve"> at the time of his retirement</w:t>
      </w:r>
      <w:r w:rsidR="000D55A4">
        <w:rPr>
          <w:sz w:val="24"/>
          <w:szCs w:val="24"/>
          <w:lang w:val="en-GB"/>
        </w:rPr>
        <w:t xml:space="preserve">. </w:t>
      </w:r>
    </w:p>
    <w:p w14:paraId="62B3670E" w14:textId="77777777" w:rsidR="000D55A4" w:rsidRDefault="000D55A4" w:rsidP="0074561D">
      <w:pPr>
        <w:spacing w:after="0" w:line="276" w:lineRule="auto"/>
        <w:jc w:val="both"/>
        <w:rPr>
          <w:sz w:val="24"/>
          <w:szCs w:val="24"/>
          <w:lang w:val="en-GB"/>
        </w:rPr>
      </w:pPr>
    </w:p>
    <w:p w14:paraId="5CDEA8FE" w14:textId="77777777" w:rsidR="000D55A4" w:rsidRDefault="000D55A4" w:rsidP="0074561D">
      <w:pPr>
        <w:spacing w:after="0" w:line="276" w:lineRule="auto"/>
        <w:jc w:val="both"/>
        <w:rPr>
          <w:sz w:val="24"/>
          <w:szCs w:val="24"/>
          <w:lang w:val="en-GB"/>
        </w:rPr>
      </w:pPr>
      <w:r>
        <w:rPr>
          <w:sz w:val="24"/>
          <w:szCs w:val="24"/>
          <w:lang w:val="en-GB"/>
        </w:rPr>
        <w:tab/>
      </w:r>
    </w:p>
    <w:p w14:paraId="2D2D3BAA" w14:textId="649F9F58" w:rsidR="00833060" w:rsidRDefault="000D55A4" w:rsidP="0074561D">
      <w:pPr>
        <w:spacing w:after="0" w:line="276" w:lineRule="auto"/>
        <w:jc w:val="both"/>
        <w:rPr>
          <w:sz w:val="24"/>
          <w:szCs w:val="24"/>
          <w:lang w:val="en-GB"/>
        </w:rPr>
      </w:pPr>
      <w:r>
        <w:rPr>
          <w:sz w:val="24"/>
          <w:szCs w:val="24"/>
          <w:lang w:val="en-GB"/>
        </w:rPr>
        <w:tab/>
        <w:t>The Disputant has averred that as per a Circular dated 20 January 2022 from the Board of Trustee</w:t>
      </w:r>
      <w:r w:rsidR="00836823">
        <w:rPr>
          <w:sz w:val="24"/>
          <w:szCs w:val="24"/>
          <w:lang w:val="en-GB"/>
        </w:rPr>
        <w:t>s</w:t>
      </w:r>
      <w:r>
        <w:rPr>
          <w:sz w:val="24"/>
          <w:szCs w:val="24"/>
          <w:lang w:val="en-GB"/>
        </w:rPr>
        <w:t xml:space="preserve"> of AMLPS, he was informed that the yearly pension increases, as per the AMLPS Rules, have been amended ‘</w:t>
      </w:r>
      <w:r w:rsidRPr="000D55A4">
        <w:rPr>
          <w:i/>
          <w:iCs/>
          <w:sz w:val="24"/>
          <w:szCs w:val="24"/>
          <w:lang w:val="en-GB"/>
        </w:rPr>
        <w:t>by removing the revaluation for deferred pensions and reducing the annual pension increase in payment to a fixed rate of 0.25% p.a. with effect 31 December 2021</w:t>
      </w:r>
      <w:r>
        <w:rPr>
          <w:sz w:val="24"/>
          <w:szCs w:val="24"/>
          <w:lang w:val="en-GB"/>
        </w:rPr>
        <w:t>’. As a result of this decision, he is suffering a drop in his monthly pension effective 31 December 2021. He was also informed by the Secretary of the AMPA that</w:t>
      </w:r>
      <w:r w:rsidR="00A264EB">
        <w:rPr>
          <w:sz w:val="24"/>
          <w:szCs w:val="24"/>
          <w:lang w:val="en-GB"/>
        </w:rPr>
        <w:t>,</w:t>
      </w:r>
      <w:r>
        <w:rPr>
          <w:sz w:val="24"/>
          <w:szCs w:val="24"/>
          <w:lang w:val="en-GB"/>
        </w:rPr>
        <w:t xml:space="preserve"> effective 1 December 2020, the Respondent was stopping its contribution made in his favour. This has brought a unilateral modification to the terms of his retirement regarding his medical coverage. Prior to the AMLPS’s decision and even after the Circular, he sent legitimate queries to the Respondent, the Chairman of AMLPS and its Board of Trustees but has never received any response or acknowledgement</w:t>
      </w:r>
      <w:r w:rsidR="00833060">
        <w:rPr>
          <w:sz w:val="24"/>
          <w:szCs w:val="24"/>
          <w:lang w:val="en-GB"/>
        </w:rPr>
        <w:t xml:space="preserve">. </w:t>
      </w:r>
    </w:p>
    <w:p w14:paraId="096BC528" w14:textId="77777777" w:rsidR="00833060" w:rsidRDefault="00833060" w:rsidP="0074561D">
      <w:pPr>
        <w:spacing w:after="0" w:line="276" w:lineRule="auto"/>
        <w:jc w:val="both"/>
        <w:rPr>
          <w:sz w:val="24"/>
          <w:szCs w:val="24"/>
          <w:lang w:val="en-GB"/>
        </w:rPr>
      </w:pPr>
    </w:p>
    <w:p w14:paraId="2794BDF0" w14:textId="77777777" w:rsidR="00833060" w:rsidRDefault="00833060" w:rsidP="0074561D">
      <w:pPr>
        <w:spacing w:after="0" w:line="276" w:lineRule="auto"/>
        <w:jc w:val="both"/>
        <w:rPr>
          <w:sz w:val="24"/>
          <w:szCs w:val="24"/>
          <w:lang w:val="en-GB"/>
        </w:rPr>
      </w:pPr>
    </w:p>
    <w:p w14:paraId="3224BC3D" w14:textId="15FF0424" w:rsidR="006645BB" w:rsidRDefault="006F51F8" w:rsidP="0074561D">
      <w:pPr>
        <w:spacing w:after="0" w:line="276" w:lineRule="auto"/>
        <w:jc w:val="both"/>
        <w:rPr>
          <w:sz w:val="24"/>
          <w:szCs w:val="24"/>
          <w:lang w:val="en-GB"/>
        </w:rPr>
      </w:pPr>
      <w:r>
        <w:rPr>
          <w:sz w:val="24"/>
          <w:szCs w:val="24"/>
          <w:lang w:val="en-GB"/>
        </w:rPr>
        <w:tab/>
        <w:t>The Disputant has also averred that it was through a letter dated 10 August 2022 from the then pension administrators, Swan, to which was attached a communique from AMLPS dated 29 July 2022, that he was informed that the AMLPS DB Fund had been bulk purchased by the National Insurance Company (“NIC”)</w:t>
      </w:r>
      <w:r w:rsidR="00836823">
        <w:rPr>
          <w:sz w:val="24"/>
          <w:szCs w:val="24"/>
          <w:lang w:val="en-GB"/>
        </w:rPr>
        <w:t xml:space="preserve"> in</w:t>
      </w:r>
      <w:r>
        <w:rPr>
          <w:sz w:val="24"/>
          <w:szCs w:val="24"/>
          <w:lang w:val="en-GB"/>
        </w:rPr>
        <w:t xml:space="preserve"> a bulk annuity buyout at the expressed fixed annual increase rate of 0.25%. The APLMS communique also mentions that from 1 September 2022, the </w:t>
      </w:r>
      <w:r>
        <w:rPr>
          <w:sz w:val="24"/>
          <w:szCs w:val="24"/>
          <w:lang w:val="en-GB"/>
        </w:rPr>
        <w:lastRenderedPageBreak/>
        <w:t>Disputant</w:t>
      </w:r>
      <w:r w:rsidR="00901713">
        <w:rPr>
          <w:sz w:val="24"/>
          <w:szCs w:val="24"/>
          <w:lang w:val="en-GB"/>
        </w:rPr>
        <w:t>’s</w:t>
      </w:r>
      <w:r>
        <w:rPr>
          <w:sz w:val="24"/>
          <w:szCs w:val="24"/>
          <w:lang w:val="en-GB"/>
        </w:rPr>
        <w:t xml:space="preserve"> monthly pension has been commuted in the form of an Annuity Policy administered and paid via the NIC. There has been no communication exercise or transparency from the Respondent prior to the implementation of the changes/amendments to the rules which have impacted the terms and conditions of Disputant’s retirement. </w:t>
      </w:r>
    </w:p>
    <w:p w14:paraId="73D55C89" w14:textId="77777777" w:rsidR="006645BB" w:rsidRDefault="006645BB" w:rsidP="0074561D">
      <w:pPr>
        <w:spacing w:after="0" w:line="276" w:lineRule="auto"/>
        <w:jc w:val="both"/>
        <w:rPr>
          <w:sz w:val="24"/>
          <w:szCs w:val="24"/>
          <w:lang w:val="en-GB"/>
        </w:rPr>
      </w:pPr>
    </w:p>
    <w:p w14:paraId="0B79AD9B" w14:textId="77777777" w:rsidR="006645BB" w:rsidRDefault="006645BB" w:rsidP="0074561D">
      <w:pPr>
        <w:spacing w:after="0" w:line="276" w:lineRule="auto"/>
        <w:jc w:val="both"/>
        <w:rPr>
          <w:sz w:val="24"/>
          <w:szCs w:val="24"/>
          <w:lang w:val="en-GB"/>
        </w:rPr>
      </w:pPr>
    </w:p>
    <w:p w14:paraId="0A4DCA73" w14:textId="1580E278" w:rsidR="0007658D" w:rsidRDefault="006645BB" w:rsidP="0074561D">
      <w:pPr>
        <w:spacing w:after="0" w:line="276" w:lineRule="auto"/>
        <w:jc w:val="both"/>
        <w:rPr>
          <w:sz w:val="24"/>
          <w:szCs w:val="24"/>
          <w:lang w:val="en-GB"/>
        </w:rPr>
      </w:pPr>
      <w:r>
        <w:rPr>
          <w:sz w:val="24"/>
          <w:szCs w:val="24"/>
          <w:lang w:val="en-GB"/>
        </w:rPr>
        <w:tab/>
        <w:t>The Disputant has</w:t>
      </w:r>
      <w:r w:rsidR="00901713">
        <w:rPr>
          <w:sz w:val="24"/>
          <w:szCs w:val="24"/>
          <w:lang w:val="en-GB"/>
        </w:rPr>
        <w:t>,</w:t>
      </w:r>
      <w:r>
        <w:rPr>
          <w:sz w:val="24"/>
          <w:szCs w:val="24"/>
          <w:lang w:val="en-GB"/>
        </w:rPr>
        <w:t xml:space="preserve"> on several occasion</w:t>
      </w:r>
      <w:r w:rsidR="00901713">
        <w:rPr>
          <w:sz w:val="24"/>
          <w:szCs w:val="24"/>
          <w:lang w:val="en-GB"/>
        </w:rPr>
        <w:t>s,</w:t>
      </w:r>
      <w:r>
        <w:rPr>
          <w:sz w:val="24"/>
          <w:szCs w:val="24"/>
          <w:lang w:val="en-GB"/>
        </w:rPr>
        <w:t xml:space="preserve"> drawn the Respondent’s attention to express his concern and underline the prejudice being caused with regard to the decisions taken.</w:t>
      </w:r>
      <w:r w:rsidR="00903778">
        <w:rPr>
          <w:sz w:val="24"/>
          <w:szCs w:val="24"/>
          <w:lang w:val="en-GB"/>
        </w:rPr>
        <w:t xml:space="preserve"> The Respondent has failed to provide much needed clarifications, reassurances and remedy. As a result of the decisions taken, the Respondent is deemed to have failed to uphold its contractual and moral obligations and responsibilities towards the Disputant.</w:t>
      </w:r>
      <w:r w:rsidR="007279E4">
        <w:rPr>
          <w:sz w:val="24"/>
          <w:szCs w:val="24"/>
          <w:lang w:val="en-GB"/>
        </w:rPr>
        <w:t xml:space="preserve"> </w:t>
      </w:r>
      <w:r w:rsidR="00A2180A">
        <w:rPr>
          <w:sz w:val="24"/>
          <w:szCs w:val="24"/>
          <w:lang w:val="en-GB"/>
        </w:rPr>
        <w:t>T</w:t>
      </w:r>
      <w:r w:rsidR="007279E4">
        <w:rPr>
          <w:sz w:val="24"/>
          <w:szCs w:val="24"/>
          <w:lang w:val="en-GB"/>
        </w:rPr>
        <w:t xml:space="preserve">he acts and doings of the Respondent are </w:t>
      </w:r>
      <w:r w:rsidR="00A2180A">
        <w:rPr>
          <w:sz w:val="24"/>
          <w:szCs w:val="24"/>
          <w:lang w:val="en-GB"/>
        </w:rPr>
        <w:t xml:space="preserve">also </w:t>
      </w:r>
      <w:r w:rsidR="007279E4">
        <w:rPr>
          <w:sz w:val="24"/>
          <w:szCs w:val="24"/>
          <w:lang w:val="en-GB"/>
        </w:rPr>
        <w:t>causing prejudice to his standard of living. The Respondent has acted wrongfully and in contravention of the Disputant’s contractual pension right and benefits as agreed and prevailing at the time of his retirement and should restore, with effect from 1 January 2022, the yearly pension increase of 3 – 5% in his favour as per the AMLPS formula applicable at the time of his retirement. The Respondent has also acted wrongfully and discriminatory in withholding its contribution towards the AMPA in favour of the Disputant</w:t>
      </w:r>
      <w:r w:rsidR="00AF508D">
        <w:rPr>
          <w:sz w:val="24"/>
          <w:szCs w:val="24"/>
          <w:lang w:val="en-GB"/>
        </w:rPr>
        <w:t xml:space="preserve"> and should restore this contribution with effect from 1 December 2020. </w:t>
      </w:r>
    </w:p>
    <w:p w14:paraId="2346C989" w14:textId="77777777" w:rsidR="0007658D" w:rsidRDefault="0007658D" w:rsidP="0074561D">
      <w:pPr>
        <w:spacing w:after="0" w:line="276" w:lineRule="auto"/>
        <w:jc w:val="both"/>
        <w:rPr>
          <w:sz w:val="24"/>
          <w:szCs w:val="24"/>
          <w:lang w:val="en-GB"/>
        </w:rPr>
      </w:pPr>
    </w:p>
    <w:p w14:paraId="07F1E0D3" w14:textId="77777777" w:rsidR="004A4719" w:rsidRPr="00A2180A" w:rsidRDefault="004A4719" w:rsidP="0074561D">
      <w:pPr>
        <w:spacing w:after="0" w:line="276" w:lineRule="auto"/>
        <w:jc w:val="both"/>
        <w:rPr>
          <w:sz w:val="24"/>
          <w:szCs w:val="24"/>
          <w:lang w:val="en-GB"/>
        </w:rPr>
      </w:pPr>
    </w:p>
    <w:p w14:paraId="071F3D95" w14:textId="4745160E" w:rsidR="00A6455D" w:rsidRDefault="0007658D" w:rsidP="0074561D">
      <w:pPr>
        <w:spacing w:after="0" w:line="276" w:lineRule="auto"/>
        <w:jc w:val="both"/>
        <w:rPr>
          <w:i/>
          <w:iCs/>
          <w:sz w:val="24"/>
          <w:szCs w:val="24"/>
          <w:lang w:val="en-GB"/>
        </w:rPr>
      </w:pPr>
      <w:r w:rsidRPr="00292025">
        <w:rPr>
          <w:i/>
          <w:iCs/>
          <w:sz w:val="24"/>
          <w:szCs w:val="24"/>
          <w:lang w:val="en-GB"/>
        </w:rPr>
        <w:t>THE RESPONDENT’S</w:t>
      </w:r>
      <w:r w:rsidR="00A6455D">
        <w:rPr>
          <w:i/>
          <w:iCs/>
          <w:sz w:val="24"/>
          <w:szCs w:val="24"/>
          <w:lang w:val="en-GB"/>
        </w:rPr>
        <w:t xml:space="preserve"> STATEMENT OF DEFENCE</w:t>
      </w:r>
      <w:r w:rsidRPr="00292025">
        <w:rPr>
          <w:i/>
          <w:iCs/>
          <w:sz w:val="24"/>
          <w:szCs w:val="24"/>
          <w:lang w:val="en-GB"/>
        </w:rPr>
        <w:t xml:space="preserve"> </w:t>
      </w:r>
    </w:p>
    <w:p w14:paraId="56E1802D" w14:textId="5B97E89A" w:rsidR="00A6455D" w:rsidRDefault="00A6455D" w:rsidP="0074561D">
      <w:pPr>
        <w:spacing w:after="0" w:line="276" w:lineRule="auto"/>
        <w:jc w:val="both"/>
        <w:rPr>
          <w:i/>
          <w:iCs/>
          <w:sz w:val="24"/>
          <w:szCs w:val="24"/>
          <w:lang w:val="en-GB"/>
        </w:rPr>
      </w:pPr>
    </w:p>
    <w:p w14:paraId="6DC33449" w14:textId="77777777" w:rsidR="00C37F94" w:rsidRPr="00C37F94" w:rsidRDefault="00C37F94" w:rsidP="0074561D">
      <w:pPr>
        <w:spacing w:after="0" w:line="276" w:lineRule="auto"/>
        <w:jc w:val="both"/>
        <w:rPr>
          <w:sz w:val="24"/>
          <w:szCs w:val="24"/>
          <w:lang w:val="en-GB"/>
        </w:rPr>
      </w:pPr>
    </w:p>
    <w:p w14:paraId="25BFF45A" w14:textId="0CD52BBB" w:rsidR="0007658D" w:rsidRPr="00A6455D" w:rsidRDefault="00A6455D" w:rsidP="00A6455D">
      <w:pPr>
        <w:pStyle w:val="ListParagraph"/>
        <w:numPr>
          <w:ilvl w:val="0"/>
          <w:numId w:val="1"/>
        </w:numPr>
        <w:spacing w:after="0" w:line="276" w:lineRule="auto"/>
        <w:jc w:val="both"/>
        <w:rPr>
          <w:b/>
          <w:bCs/>
          <w:sz w:val="24"/>
          <w:szCs w:val="24"/>
          <w:u w:val="single"/>
          <w:lang w:val="en-GB"/>
        </w:rPr>
      </w:pPr>
      <w:r w:rsidRPr="00A6455D">
        <w:rPr>
          <w:b/>
          <w:bCs/>
          <w:sz w:val="24"/>
          <w:szCs w:val="24"/>
          <w:u w:val="single"/>
          <w:lang w:val="en-GB"/>
        </w:rPr>
        <w:t>Preliminary Objections</w:t>
      </w:r>
    </w:p>
    <w:p w14:paraId="40828BC6" w14:textId="77777777" w:rsidR="0007658D" w:rsidRPr="00A6455D" w:rsidRDefault="0007658D" w:rsidP="0074561D">
      <w:pPr>
        <w:spacing w:after="0" w:line="276" w:lineRule="auto"/>
        <w:jc w:val="both"/>
        <w:rPr>
          <w:sz w:val="24"/>
          <w:szCs w:val="24"/>
          <w:lang w:val="en-GB"/>
        </w:rPr>
      </w:pPr>
    </w:p>
    <w:p w14:paraId="25DAAACD" w14:textId="0665EF32" w:rsidR="00292025" w:rsidRPr="00A6455D" w:rsidRDefault="00292025" w:rsidP="00607D90">
      <w:pPr>
        <w:spacing w:after="0" w:line="276" w:lineRule="auto"/>
        <w:ind w:left="1440" w:right="4" w:hanging="720"/>
        <w:jc w:val="both"/>
        <w:rPr>
          <w:sz w:val="24"/>
          <w:szCs w:val="24"/>
          <w:lang w:val="en-GB"/>
        </w:rPr>
      </w:pPr>
      <w:r w:rsidRPr="00A6455D">
        <w:rPr>
          <w:sz w:val="24"/>
          <w:szCs w:val="24"/>
          <w:lang w:val="en-GB"/>
        </w:rPr>
        <w:t>1.</w:t>
      </w:r>
      <w:r w:rsidRPr="00A6455D">
        <w:rPr>
          <w:sz w:val="24"/>
          <w:szCs w:val="24"/>
          <w:lang w:val="en-GB"/>
        </w:rPr>
        <w:tab/>
        <w:t>The present dispute should be set aside by this Honourable Tribunal inasmuch as the award being sought by the Respondent is declaratory in nature bearing in mind the terms of reference of the dispute and the prayers sought by the Applicant at paragraph 15 of his Statement of Case.</w:t>
      </w:r>
    </w:p>
    <w:p w14:paraId="50D742A1" w14:textId="77777777" w:rsidR="00292025" w:rsidRPr="00A6455D" w:rsidRDefault="00292025" w:rsidP="00607D90">
      <w:pPr>
        <w:spacing w:after="0" w:line="276" w:lineRule="auto"/>
        <w:ind w:left="720" w:right="4"/>
        <w:jc w:val="both"/>
        <w:rPr>
          <w:sz w:val="24"/>
          <w:szCs w:val="24"/>
          <w:lang w:val="en-GB"/>
        </w:rPr>
      </w:pPr>
    </w:p>
    <w:p w14:paraId="6D23F141" w14:textId="70EAFED5" w:rsidR="00292025" w:rsidRPr="00A6455D" w:rsidRDefault="00292025" w:rsidP="00607D90">
      <w:pPr>
        <w:spacing w:after="0" w:line="276" w:lineRule="auto"/>
        <w:ind w:left="1440" w:right="4" w:hanging="720"/>
        <w:jc w:val="both"/>
        <w:rPr>
          <w:sz w:val="24"/>
          <w:szCs w:val="24"/>
          <w:lang w:val="en-GB"/>
        </w:rPr>
      </w:pPr>
      <w:r w:rsidRPr="00A6455D">
        <w:rPr>
          <w:sz w:val="24"/>
          <w:szCs w:val="24"/>
          <w:lang w:val="en-GB"/>
        </w:rPr>
        <w:t>2.</w:t>
      </w:r>
      <w:r w:rsidRPr="00A6455D">
        <w:rPr>
          <w:sz w:val="24"/>
          <w:szCs w:val="24"/>
          <w:lang w:val="en-GB"/>
        </w:rPr>
        <w:tab/>
        <w:t>This present dispute should be set aside by this Honourable Tribunal as the Statement of Case of the Applicant reveals no cause of action against the Respondent given that the decisions, which are being challenged by the Applicant, have not been taken by the Respondent.</w:t>
      </w:r>
    </w:p>
    <w:p w14:paraId="16EB317E" w14:textId="77777777" w:rsidR="00292025" w:rsidRPr="00A6455D" w:rsidRDefault="00292025" w:rsidP="00607D90">
      <w:pPr>
        <w:spacing w:after="0" w:line="276" w:lineRule="auto"/>
        <w:ind w:left="720" w:right="4"/>
        <w:jc w:val="both"/>
        <w:rPr>
          <w:sz w:val="24"/>
          <w:szCs w:val="24"/>
          <w:lang w:val="en-GB"/>
        </w:rPr>
      </w:pPr>
    </w:p>
    <w:p w14:paraId="57D67162" w14:textId="34FF91A6" w:rsidR="00292025" w:rsidRPr="00A6455D" w:rsidRDefault="00292025" w:rsidP="00607D90">
      <w:pPr>
        <w:spacing w:after="0" w:line="276" w:lineRule="auto"/>
        <w:ind w:left="1440" w:right="4" w:hanging="720"/>
        <w:jc w:val="both"/>
        <w:rPr>
          <w:sz w:val="24"/>
          <w:szCs w:val="24"/>
          <w:lang w:val="en-GB"/>
        </w:rPr>
      </w:pPr>
      <w:r w:rsidRPr="00A6455D">
        <w:rPr>
          <w:sz w:val="24"/>
          <w:szCs w:val="24"/>
          <w:lang w:val="en-GB"/>
        </w:rPr>
        <w:t>3.</w:t>
      </w:r>
      <w:r w:rsidRPr="00A6455D">
        <w:rPr>
          <w:sz w:val="24"/>
          <w:szCs w:val="24"/>
          <w:lang w:val="en-GB"/>
        </w:rPr>
        <w:tab/>
        <w:t xml:space="preserve">The present dispute should be set aside by this Honourable Tribunal as it does not come within the definition of a “labour dispute” inasmuch as it does not relate “wholly or mainly to the wages, terms and conditions of employment of, </w:t>
      </w:r>
      <w:r w:rsidRPr="00A6455D">
        <w:rPr>
          <w:sz w:val="24"/>
          <w:szCs w:val="24"/>
          <w:lang w:val="en-GB"/>
        </w:rPr>
        <w:lastRenderedPageBreak/>
        <w:t xml:space="preserve">promotion of or allocation of work to, a worker or group of workers” but it is in relation to (1) the legality of an amendment made </w:t>
      </w:r>
      <w:r w:rsidR="00A84636" w:rsidRPr="00A6455D">
        <w:rPr>
          <w:sz w:val="24"/>
          <w:szCs w:val="24"/>
          <w:lang w:val="en-GB"/>
        </w:rPr>
        <w:t xml:space="preserve">to </w:t>
      </w:r>
      <w:r w:rsidRPr="00A6455D">
        <w:rPr>
          <w:sz w:val="24"/>
          <w:szCs w:val="24"/>
          <w:lang w:val="en-GB"/>
        </w:rPr>
        <w:t>the pension rules of a private pension scheme, the Air Mauritius Limited Pension Scheme (“AMLPS”), which is governed by the Private Pension Schemes Act 201</w:t>
      </w:r>
      <w:r w:rsidR="000C4F75" w:rsidRPr="00A6455D">
        <w:rPr>
          <w:sz w:val="24"/>
          <w:szCs w:val="24"/>
          <w:lang w:val="en-GB"/>
        </w:rPr>
        <w:t>2</w:t>
      </w:r>
      <w:r w:rsidRPr="00A6455D">
        <w:rPr>
          <w:sz w:val="24"/>
          <w:szCs w:val="24"/>
          <w:lang w:val="en-GB"/>
        </w:rPr>
        <w:t xml:space="preserve"> (as amended), by virtue of its section 3(1)(a), and the rules of the said pension fund; and (2) the obligation of the Respondent to pay contributions to the Air Mauritius Provident Fund Association (“AMPFA”).</w:t>
      </w:r>
    </w:p>
    <w:p w14:paraId="58C8A8CC" w14:textId="77777777" w:rsidR="00292025" w:rsidRPr="00A6455D" w:rsidRDefault="00292025" w:rsidP="00607D90">
      <w:pPr>
        <w:spacing w:after="0" w:line="276" w:lineRule="auto"/>
        <w:ind w:left="720" w:right="4"/>
        <w:jc w:val="both"/>
        <w:rPr>
          <w:sz w:val="24"/>
          <w:szCs w:val="24"/>
          <w:lang w:val="en-GB"/>
        </w:rPr>
      </w:pPr>
    </w:p>
    <w:p w14:paraId="25007F0A" w14:textId="2EFDD09A" w:rsidR="00292025" w:rsidRPr="00A6455D" w:rsidRDefault="00292025" w:rsidP="00607D90">
      <w:pPr>
        <w:spacing w:after="0" w:line="276" w:lineRule="auto"/>
        <w:ind w:left="1440" w:right="4" w:hanging="720"/>
        <w:jc w:val="both"/>
        <w:rPr>
          <w:sz w:val="24"/>
          <w:szCs w:val="24"/>
          <w:lang w:val="en-GB"/>
        </w:rPr>
      </w:pPr>
      <w:r w:rsidRPr="00A6455D">
        <w:rPr>
          <w:sz w:val="24"/>
          <w:szCs w:val="24"/>
          <w:lang w:val="en-GB"/>
        </w:rPr>
        <w:t>4.</w:t>
      </w:r>
      <w:r w:rsidRPr="00A6455D">
        <w:rPr>
          <w:sz w:val="24"/>
          <w:szCs w:val="24"/>
          <w:lang w:val="en-GB"/>
        </w:rPr>
        <w:tab/>
        <w:t>The present dispute should be set aside by th</w:t>
      </w:r>
      <w:r w:rsidR="0019318A">
        <w:rPr>
          <w:sz w:val="24"/>
          <w:szCs w:val="24"/>
          <w:lang w:val="en-GB"/>
        </w:rPr>
        <w:t>is</w:t>
      </w:r>
      <w:r w:rsidRPr="00A6455D">
        <w:rPr>
          <w:sz w:val="24"/>
          <w:szCs w:val="24"/>
          <w:lang w:val="en-GB"/>
        </w:rPr>
        <w:t xml:space="preserve"> Honourable Tribunal as any alleged financial liability and/or obligation of the Respondent towards the Air Mauritius Provident Fund Association (“AMPFA”), as claimed by the Applicant, has been released, discharged and extinguished by virtue of the application of the Deed of Company Arrangement executed into on 1 October 2021.</w:t>
      </w:r>
      <w:r w:rsidR="00A84636" w:rsidRPr="00A6455D">
        <w:rPr>
          <w:sz w:val="24"/>
          <w:szCs w:val="24"/>
          <w:lang w:val="en-GB"/>
        </w:rPr>
        <w:t xml:space="preserve"> </w:t>
      </w:r>
    </w:p>
    <w:p w14:paraId="06CF78EB" w14:textId="605E8CBC" w:rsidR="00943034" w:rsidRPr="00A6455D" w:rsidRDefault="00943034" w:rsidP="0074561D">
      <w:pPr>
        <w:spacing w:after="0" w:line="276" w:lineRule="auto"/>
        <w:jc w:val="both"/>
        <w:rPr>
          <w:sz w:val="28"/>
          <w:szCs w:val="28"/>
          <w:lang w:val="en-GB"/>
        </w:rPr>
      </w:pPr>
    </w:p>
    <w:p w14:paraId="140F99B1" w14:textId="77777777" w:rsidR="00C533D0" w:rsidRDefault="00C533D0" w:rsidP="0074561D">
      <w:pPr>
        <w:spacing w:after="0" w:line="276" w:lineRule="auto"/>
        <w:jc w:val="both"/>
        <w:rPr>
          <w:sz w:val="24"/>
          <w:szCs w:val="24"/>
          <w:lang w:val="en-GB"/>
        </w:rPr>
      </w:pPr>
    </w:p>
    <w:p w14:paraId="4673AC9B" w14:textId="0899A3B5" w:rsidR="00943034" w:rsidRPr="00260381" w:rsidRDefault="00260381" w:rsidP="0074561D">
      <w:pPr>
        <w:spacing w:after="0" w:line="276" w:lineRule="auto"/>
        <w:jc w:val="both"/>
        <w:rPr>
          <w:i/>
          <w:iCs/>
          <w:sz w:val="24"/>
          <w:szCs w:val="24"/>
          <w:lang w:val="en-GB"/>
        </w:rPr>
      </w:pPr>
      <w:r w:rsidRPr="00260381">
        <w:rPr>
          <w:i/>
          <w:iCs/>
          <w:sz w:val="24"/>
          <w:szCs w:val="24"/>
          <w:lang w:val="en-GB"/>
        </w:rPr>
        <w:t xml:space="preserve">THE </w:t>
      </w:r>
      <w:r w:rsidR="00A6455D">
        <w:rPr>
          <w:i/>
          <w:iCs/>
          <w:sz w:val="24"/>
          <w:szCs w:val="24"/>
          <w:lang w:val="en-GB"/>
        </w:rPr>
        <w:t>ARGUMENTS</w:t>
      </w:r>
      <w:r w:rsidR="00943034" w:rsidRPr="00260381">
        <w:rPr>
          <w:i/>
          <w:iCs/>
          <w:sz w:val="24"/>
          <w:szCs w:val="24"/>
          <w:lang w:val="en-GB"/>
        </w:rPr>
        <w:t xml:space="preserve"> OF COUNSEL</w:t>
      </w:r>
    </w:p>
    <w:p w14:paraId="519F7445" w14:textId="6D3C6144" w:rsidR="00943034" w:rsidRDefault="00943034" w:rsidP="0074561D">
      <w:pPr>
        <w:spacing w:after="0" w:line="276" w:lineRule="auto"/>
        <w:jc w:val="both"/>
        <w:rPr>
          <w:sz w:val="24"/>
          <w:szCs w:val="24"/>
          <w:lang w:val="en-GB"/>
        </w:rPr>
      </w:pPr>
    </w:p>
    <w:p w14:paraId="406C649D" w14:textId="195CBF11" w:rsidR="00943034" w:rsidRDefault="00943034" w:rsidP="0074561D">
      <w:pPr>
        <w:spacing w:after="0" w:line="276" w:lineRule="auto"/>
        <w:jc w:val="both"/>
        <w:rPr>
          <w:sz w:val="24"/>
          <w:szCs w:val="24"/>
          <w:lang w:val="en-GB"/>
        </w:rPr>
      </w:pPr>
    </w:p>
    <w:p w14:paraId="574546FB" w14:textId="561DA604" w:rsidR="007362B8" w:rsidRDefault="00943034" w:rsidP="0074561D">
      <w:pPr>
        <w:spacing w:after="0" w:line="276" w:lineRule="auto"/>
        <w:jc w:val="both"/>
        <w:rPr>
          <w:sz w:val="24"/>
          <w:szCs w:val="24"/>
          <w:lang w:val="en-GB"/>
        </w:rPr>
      </w:pPr>
      <w:r>
        <w:rPr>
          <w:sz w:val="24"/>
          <w:szCs w:val="24"/>
          <w:lang w:val="en-GB"/>
        </w:rPr>
        <w:tab/>
        <w:t xml:space="preserve">In relation to the first limb of the Preliminary Objections, Learned Counsel </w:t>
      </w:r>
      <w:r w:rsidR="00901713">
        <w:rPr>
          <w:sz w:val="24"/>
          <w:szCs w:val="24"/>
          <w:lang w:val="en-GB"/>
        </w:rPr>
        <w:t>f</w:t>
      </w:r>
      <w:r>
        <w:rPr>
          <w:sz w:val="24"/>
          <w:szCs w:val="24"/>
          <w:lang w:val="en-GB"/>
        </w:rPr>
        <w:t>or the Respondent submitted that the Tribunal has, in various cases, referred to the declaratory nature of a dispute and that it does not make awards that a</w:t>
      </w:r>
      <w:r w:rsidR="00151DDC">
        <w:rPr>
          <w:sz w:val="24"/>
          <w:szCs w:val="24"/>
          <w:lang w:val="en-GB"/>
        </w:rPr>
        <w:t>r</w:t>
      </w:r>
      <w:r>
        <w:rPr>
          <w:sz w:val="24"/>
          <w:szCs w:val="24"/>
          <w:lang w:val="en-GB"/>
        </w:rPr>
        <w:t xml:space="preserve">e declaratory, hypothetical or academic in nature. The cases of </w:t>
      </w:r>
      <w:r w:rsidRPr="00943034">
        <w:rPr>
          <w:i/>
          <w:iCs/>
          <w:sz w:val="24"/>
          <w:szCs w:val="24"/>
          <w:lang w:val="en-GB"/>
        </w:rPr>
        <w:t>Air Mauritius Ltd v Employment Relations Tribunal</w:t>
      </w:r>
      <w:r>
        <w:rPr>
          <w:sz w:val="24"/>
          <w:szCs w:val="24"/>
          <w:lang w:val="en-GB"/>
        </w:rPr>
        <w:t xml:space="preserve"> [</w:t>
      </w:r>
      <w:r w:rsidRPr="00943034">
        <w:rPr>
          <w:i/>
          <w:iCs/>
          <w:sz w:val="24"/>
          <w:szCs w:val="24"/>
          <w:lang w:val="en-GB"/>
        </w:rPr>
        <w:t>2016 SCJ 103</w:t>
      </w:r>
      <w:r>
        <w:rPr>
          <w:sz w:val="24"/>
          <w:szCs w:val="24"/>
          <w:lang w:val="en-GB"/>
        </w:rPr>
        <w:t xml:space="preserve">]; </w:t>
      </w:r>
      <w:r w:rsidRPr="00943034">
        <w:rPr>
          <w:i/>
          <w:iCs/>
          <w:sz w:val="24"/>
          <w:szCs w:val="24"/>
          <w:lang w:val="en-GB"/>
        </w:rPr>
        <w:t>Cotte and College de la Confiance</w:t>
      </w:r>
      <w:r>
        <w:rPr>
          <w:sz w:val="24"/>
          <w:szCs w:val="24"/>
          <w:lang w:val="en-GB"/>
        </w:rPr>
        <w:t xml:space="preserve"> (</w:t>
      </w:r>
      <w:r w:rsidRPr="00943034">
        <w:rPr>
          <w:i/>
          <w:iCs/>
          <w:sz w:val="24"/>
          <w:szCs w:val="24"/>
          <w:lang w:val="en-GB"/>
        </w:rPr>
        <w:t>ERT/RN 50/21</w:t>
      </w:r>
      <w:r>
        <w:rPr>
          <w:sz w:val="24"/>
          <w:szCs w:val="24"/>
          <w:lang w:val="en-GB"/>
        </w:rPr>
        <w:t xml:space="preserve">); and </w:t>
      </w:r>
      <w:r w:rsidRPr="00943034">
        <w:rPr>
          <w:i/>
          <w:iCs/>
          <w:sz w:val="24"/>
          <w:szCs w:val="24"/>
          <w:lang w:val="en-GB"/>
        </w:rPr>
        <w:t>Ramma</w:t>
      </w:r>
      <w:r w:rsidR="00003AE8">
        <w:rPr>
          <w:i/>
          <w:iCs/>
          <w:sz w:val="24"/>
          <w:szCs w:val="24"/>
          <w:lang w:val="en-GB"/>
        </w:rPr>
        <w:t xml:space="preserve"> &amp; Ors.</w:t>
      </w:r>
      <w:r w:rsidRPr="00943034">
        <w:rPr>
          <w:i/>
          <w:iCs/>
          <w:sz w:val="24"/>
          <w:szCs w:val="24"/>
          <w:lang w:val="en-GB"/>
        </w:rPr>
        <w:t xml:space="preserve"> and MITD</w:t>
      </w:r>
      <w:r>
        <w:rPr>
          <w:sz w:val="24"/>
          <w:szCs w:val="24"/>
          <w:lang w:val="en-GB"/>
        </w:rPr>
        <w:t xml:space="preserve"> (</w:t>
      </w:r>
      <w:r w:rsidRPr="00943034">
        <w:rPr>
          <w:i/>
          <w:iCs/>
          <w:sz w:val="24"/>
          <w:szCs w:val="24"/>
          <w:lang w:val="en-GB"/>
        </w:rPr>
        <w:t>ERT/RN 25/18 to 31/18</w:t>
      </w:r>
      <w:r>
        <w:rPr>
          <w:sz w:val="24"/>
          <w:szCs w:val="24"/>
          <w:lang w:val="en-GB"/>
        </w:rPr>
        <w:t>) were relied upon. Any award would be b</w:t>
      </w:r>
      <w:r w:rsidR="00901713">
        <w:rPr>
          <w:sz w:val="24"/>
          <w:szCs w:val="24"/>
          <w:lang w:val="en-GB"/>
        </w:rPr>
        <w:t>i</w:t>
      </w:r>
      <w:r>
        <w:rPr>
          <w:sz w:val="24"/>
          <w:szCs w:val="24"/>
          <w:lang w:val="en-GB"/>
        </w:rPr>
        <w:t>n</w:t>
      </w:r>
      <w:r w:rsidR="00901713">
        <w:rPr>
          <w:sz w:val="24"/>
          <w:szCs w:val="24"/>
          <w:lang w:val="en-GB"/>
        </w:rPr>
        <w:t>din</w:t>
      </w:r>
      <w:r>
        <w:rPr>
          <w:sz w:val="24"/>
          <w:szCs w:val="24"/>
          <w:lang w:val="en-GB"/>
        </w:rPr>
        <w:t xml:space="preserve">g on the Disputant and the Respondent but not </w:t>
      </w:r>
      <w:r w:rsidR="00151DDC">
        <w:rPr>
          <w:sz w:val="24"/>
          <w:szCs w:val="24"/>
          <w:lang w:val="en-GB"/>
        </w:rPr>
        <w:t xml:space="preserve">on </w:t>
      </w:r>
      <w:r>
        <w:rPr>
          <w:sz w:val="24"/>
          <w:szCs w:val="24"/>
          <w:lang w:val="en-GB"/>
        </w:rPr>
        <w:t xml:space="preserve">the AMLPS and the Provident Fund, who are not parties to this case. </w:t>
      </w:r>
      <w:r w:rsidR="007362B8">
        <w:rPr>
          <w:sz w:val="24"/>
          <w:szCs w:val="24"/>
          <w:lang w:val="en-GB"/>
        </w:rPr>
        <w:t>As the rules of the AMPLS have changed regarding the Respondent’s contribution, the award would be hypothetical and the same applie</w:t>
      </w:r>
      <w:r w:rsidR="00B77EC0">
        <w:rPr>
          <w:sz w:val="24"/>
          <w:szCs w:val="24"/>
          <w:lang w:val="en-GB"/>
        </w:rPr>
        <w:t>s</w:t>
      </w:r>
      <w:r w:rsidR="007362B8">
        <w:rPr>
          <w:sz w:val="24"/>
          <w:szCs w:val="24"/>
          <w:lang w:val="en-GB"/>
        </w:rPr>
        <w:t xml:space="preserve"> for the Provident Fund as averred at paragraph 7 of the Disputant’s Statement of Case. </w:t>
      </w:r>
      <w:r w:rsidR="00B77EC0">
        <w:rPr>
          <w:sz w:val="24"/>
          <w:szCs w:val="24"/>
          <w:lang w:val="en-GB"/>
        </w:rPr>
        <w:t>T</w:t>
      </w:r>
      <w:r w:rsidR="007362B8">
        <w:rPr>
          <w:sz w:val="24"/>
          <w:szCs w:val="24"/>
          <w:lang w:val="en-GB"/>
        </w:rPr>
        <w:t xml:space="preserve">his does not mean that the Disputant is without any remedy and there is another forum as </w:t>
      </w:r>
      <w:r w:rsidR="00B77EC0">
        <w:rPr>
          <w:sz w:val="24"/>
          <w:szCs w:val="24"/>
          <w:lang w:val="en-GB"/>
        </w:rPr>
        <w:t xml:space="preserve">for </w:t>
      </w:r>
      <w:r w:rsidR="007362B8">
        <w:rPr>
          <w:sz w:val="24"/>
          <w:szCs w:val="24"/>
          <w:lang w:val="en-GB"/>
        </w:rPr>
        <w:t>the issues relate</w:t>
      </w:r>
      <w:r w:rsidR="00B77EC0">
        <w:rPr>
          <w:sz w:val="24"/>
          <w:szCs w:val="24"/>
          <w:lang w:val="en-GB"/>
        </w:rPr>
        <w:t>d</w:t>
      </w:r>
      <w:r w:rsidR="007362B8">
        <w:rPr>
          <w:sz w:val="24"/>
          <w:szCs w:val="24"/>
          <w:lang w:val="en-GB"/>
        </w:rPr>
        <w:t xml:space="preserve"> to the pension fund. </w:t>
      </w:r>
    </w:p>
    <w:p w14:paraId="601BB1F6" w14:textId="77777777" w:rsidR="007362B8" w:rsidRDefault="007362B8" w:rsidP="0074561D">
      <w:pPr>
        <w:spacing w:after="0" w:line="276" w:lineRule="auto"/>
        <w:jc w:val="both"/>
        <w:rPr>
          <w:sz w:val="24"/>
          <w:szCs w:val="24"/>
          <w:lang w:val="en-GB"/>
        </w:rPr>
      </w:pPr>
    </w:p>
    <w:p w14:paraId="5393D89B" w14:textId="77777777" w:rsidR="007362B8" w:rsidRDefault="007362B8" w:rsidP="007362B8">
      <w:pPr>
        <w:spacing w:after="0" w:line="276" w:lineRule="auto"/>
        <w:ind w:firstLine="720"/>
        <w:jc w:val="both"/>
        <w:rPr>
          <w:sz w:val="24"/>
          <w:szCs w:val="24"/>
          <w:lang w:val="en-GB"/>
        </w:rPr>
      </w:pPr>
    </w:p>
    <w:p w14:paraId="76A4A5B2" w14:textId="5F872344" w:rsidR="00883E01" w:rsidRDefault="007362B8" w:rsidP="00EA705E">
      <w:pPr>
        <w:spacing w:after="0" w:line="276" w:lineRule="auto"/>
        <w:ind w:firstLine="720"/>
        <w:jc w:val="both"/>
        <w:rPr>
          <w:sz w:val="24"/>
          <w:szCs w:val="24"/>
          <w:lang w:val="en-GB"/>
        </w:rPr>
      </w:pPr>
      <w:r>
        <w:rPr>
          <w:sz w:val="24"/>
          <w:szCs w:val="24"/>
          <w:lang w:val="en-GB"/>
        </w:rPr>
        <w:t xml:space="preserve">Regarding the second limb of the Preliminary Objections, </w:t>
      </w:r>
      <w:r w:rsidR="00B77EC0">
        <w:rPr>
          <w:sz w:val="24"/>
          <w:szCs w:val="24"/>
          <w:lang w:val="en-GB"/>
        </w:rPr>
        <w:t xml:space="preserve">Learned </w:t>
      </w:r>
      <w:r w:rsidR="00EA705E">
        <w:rPr>
          <w:sz w:val="24"/>
          <w:szCs w:val="24"/>
          <w:lang w:val="en-GB"/>
        </w:rPr>
        <w:t>Counsel</w:t>
      </w:r>
      <w:r>
        <w:rPr>
          <w:sz w:val="24"/>
          <w:szCs w:val="24"/>
          <w:lang w:val="en-GB"/>
        </w:rPr>
        <w:t xml:space="preserve"> stated that the decisions being challenged relate to the pension scheme regulated by the rules of the pension fund. </w:t>
      </w:r>
      <w:r w:rsidR="00EA705E">
        <w:rPr>
          <w:sz w:val="24"/>
          <w:szCs w:val="24"/>
          <w:lang w:val="en-GB"/>
        </w:rPr>
        <w:t>It</w:t>
      </w:r>
      <w:r>
        <w:rPr>
          <w:sz w:val="24"/>
          <w:szCs w:val="24"/>
          <w:lang w:val="en-GB"/>
        </w:rPr>
        <w:t xml:space="preserve"> has not been averred that the amendments to the rules have been</w:t>
      </w:r>
      <w:r w:rsidR="00EA705E">
        <w:rPr>
          <w:sz w:val="24"/>
          <w:szCs w:val="24"/>
          <w:lang w:val="en-GB"/>
        </w:rPr>
        <w:t xml:space="preserve"> made by the Respondent. The alteration of the rules is governed by the </w:t>
      </w:r>
      <w:r w:rsidR="00EA705E" w:rsidRPr="00EA705E">
        <w:rPr>
          <w:i/>
          <w:iCs/>
          <w:sz w:val="24"/>
          <w:szCs w:val="24"/>
          <w:lang w:val="en-GB"/>
        </w:rPr>
        <w:t xml:space="preserve">Private Pension Schemes Act 2012 </w:t>
      </w:r>
      <w:r w:rsidR="00EA705E">
        <w:rPr>
          <w:sz w:val="24"/>
          <w:szCs w:val="24"/>
          <w:lang w:val="en-GB"/>
        </w:rPr>
        <w:t xml:space="preserve">and as per </w:t>
      </w:r>
      <w:r w:rsidR="00EA705E" w:rsidRPr="00EA705E">
        <w:rPr>
          <w:i/>
          <w:iCs/>
          <w:sz w:val="24"/>
          <w:szCs w:val="24"/>
          <w:lang w:val="en-GB"/>
        </w:rPr>
        <w:t>section 29</w:t>
      </w:r>
      <w:r w:rsidR="00EA705E">
        <w:rPr>
          <w:sz w:val="24"/>
          <w:szCs w:val="24"/>
          <w:lang w:val="en-GB"/>
        </w:rPr>
        <w:t xml:space="preserve"> of same, this is under the control, supervision and approval of the Financial Services Commission. I</w:t>
      </w:r>
      <w:r>
        <w:rPr>
          <w:sz w:val="24"/>
          <w:szCs w:val="24"/>
          <w:lang w:val="en-GB"/>
        </w:rPr>
        <w:t xml:space="preserve">t was submitted that the Respondent is no longer the employer but the </w:t>
      </w:r>
      <w:r>
        <w:rPr>
          <w:sz w:val="24"/>
          <w:szCs w:val="24"/>
          <w:lang w:val="en-GB"/>
        </w:rPr>
        <w:lastRenderedPageBreak/>
        <w:t>sponsoring employer under the scheme. There is therefore no cause of action against the Respondent.</w:t>
      </w:r>
      <w:r w:rsidR="00EA705E">
        <w:rPr>
          <w:sz w:val="24"/>
          <w:szCs w:val="24"/>
          <w:lang w:val="en-GB"/>
        </w:rPr>
        <w:t xml:space="preserve"> </w:t>
      </w:r>
    </w:p>
    <w:p w14:paraId="08118A17" w14:textId="77777777" w:rsidR="00883E01" w:rsidRDefault="00883E01" w:rsidP="00883E01">
      <w:pPr>
        <w:spacing w:after="0" w:line="276" w:lineRule="auto"/>
        <w:jc w:val="both"/>
        <w:rPr>
          <w:sz w:val="24"/>
          <w:szCs w:val="24"/>
          <w:lang w:val="en-GB"/>
        </w:rPr>
      </w:pPr>
    </w:p>
    <w:p w14:paraId="15CD756E" w14:textId="77777777" w:rsidR="00883E01" w:rsidRDefault="00883E01" w:rsidP="00883E01">
      <w:pPr>
        <w:spacing w:after="0" w:line="276" w:lineRule="auto"/>
        <w:jc w:val="both"/>
        <w:rPr>
          <w:sz w:val="24"/>
          <w:szCs w:val="24"/>
          <w:lang w:val="en-GB"/>
        </w:rPr>
      </w:pPr>
    </w:p>
    <w:p w14:paraId="7094079C" w14:textId="23785068" w:rsidR="00B77EC0" w:rsidRDefault="00883E01" w:rsidP="00883E01">
      <w:pPr>
        <w:spacing w:after="0" w:line="276" w:lineRule="auto"/>
        <w:jc w:val="both"/>
        <w:rPr>
          <w:sz w:val="24"/>
          <w:szCs w:val="24"/>
          <w:lang w:val="en-GB"/>
        </w:rPr>
      </w:pPr>
      <w:r>
        <w:rPr>
          <w:sz w:val="24"/>
          <w:szCs w:val="24"/>
          <w:lang w:val="en-GB"/>
        </w:rPr>
        <w:tab/>
        <w:t xml:space="preserve">In relation to the third limb of the Preliminary Objections, </w:t>
      </w:r>
      <w:r w:rsidR="00B77EC0">
        <w:rPr>
          <w:sz w:val="24"/>
          <w:szCs w:val="24"/>
          <w:lang w:val="en-GB"/>
        </w:rPr>
        <w:t xml:space="preserve">Learned </w:t>
      </w:r>
      <w:r>
        <w:rPr>
          <w:sz w:val="24"/>
          <w:szCs w:val="24"/>
          <w:lang w:val="en-GB"/>
        </w:rPr>
        <w:t>Counsel for the Respondent</w:t>
      </w:r>
      <w:r w:rsidR="00260381">
        <w:rPr>
          <w:sz w:val="24"/>
          <w:szCs w:val="24"/>
          <w:lang w:val="en-GB"/>
        </w:rPr>
        <w:t xml:space="preserve"> notably </w:t>
      </w:r>
      <w:r>
        <w:rPr>
          <w:sz w:val="24"/>
          <w:szCs w:val="24"/>
          <w:lang w:val="en-GB"/>
        </w:rPr>
        <w:t>referred to</w:t>
      </w:r>
      <w:r w:rsidR="00260381">
        <w:rPr>
          <w:sz w:val="24"/>
          <w:szCs w:val="24"/>
          <w:lang w:val="en-GB"/>
        </w:rPr>
        <w:t xml:space="preserve"> the definition of a labour dispute under </w:t>
      </w:r>
      <w:r w:rsidR="00260381" w:rsidRPr="00260381">
        <w:rPr>
          <w:i/>
          <w:iCs/>
          <w:sz w:val="24"/>
          <w:szCs w:val="24"/>
          <w:lang w:val="en-GB"/>
        </w:rPr>
        <w:t>section 2</w:t>
      </w:r>
      <w:r w:rsidR="00260381">
        <w:rPr>
          <w:sz w:val="24"/>
          <w:szCs w:val="24"/>
          <w:lang w:val="en-GB"/>
        </w:rPr>
        <w:t xml:space="preserve"> of the </w:t>
      </w:r>
      <w:r w:rsidR="00260381" w:rsidRPr="00260381">
        <w:rPr>
          <w:i/>
          <w:iCs/>
          <w:sz w:val="24"/>
          <w:szCs w:val="24"/>
          <w:lang w:val="en-GB"/>
        </w:rPr>
        <w:t>Act</w:t>
      </w:r>
      <w:r w:rsidR="00260381">
        <w:rPr>
          <w:sz w:val="24"/>
          <w:szCs w:val="24"/>
          <w:lang w:val="en-GB"/>
        </w:rPr>
        <w:t xml:space="preserve">. He submitted that a former worker can only seize the Tribunal for matters concerning reinstatement following termination of employment but not for a dispute concerning wages, terms and conditions of employment, promotion or allocation of work. The contract of employment has ended. The contract </w:t>
      </w:r>
      <w:r w:rsidR="00B77EC0">
        <w:rPr>
          <w:sz w:val="24"/>
          <w:szCs w:val="24"/>
          <w:lang w:val="en-GB"/>
        </w:rPr>
        <w:t xml:space="preserve">now </w:t>
      </w:r>
      <w:r w:rsidR="00260381">
        <w:rPr>
          <w:sz w:val="24"/>
          <w:szCs w:val="24"/>
          <w:lang w:val="en-GB"/>
        </w:rPr>
        <w:t xml:space="preserve">between the parties </w:t>
      </w:r>
      <w:r w:rsidR="00B77EC0">
        <w:rPr>
          <w:sz w:val="24"/>
          <w:szCs w:val="24"/>
          <w:lang w:val="en-GB"/>
        </w:rPr>
        <w:t>are</w:t>
      </w:r>
      <w:r w:rsidR="00260381">
        <w:rPr>
          <w:sz w:val="24"/>
          <w:szCs w:val="24"/>
          <w:lang w:val="en-GB"/>
        </w:rPr>
        <w:t xml:space="preserve"> the rules of the pension fund and the </w:t>
      </w:r>
      <w:r w:rsidR="00CB6A10">
        <w:rPr>
          <w:sz w:val="24"/>
          <w:szCs w:val="24"/>
          <w:lang w:val="en-GB"/>
        </w:rPr>
        <w:t>P</w:t>
      </w:r>
      <w:r w:rsidR="00260381">
        <w:rPr>
          <w:sz w:val="24"/>
          <w:szCs w:val="24"/>
          <w:lang w:val="en-GB"/>
        </w:rPr>
        <w:t xml:space="preserve">rovident </w:t>
      </w:r>
      <w:r w:rsidR="00CB6A10">
        <w:rPr>
          <w:sz w:val="24"/>
          <w:szCs w:val="24"/>
          <w:lang w:val="en-GB"/>
        </w:rPr>
        <w:t>F</w:t>
      </w:r>
      <w:r w:rsidR="00260381">
        <w:rPr>
          <w:sz w:val="24"/>
          <w:szCs w:val="24"/>
          <w:lang w:val="en-GB"/>
        </w:rPr>
        <w:t xml:space="preserve">und. This is separate to the contract of employment and is not amendable before the Tribunal. </w:t>
      </w:r>
      <w:r w:rsidR="00B07970">
        <w:rPr>
          <w:sz w:val="24"/>
          <w:szCs w:val="24"/>
          <w:lang w:val="en-GB"/>
        </w:rPr>
        <w:t>Counsel</w:t>
      </w:r>
      <w:r w:rsidR="00260381">
        <w:rPr>
          <w:sz w:val="24"/>
          <w:szCs w:val="24"/>
          <w:lang w:val="en-GB"/>
        </w:rPr>
        <w:t xml:space="preserve"> moreover referred to </w:t>
      </w:r>
      <w:r w:rsidR="00260381" w:rsidRPr="00B07970">
        <w:rPr>
          <w:i/>
          <w:iCs/>
          <w:sz w:val="24"/>
          <w:szCs w:val="24"/>
          <w:lang w:val="en-GB"/>
        </w:rPr>
        <w:t>section 72 (1)(e)</w:t>
      </w:r>
      <w:r w:rsidR="00260381">
        <w:rPr>
          <w:sz w:val="24"/>
          <w:szCs w:val="24"/>
          <w:lang w:val="en-GB"/>
        </w:rPr>
        <w:t xml:space="preserve"> of the </w:t>
      </w:r>
      <w:r w:rsidR="00260381" w:rsidRPr="00B07970">
        <w:rPr>
          <w:i/>
          <w:iCs/>
          <w:sz w:val="24"/>
          <w:szCs w:val="24"/>
          <w:lang w:val="en-GB"/>
        </w:rPr>
        <w:t>Act</w:t>
      </w:r>
      <w:r w:rsidR="00260381">
        <w:rPr>
          <w:sz w:val="24"/>
          <w:szCs w:val="24"/>
          <w:lang w:val="en-GB"/>
        </w:rPr>
        <w:t xml:space="preserve"> in support of his </w:t>
      </w:r>
      <w:r w:rsidR="00B07970">
        <w:rPr>
          <w:sz w:val="24"/>
          <w:szCs w:val="24"/>
          <w:lang w:val="en-GB"/>
        </w:rPr>
        <w:t>arguments</w:t>
      </w:r>
      <w:r w:rsidR="00260381">
        <w:rPr>
          <w:sz w:val="24"/>
          <w:szCs w:val="24"/>
          <w:lang w:val="en-GB"/>
        </w:rPr>
        <w:t xml:space="preserve"> </w:t>
      </w:r>
      <w:r w:rsidR="00B07970">
        <w:rPr>
          <w:sz w:val="24"/>
          <w:szCs w:val="24"/>
          <w:lang w:val="en-GB"/>
        </w:rPr>
        <w:t>as an award becomes an implied term of the contract of employment. As there is no contract of employment, there cannot be an implied term</w:t>
      </w:r>
      <w:r w:rsidR="00B77EC0">
        <w:rPr>
          <w:sz w:val="24"/>
          <w:szCs w:val="24"/>
          <w:lang w:val="en-GB"/>
        </w:rPr>
        <w:t xml:space="preserve"> to the contract</w:t>
      </w:r>
      <w:r w:rsidR="00B07970">
        <w:rPr>
          <w:sz w:val="24"/>
          <w:szCs w:val="24"/>
          <w:lang w:val="en-GB"/>
        </w:rPr>
        <w:t xml:space="preserve">. This also links to the fact that an award would be hypothetical and academic as it cannot stand in law. </w:t>
      </w:r>
      <w:r w:rsidR="00B77EC0">
        <w:rPr>
          <w:sz w:val="24"/>
          <w:szCs w:val="24"/>
          <w:lang w:val="en-GB"/>
        </w:rPr>
        <w:t xml:space="preserve"> </w:t>
      </w:r>
    </w:p>
    <w:p w14:paraId="42605543" w14:textId="77777777" w:rsidR="00B77EC0" w:rsidRDefault="00B77EC0" w:rsidP="00883E01">
      <w:pPr>
        <w:spacing w:after="0" w:line="276" w:lineRule="auto"/>
        <w:jc w:val="both"/>
        <w:rPr>
          <w:sz w:val="24"/>
          <w:szCs w:val="24"/>
          <w:lang w:val="en-GB"/>
        </w:rPr>
      </w:pPr>
    </w:p>
    <w:p w14:paraId="0007C2BB" w14:textId="77777777" w:rsidR="00B77EC0" w:rsidRDefault="00B77EC0" w:rsidP="00883E01">
      <w:pPr>
        <w:spacing w:after="0" w:line="276" w:lineRule="auto"/>
        <w:jc w:val="both"/>
        <w:rPr>
          <w:sz w:val="24"/>
          <w:szCs w:val="24"/>
          <w:lang w:val="en-GB"/>
        </w:rPr>
      </w:pPr>
    </w:p>
    <w:p w14:paraId="0F8C7EB7" w14:textId="5FF68E63" w:rsidR="00CD0AE3" w:rsidRDefault="00B77EC0" w:rsidP="00883E01">
      <w:pPr>
        <w:spacing w:after="0" w:line="276" w:lineRule="auto"/>
        <w:jc w:val="both"/>
        <w:rPr>
          <w:sz w:val="24"/>
          <w:szCs w:val="24"/>
          <w:lang w:val="en-GB"/>
        </w:rPr>
      </w:pPr>
      <w:r>
        <w:rPr>
          <w:sz w:val="24"/>
          <w:szCs w:val="24"/>
          <w:lang w:val="en-GB"/>
        </w:rPr>
        <w:tab/>
        <w:t xml:space="preserve">Learned Counsel for the Disputant replied to the arguments of the Respondent. </w:t>
      </w:r>
      <w:r w:rsidR="001C0734">
        <w:rPr>
          <w:sz w:val="24"/>
          <w:szCs w:val="24"/>
          <w:lang w:val="en-GB"/>
        </w:rPr>
        <w:t xml:space="preserve">In giving a factual background to the dispute, </w:t>
      </w:r>
      <w:r w:rsidR="00901713">
        <w:rPr>
          <w:sz w:val="24"/>
          <w:szCs w:val="24"/>
          <w:lang w:val="en-GB"/>
        </w:rPr>
        <w:t>reference was notably made</w:t>
      </w:r>
      <w:r>
        <w:rPr>
          <w:sz w:val="24"/>
          <w:szCs w:val="24"/>
          <w:lang w:val="en-GB"/>
        </w:rPr>
        <w:t xml:space="preserve"> to paragraph 16 of the Disputant</w:t>
      </w:r>
      <w:r w:rsidR="00CD0AE3">
        <w:rPr>
          <w:sz w:val="24"/>
          <w:szCs w:val="24"/>
          <w:lang w:val="en-GB"/>
        </w:rPr>
        <w:t>’s</w:t>
      </w:r>
      <w:r>
        <w:rPr>
          <w:sz w:val="24"/>
          <w:szCs w:val="24"/>
          <w:lang w:val="en-GB"/>
        </w:rPr>
        <w:t xml:space="preserve"> last contract of employment dated 4 August 2008 titled ‘</w:t>
      </w:r>
      <w:r w:rsidRPr="00CD0AE3">
        <w:rPr>
          <w:i/>
          <w:iCs/>
          <w:sz w:val="24"/>
          <w:szCs w:val="24"/>
          <w:lang w:val="en-GB"/>
        </w:rPr>
        <w:t>Company Pension</w:t>
      </w:r>
      <w:r w:rsidR="00003AE8">
        <w:rPr>
          <w:i/>
          <w:iCs/>
          <w:sz w:val="24"/>
          <w:szCs w:val="24"/>
          <w:lang w:val="en-GB"/>
        </w:rPr>
        <w:t>s</w:t>
      </w:r>
      <w:r w:rsidRPr="00CD0AE3">
        <w:rPr>
          <w:i/>
          <w:iCs/>
          <w:sz w:val="24"/>
          <w:szCs w:val="24"/>
          <w:lang w:val="en-GB"/>
        </w:rPr>
        <w:t xml:space="preserve"> Scheme</w:t>
      </w:r>
      <w:r>
        <w:rPr>
          <w:sz w:val="24"/>
          <w:szCs w:val="24"/>
          <w:lang w:val="en-GB"/>
        </w:rPr>
        <w:t>’. As per the rules governing the pension scheme, an increase of 3 to 5% was provided for</w:t>
      </w:r>
      <w:r w:rsidR="00733CF7">
        <w:rPr>
          <w:sz w:val="24"/>
          <w:szCs w:val="24"/>
          <w:lang w:val="en-GB"/>
        </w:rPr>
        <w:t xml:space="preserve">. Reference was also made to a communique from AMLPS (Annex C to the Disputant’s Statement of Case). </w:t>
      </w:r>
      <w:r w:rsidR="005F7B73">
        <w:rPr>
          <w:sz w:val="24"/>
          <w:szCs w:val="24"/>
          <w:lang w:val="en-GB"/>
        </w:rPr>
        <w:t xml:space="preserve">However, </w:t>
      </w:r>
      <w:r w:rsidR="001C0734">
        <w:rPr>
          <w:sz w:val="24"/>
          <w:szCs w:val="24"/>
          <w:lang w:val="en-GB"/>
        </w:rPr>
        <w:t>Counsel could not point to any</w:t>
      </w:r>
      <w:r w:rsidR="00733CF7">
        <w:rPr>
          <w:sz w:val="24"/>
          <w:szCs w:val="24"/>
          <w:lang w:val="en-GB"/>
        </w:rPr>
        <w:t xml:space="preserve"> supporting documents in relation the medical </w:t>
      </w:r>
      <w:r w:rsidR="001C0734">
        <w:rPr>
          <w:sz w:val="24"/>
          <w:szCs w:val="24"/>
          <w:lang w:val="en-GB"/>
        </w:rPr>
        <w:t xml:space="preserve">scheme </w:t>
      </w:r>
      <w:r w:rsidR="00733CF7">
        <w:rPr>
          <w:sz w:val="24"/>
          <w:szCs w:val="24"/>
          <w:lang w:val="en-GB"/>
        </w:rPr>
        <w:t>contribution.</w:t>
      </w:r>
      <w:r w:rsidR="001C0734">
        <w:rPr>
          <w:sz w:val="24"/>
          <w:szCs w:val="24"/>
          <w:lang w:val="en-GB"/>
        </w:rPr>
        <w:t xml:space="preserve"> </w:t>
      </w:r>
      <w:r w:rsidR="00733CF7">
        <w:rPr>
          <w:sz w:val="24"/>
          <w:szCs w:val="24"/>
          <w:lang w:val="en-GB"/>
        </w:rPr>
        <w:t xml:space="preserve"> </w:t>
      </w:r>
    </w:p>
    <w:p w14:paraId="60A1F7EC" w14:textId="40B0F0B3" w:rsidR="00CD0AE3" w:rsidRDefault="00CD0AE3" w:rsidP="00883E01">
      <w:pPr>
        <w:spacing w:after="0" w:line="276" w:lineRule="auto"/>
        <w:jc w:val="both"/>
        <w:rPr>
          <w:sz w:val="24"/>
          <w:szCs w:val="24"/>
          <w:lang w:val="en-GB"/>
        </w:rPr>
      </w:pPr>
    </w:p>
    <w:p w14:paraId="5F0EE64E" w14:textId="77777777" w:rsidR="00CD0AE3" w:rsidRDefault="00CD0AE3" w:rsidP="00883E01">
      <w:pPr>
        <w:spacing w:after="0" w:line="276" w:lineRule="auto"/>
        <w:jc w:val="both"/>
        <w:rPr>
          <w:sz w:val="24"/>
          <w:szCs w:val="24"/>
          <w:lang w:val="en-GB"/>
        </w:rPr>
      </w:pPr>
    </w:p>
    <w:p w14:paraId="2A459B66" w14:textId="04B8FBA5" w:rsidR="00BB57C4" w:rsidRDefault="00733CF7" w:rsidP="00CD0AE3">
      <w:pPr>
        <w:spacing w:after="0" w:line="276" w:lineRule="auto"/>
        <w:ind w:firstLine="720"/>
        <w:jc w:val="both"/>
        <w:rPr>
          <w:sz w:val="24"/>
          <w:szCs w:val="24"/>
          <w:lang w:val="en-GB"/>
        </w:rPr>
      </w:pPr>
      <w:r>
        <w:rPr>
          <w:sz w:val="24"/>
          <w:szCs w:val="24"/>
          <w:lang w:val="en-GB"/>
        </w:rPr>
        <w:t>In relation to the first limb of the Preliminary objections,</w:t>
      </w:r>
      <w:r w:rsidR="003034B8">
        <w:rPr>
          <w:sz w:val="24"/>
          <w:szCs w:val="24"/>
          <w:lang w:val="en-GB"/>
        </w:rPr>
        <w:t xml:space="preserve"> Learned Counsel </w:t>
      </w:r>
      <w:r w:rsidR="00181732">
        <w:rPr>
          <w:sz w:val="24"/>
          <w:szCs w:val="24"/>
          <w:lang w:val="en-GB"/>
        </w:rPr>
        <w:t>allured</w:t>
      </w:r>
      <w:r>
        <w:rPr>
          <w:sz w:val="24"/>
          <w:szCs w:val="24"/>
          <w:lang w:val="en-GB"/>
        </w:rPr>
        <w:t xml:space="preserve"> to the wide powers of the Tribunal under </w:t>
      </w:r>
      <w:r w:rsidRPr="00733CF7">
        <w:rPr>
          <w:i/>
          <w:iCs/>
          <w:sz w:val="24"/>
          <w:szCs w:val="24"/>
          <w:lang w:val="en-GB"/>
        </w:rPr>
        <w:t>paragraph 6</w:t>
      </w:r>
      <w:r>
        <w:rPr>
          <w:sz w:val="24"/>
          <w:szCs w:val="24"/>
          <w:lang w:val="en-GB"/>
        </w:rPr>
        <w:t xml:space="preserve"> of the </w:t>
      </w:r>
      <w:r w:rsidRPr="00733CF7">
        <w:rPr>
          <w:i/>
          <w:iCs/>
          <w:sz w:val="24"/>
          <w:szCs w:val="24"/>
          <w:lang w:val="en-GB"/>
        </w:rPr>
        <w:t>Second Schedule</w:t>
      </w:r>
      <w:r>
        <w:rPr>
          <w:sz w:val="24"/>
          <w:szCs w:val="24"/>
          <w:lang w:val="en-GB"/>
        </w:rPr>
        <w:t xml:space="preserve"> of the </w:t>
      </w:r>
      <w:r w:rsidRPr="00733CF7">
        <w:rPr>
          <w:i/>
          <w:iCs/>
          <w:sz w:val="24"/>
          <w:szCs w:val="24"/>
          <w:lang w:val="en-GB"/>
        </w:rPr>
        <w:t>Act</w:t>
      </w:r>
      <w:r>
        <w:rPr>
          <w:sz w:val="24"/>
          <w:szCs w:val="24"/>
          <w:lang w:val="en-GB"/>
        </w:rPr>
        <w:t xml:space="preserve">. The Tribunal can also make a declaration in an interpretation of an award under </w:t>
      </w:r>
      <w:r w:rsidRPr="00733CF7">
        <w:rPr>
          <w:i/>
          <w:iCs/>
          <w:sz w:val="24"/>
          <w:szCs w:val="24"/>
          <w:lang w:val="en-GB"/>
        </w:rPr>
        <w:t>section 75</w:t>
      </w:r>
      <w:r>
        <w:rPr>
          <w:sz w:val="24"/>
          <w:szCs w:val="24"/>
          <w:lang w:val="en-GB"/>
        </w:rPr>
        <w:t xml:space="preserve"> of the </w:t>
      </w:r>
      <w:r w:rsidRPr="00733CF7">
        <w:rPr>
          <w:i/>
          <w:iCs/>
          <w:sz w:val="24"/>
          <w:szCs w:val="24"/>
          <w:lang w:val="en-GB"/>
        </w:rPr>
        <w:t>Act</w:t>
      </w:r>
      <w:r>
        <w:rPr>
          <w:sz w:val="24"/>
          <w:szCs w:val="24"/>
          <w:lang w:val="en-GB"/>
        </w:rPr>
        <w:t xml:space="preserve">. </w:t>
      </w:r>
      <w:r w:rsidR="003034B8">
        <w:rPr>
          <w:sz w:val="24"/>
          <w:szCs w:val="24"/>
          <w:lang w:val="en-GB"/>
        </w:rPr>
        <w:t>He stated that t</w:t>
      </w:r>
      <w:r w:rsidR="00D22848">
        <w:rPr>
          <w:sz w:val="24"/>
          <w:szCs w:val="24"/>
          <w:lang w:val="en-GB"/>
        </w:rPr>
        <w:t xml:space="preserve">he Disputant is not moving for a hypothetical order but wishes to be restored to his rights as it was. </w:t>
      </w:r>
      <w:r w:rsidR="003034B8">
        <w:rPr>
          <w:sz w:val="24"/>
          <w:szCs w:val="24"/>
          <w:lang w:val="en-GB"/>
        </w:rPr>
        <w:t xml:space="preserve">Disputant’s </w:t>
      </w:r>
      <w:r w:rsidR="00D22848">
        <w:rPr>
          <w:sz w:val="24"/>
          <w:szCs w:val="24"/>
          <w:lang w:val="en-GB"/>
        </w:rPr>
        <w:t>rights were unilaterally</w:t>
      </w:r>
      <w:r w:rsidR="003034B8">
        <w:rPr>
          <w:sz w:val="24"/>
          <w:szCs w:val="24"/>
          <w:lang w:val="en-GB"/>
        </w:rPr>
        <w:t xml:space="preserve"> changed</w:t>
      </w:r>
      <w:r w:rsidR="00D22848">
        <w:rPr>
          <w:sz w:val="24"/>
          <w:szCs w:val="24"/>
          <w:lang w:val="en-GB"/>
        </w:rPr>
        <w:t xml:space="preserve"> by the Respondent as averred at paragraph 6 of the Statement of Case. </w:t>
      </w:r>
      <w:r w:rsidR="008149F9">
        <w:rPr>
          <w:sz w:val="24"/>
          <w:szCs w:val="24"/>
          <w:lang w:val="en-GB"/>
        </w:rPr>
        <w:t>It is a live issue and not hypothetical. Referring to Annex E of the Statement of Case, Counsel stated that whoever manages the pension is irrelevant and the mechanisms irrelevant</w:t>
      </w:r>
      <w:r w:rsidR="00181732">
        <w:rPr>
          <w:sz w:val="24"/>
          <w:szCs w:val="24"/>
          <w:lang w:val="en-GB"/>
        </w:rPr>
        <w:t xml:space="preserve"> in recognising that this not</w:t>
      </w:r>
      <w:r w:rsidR="008149F9">
        <w:rPr>
          <w:sz w:val="24"/>
          <w:szCs w:val="24"/>
          <w:lang w:val="en-GB"/>
        </w:rPr>
        <w:t xml:space="preserve"> even part of the Terms of Reference.  </w:t>
      </w:r>
    </w:p>
    <w:p w14:paraId="5772B36D" w14:textId="77777777" w:rsidR="00BB57C4" w:rsidRDefault="00BB57C4" w:rsidP="00883E01">
      <w:pPr>
        <w:spacing w:after="0" w:line="276" w:lineRule="auto"/>
        <w:jc w:val="both"/>
        <w:rPr>
          <w:sz w:val="24"/>
          <w:szCs w:val="24"/>
          <w:lang w:val="en-GB"/>
        </w:rPr>
      </w:pPr>
    </w:p>
    <w:p w14:paraId="30F23550" w14:textId="77777777" w:rsidR="00BB57C4" w:rsidRDefault="00BB57C4" w:rsidP="00883E01">
      <w:pPr>
        <w:spacing w:after="0" w:line="276" w:lineRule="auto"/>
        <w:jc w:val="both"/>
        <w:rPr>
          <w:sz w:val="24"/>
          <w:szCs w:val="24"/>
          <w:lang w:val="en-GB"/>
        </w:rPr>
      </w:pPr>
    </w:p>
    <w:p w14:paraId="06F615F8" w14:textId="2E7330ED" w:rsidR="00CD0AE3" w:rsidRDefault="00BB57C4" w:rsidP="00883E01">
      <w:pPr>
        <w:spacing w:after="0" w:line="276" w:lineRule="auto"/>
        <w:jc w:val="both"/>
        <w:rPr>
          <w:sz w:val="24"/>
          <w:szCs w:val="24"/>
          <w:lang w:val="en-GB"/>
        </w:rPr>
      </w:pPr>
      <w:r>
        <w:rPr>
          <w:sz w:val="24"/>
          <w:szCs w:val="24"/>
          <w:lang w:val="en-GB"/>
        </w:rPr>
        <w:tab/>
        <w:t xml:space="preserve">Regarding the second limb of the Preliminary Objections, </w:t>
      </w:r>
      <w:r w:rsidR="00151DDC">
        <w:rPr>
          <w:sz w:val="24"/>
          <w:szCs w:val="24"/>
          <w:lang w:val="en-GB"/>
        </w:rPr>
        <w:t xml:space="preserve">Learned </w:t>
      </w:r>
      <w:r w:rsidR="0031591B">
        <w:rPr>
          <w:sz w:val="24"/>
          <w:szCs w:val="24"/>
          <w:lang w:val="en-GB"/>
        </w:rPr>
        <w:t xml:space="preserve">Counsel for the Disputant submitted that </w:t>
      </w:r>
      <w:r>
        <w:rPr>
          <w:sz w:val="24"/>
          <w:szCs w:val="24"/>
          <w:lang w:val="en-GB"/>
        </w:rPr>
        <w:t xml:space="preserve">the </w:t>
      </w:r>
      <w:r w:rsidR="00AB73AC">
        <w:rPr>
          <w:sz w:val="24"/>
          <w:szCs w:val="24"/>
          <w:lang w:val="en-GB"/>
        </w:rPr>
        <w:t>decision-making</w:t>
      </w:r>
      <w:r>
        <w:rPr>
          <w:sz w:val="24"/>
          <w:szCs w:val="24"/>
          <w:lang w:val="en-GB"/>
        </w:rPr>
        <w:t xml:space="preserve"> process is irrelevant. </w:t>
      </w:r>
      <w:r w:rsidR="00AB73AC">
        <w:rPr>
          <w:sz w:val="24"/>
          <w:szCs w:val="24"/>
          <w:lang w:val="en-GB"/>
        </w:rPr>
        <w:t xml:space="preserve">The Disputant has an </w:t>
      </w:r>
      <w:r w:rsidR="00AB73AC">
        <w:rPr>
          <w:sz w:val="24"/>
          <w:szCs w:val="24"/>
          <w:lang w:val="en-GB"/>
        </w:rPr>
        <w:lastRenderedPageBreak/>
        <w:t xml:space="preserve">acquired right from which he has benefitted. He has to benefit from </w:t>
      </w:r>
      <w:r w:rsidR="003034B8">
        <w:rPr>
          <w:sz w:val="24"/>
          <w:szCs w:val="24"/>
          <w:lang w:val="en-GB"/>
        </w:rPr>
        <w:t>h</w:t>
      </w:r>
      <w:r w:rsidR="00AB73AC">
        <w:rPr>
          <w:sz w:val="24"/>
          <w:szCs w:val="24"/>
          <w:lang w:val="en-GB"/>
        </w:rPr>
        <w:t xml:space="preserve">is pension which was applicable as from the time of his retirement. </w:t>
      </w:r>
    </w:p>
    <w:p w14:paraId="30C00FFE" w14:textId="77777777" w:rsidR="00CD0AE3" w:rsidRDefault="00CD0AE3" w:rsidP="00883E01">
      <w:pPr>
        <w:spacing w:after="0" w:line="276" w:lineRule="auto"/>
        <w:jc w:val="both"/>
        <w:rPr>
          <w:sz w:val="24"/>
          <w:szCs w:val="24"/>
          <w:lang w:val="en-GB"/>
        </w:rPr>
      </w:pPr>
    </w:p>
    <w:p w14:paraId="4A485FF4" w14:textId="77777777" w:rsidR="00CD0AE3" w:rsidRDefault="00CD0AE3" w:rsidP="00883E01">
      <w:pPr>
        <w:spacing w:after="0" w:line="276" w:lineRule="auto"/>
        <w:jc w:val="both"/>
        <w:rPr>
          <w:sz w:val="24"/>
          <w:szCs w:val="24"/>
          <w:lang w:val="en-GB"/>
        </w:rPr>
      </w:pPr>
    </w:p>
    <w:p w14:paraId="7A5E1731" w14:textId="371131BE" w:rsidR="0074561D" w:rsidRDefault="00CD0AE3" w:rsidP="00C875C2">
      <w:pPr>
        <w:spacing w:after="0" w:line="276" w:lineRule="auto"/>
        <w:ind w:firstLine="720"/>
        <w:jc w:val="both"/>
        <w:rPr>
          <w:sz w:val="24"/>
          <w:szCs w:val="24"/>
          <w:lang w:val="en-GB"/>
        </w:rPr>
      </w:pPr>
      <w:r>
        <w:rPr>
          <w:sz w:val="24"/>
          <w:szCs w:val="24"/>
          <w:lang w:val="en-GB"/>
        </w:rPr>
        <w:t xml:space="preserve">On the third limb of the Preliminary Objections, Learned Counsel notably submitted that </w:t>
      </w:r>
      <w:r w:rsidR="00674548">
        <w:rPr>
          <w:sz w:val="24"/>
          <w:szCs w:val="24"/>
          <w:lang w:val="en-GB"/>
        </w:rPr>
        <w:t>pensions are in fact deferred remuneration</w:t>
      </w:r>
      <w:r w:rsidR="00654E00">
        <w:rPr>
          <w:sz w:val="24"/>
          <w:szCs w:val="24"/>
          <w:lang w:val="en-GB"/>
        </w:rPr>
        <w:t xml:space="preserve"> and should be included as a labour dispute under wages.</w:t>
      </w:r>
      <w:r w:rsidR="009A7474">
        <w:rPr>
          <w:sz w:val="24"/>
          <w:szCs w:val="24"/>
          <w:lang w:val="en-GB"/>
        </w:rPr>
        <w:t xml:space="preserve"> In this </w:t>
      </w:r>
      <w:r w:rsidR="00B84EC1">
        <w:rPr>
          <w:sz w:val="24"/>
          <w:szCs w:val="24"/>
          <w:lang w:val="en-GB"/>
        </w:rPr>
        <w:t>respect</w:t>
      </w:r>
      <w:r w:rsidR="009A7474">
        <w:rPr>
          <w:sz w:val="24"/>
          <w:szCs w:val="24"/>
          <w:lang w:val="en-GB"/>
        </w:rPr>
        <w:t xml:space="preserve">, reference was made to the cases of </w:t>
      </w:r>
      <w:r w:rsidR="009A7474" w:rsidRPr="009A7474">
        <w:rPr>
          <w:i/>
          <w:iCs/>
          <w:sz w:val="24"/>
          <w:szCs w:val="24"/>
          <w:lang w:val="en-GB"/>
        </w:rPr>
        <w:t xml:space="preserve">Tyack v Air Mauritius Ltd &amp; anor. </w:t>
      </w:r>
      <w:r w:rsidR="009A7474">
        <w:rPr>
          <w:sz w:val="24"/>
          <w:szCs w:val="24"/>
          <w:lang w:val="en-GB"/>
        </w:rPr>
        <w:t>[</w:t>
      </w:r>
      <w:r w:rsidR="009A7474" w:rsidRPr="009A7474">
        <w:rPr>
          <w:i/>
          <w:iCs/>
          <w:sz w:val="24"/>
          <w:szCs w:val="24"/>
          <w:lang w:val="en-GB"/>
        </w:rPr>
        <w:t>2010 SCJ 257</w:t>
      </w:r>
      <w:r w:rsidR="009A7474">
        <w:rPr>
          <w:sz w:val="24"/>
          <w:szCs w:val="24"/>
          <w:lang w:val="en-GB"/>
        </w:rPr>
        <w:t xml:space="preserve">] and </w:t>
      </w:r>
      <w:r w:rsidR="009A7474" w:rsidRPr="009A7474">
        <w:rPr>
          <w:i/>
          <w:iCs/>
          <w:sz w:val="24"/>
          <w:szCs w:val="24"/>
          <w:lang w:val="en-GB"/>
        </w:rPr>
        <w:t>Lesage v Mauritius Commercial Bank Ltd &amp; anor.</w:t>
      </w:r>
      <w:r w:rsidR="009A7474">
        <w:rPr>
          <w:sz w:val="24"/>
          <w:szCs w:val="24"/>
          <w:lang w:val="en-GB"/>
        </w:rPr>
        <w:t xml:space="preserve"> [</w:t>
      </w:r>
      <w:r w:rsidR="009A7474" w:rsidRPr="009A7474">
        <w:rPr>
          <w:i/>
          <w:iCs/>
          <w:sz w:val="24"/>
          <w:szCs w:val="24"/>
          <w:lang w:val="en-GB"/>
        </w:rPr>
        <w:t>2004 MR 63</w:t>
      </w:r>
      <w:r w:rsidR="009A7474">
        <w:rPr>
          <w:sz w:val="24"/>
          <w:szCs w:val="24"/>
          <w:lang w:val="en-GB"/>
        </w:rPr>
        <w:t xml:space="preserve">]. </w:t>
      </w:r>
      <w:r w:rsidR="007D6DBA">
        <w:rPr>
          <w:sz w:val="24"/>
          <w:szCs w:val="24"/>
          <w:lang w:val="en-GB"/>
        </w:rPr>
        <w:t xml:space="preserve">The contract of employment is over but the duty to pay the pension still prevails </w:t>
      </w:r>
      <w:r w:rsidR="00B84EC1">
        <w:rPr>
          <w:sz w:val="24"/>
          <w:szCs w:val="24"/>
          <w:lang w:val="en-GB"/>
        </w:rPr>
        <w:t xml:space="preserve">and this is </w:t>
      </w:r>
      <w:r w:rsidR="007D6DBA">
        <w:rPr>
          <w:sz w:val="24"/>
          <w:szCs w:val="24"/>
          <w:lang w:val="en-GB"/>
        </w:rPr>
        <w:t xml:space="preserve">with regard to the employer. </w:t>
      </w:r>
      <w:r w:rsidR="003E0CAD">
        <w:rPr>
          <w:sz w:val="24"/>
          <w:szCs w:val="24"/>
          <w:lang w:val="en-GB"/>
        </w:rPr>
        <w:t xml:space="preserve">No submissions were offered in relation to the dispute </w:t>
      </w:r>
      <w:r w:rsidR="00F57AB4">
        <w:rPr>
          <w:sz w:val="24"/>
          <w:szCs w:val="24"/>
          <w:lang w:val="en-GB"/>
        </w:rPr>
        <w:t>on</w:t>
      </w:r>
      <w:r w:rsidR="003E0CAD">
        <w:rPr>
          <w:sz w:val="24"/>
          <w:szCs w:val="24"/>
          <w:lang w:val="en-GB"/>
        </w:rPr>
        <w:t xml:space="preserve"> the contribution to the medical scheme </w:t>
      </w:r>
      <w:r w:rsidR="00F57AB4">
        <w:rPr>
          <w:sz w:val="24"/>
          <w:szCs w:val="24"/>
          <w:lang w:val="en-GB"/>
        </w:rPr>
        <w:t>in relation to</w:t>
      </w:r>
      <w:r w:rsidR="003E0CAD">
        <w:rPr>
          <w:sz w:val="24"/>
          <w:szCs w:val="24"/>
          <w:lang w:val="en-GB"/>
        </w:rPr>
        <w:t xml:space="preserve"> this particular objection. </w:t>
      </w:r>
      <w:r w:rsidR="00654E00">
        <w:rPr>
          <w:sz w:val="24"/>
          <w:szCs w:val="24"/>
          <w:lang w:val="en-GB"/>
        </w:rPr>
        <w:t xml:space="preserve"> </w:t>
      </w:r>
      <w:r>
        <w:rPr>
          <w:sz w:val="24"/>
          <w:szCs w:val="24"/>
          <w:lang w:val="en-GB"/>
        </w:rPr>
        <w:t xml:space="preserve">  </w:t>
      </w:r>
      <w:r w:rsidR="00BB57C4">
        <w:rPr>
          <w:sz w:val="24"/>
          <w:szCs w:val="24"/>
          <w:lang w:val="en-GB"/>
        </w:rPr>
        <w:t xml:space="preserve"> </w:t>
      </w:r>
      <w:r w:rsidR="008149F9">
        <w:rPr>
          <w:sz w:val="24"/>
          <w:szCs w:val="24"/>
          <w:lang w:val="en-GB"/>
        </w:rPr>
        <w:t xml:space="preserve"> </w:t>
      </w:r>
      <w:r w:rsidR="00733CF7">
        <w:rPr>
          <w:sz w:val="24"/>
          <w:szCs w:val="24"/>
          <w:lang w:val="en-GB"/>
        </w:rPr>
        <w:t xml:space="preserve"> </w:t>
      </w:r>
      <w:r w:rsidR="00B07970">
        <w:rPr>
          <w:sz w:val="24"/>
          <w:szCs w:val="24"/>
          <w:lang w:val="en-GB"/>
        </w:rPr>
        <w:t xml:space="preserve"> </w:t>
      </w:r>
      <w:r w:rsidR="00260381">
        <w:rPr>
          <w:sz w:val="24"/>
          <w:szCs w:val="24"/>
          <w:lang w:val="en-GB"/>
        </w:rPr>
        <w:t xml:space="preserve">  </w:t>
      </w:r>
      <w:r w:rsidR="00883E01">
        <w:rPr>
          <w:sz w:val="24"/>
          <w:szCs w:val="24"/>
          <w:lang w:val="en-GB"/>
        </w:rPr>
        <w:t xml:space="preserve"> </w:t>
      </w:r>
      <w:r w:rsidR="007362B8">
        <w:rPr>
          <w:sz w:val="24"/>
          <w:szCs w:val="24"/>
          <w:lang w:val="en-GB"/>
        </w:rPr>
        <w:t xml:space="preserve">       </w:t>
      </w:r>
      <w:r w:rsidR="00943034">
        <w:rPr>
          <w:sz w:val="24"/>
          <w:szCs w:val="24"/>
          <w:lang w:val="en-GB"/>
        </w:rPr>
        <w:t xml:space="preserve">   </w:t>
      </w:r>
    </w:p>
    <w:p w14:paraId="02E09C16" w14:textId="7FA140CC" w:rsidR="00A6455D" w:rsidRDefault="00A6455D" w:rsidP="0074561D">
      <w:pPr>
        <w:spacing w:after="0" w:line="276" w:lineRule="auto"/>
        <w:jc w:val="both"/>
        <w:rPr>
          <w:sz w:val="24"/>
          <w:szCs w:val="24"/>
          <w:lang w:val="en-GB"/>
        </w:rPr>
      </w:pPr>
    </w:p>
    <w:p w14:paraId="683FD5D5" w14:textId="77777777" w:rsidR="003E0CAD" w:rsidRDefault="003E0CAD" w:rsidP="0074561D">
      <w:pPr>
        <w:spacing w:after="0" w:line="276" w:lineRule="auto"/>
        <w:jc w:val="both"/>
        <w:rPr>
          <w:sz w:val="24"/>
          <w:szCs w:val="24"/>
          <w:lang w:val="en-GB"/>
        </w:rPr>
      </w:pPr>
    </w:p>
    <w:p w14:paraId="3136D761" w14:textId="3CA8D632" w:rsidR="00840B77" w:rsidRPr="00840B77" w:rsidRDefault="00A6455D" w:rsidP="0074561D">
      <w:pPr>
        <w:spacing w:after="0" w:line="276" w:lineRule="auto"/>
        <w:jc w:val="both"/>
        <w:rPr>
          <w:i/>
          <w:iCs/>
          <w:sz w:val="24"/>
          <w:szCs w:val="24"/>
          <w:lang w:val="en-GB"/>
        </w:rPr>
      </w:pPr>
      <w:r>
        <w:rPr>
          <w:i/>
          <w:iCs/>
          <w:sz w:val="24"/>
          <w:szCs w:val="24"/>
          <w:lang w:val="en-GB"/>
        </w:rPr>
        <w:t>THE TRIBUNAL’S</w:t>
      </w:r>
      <w:r w:rsidR="00840B77" w:rsidRPr="00840B77">
        <w:rPr>
          <w:i/>
          <w:iCs/>
          <w:sz w:val="24"/>
          <w:szCs w:val="24"/>
          <w:lang w:val="en-GB"/>
        </w:rPr>
        <w:t xml:space="preserve"> </w:t>
      </w:r>
      <w:r w:rsidR="003E0CAD">
        <w:rPr>
          <w:i/>
          <w:iCs/>
          <w:sz w:val="24"/>
          <w:szCs w:val="24"/>
          <w:lang w:val="en-GB"/>
        </w:rPr>
        <w:t>CONSIDERATIONS</w:t>
      </w:r>
    </w:p>
    <w:p w14:paraId="0C58C874" w14:textId="73ED61E1" w:rsidR="001036E8" w:rsidRDefault="001036E8" w:rsidP="0074561D">
      <w:pPr>
        <w:spacing w:after="0" w:line="276" w:lineRule="auto"/>
        <w:jc w:val="both"/>
        <w:rPr>
          <w:sz w:val="24"/>
          <w:szCs w:val="24"/>
          <w:lang w:val="en-GB"/>
        </w:rPr>
      </w:pPr>
    </w:p>
    <w:p w14:paraId="74D0E07C" w14:textId="77777777" w:rsidR="00C533D0" w:rsidRDefault="00C533D0" w:rsidP="0074561D">
      <w:pPr>
        <w:spacing w:after="0" w:line="276" w:lineRule="auto"/>
        <w:jc w:val="both"/>
        <w:rPr>
          <w:sz w:val="24"/>
          <w:szCs w:val="24"/>
          <w:lang w:val="en-GB"/>
        </w:rPr>
      </w:pPr>
    </w:p>
    <w:p w14:paraId="3D5F9561" w14:textId="0C43D06C" w:rsidR="00CB7927" w:rsidRDefault="001036E8" w:rsidP="0074561D">
      <w:pPr>
        <w:spacing w:after="0" w:line="276" w:lineRule="auto"/>
        <w:jc w:val="both"/>
        <w:rPr>
          <w:sz w:val="24"/>
          <w:szCs w:val="24"/>
          <w:lang w:val="en-GB"/>
        </w:rPr>
      </w:pPr>
      <w:r>
        <w:rPr>
          <w:sz w:val="24"/>
          <w:szCs w:val="24"/>
          <w:lang w:val="en-GB"/>
        </w:rPr>
        <w:tab/>
        <w:t>The Tribunal shall</w:t>
      </w:r>
      <w:r w:rsidR="00805B48">
        <w:rPr>
          <w:sz w:val="24"/>
          <w:szCs w:val="24"/>
          <w:lang w:val="en-GB"/>
        </w:rPr>
        <w:t xml:space="preserve"> first</w:t>
      </w:r>
      <w:r>
        <w:rPr>
          <w:sz w:val="24"/>
          <w:szCs w:val="24"/>
          <w:lang w:val="en-GB"/>
        </w:rPr>
        <w:t xml:space="preserve"> consider the third</w:t>
      </w:r>
      <w:r w:rsidR="00805B48">
        <w:rPr>
          <w:sz w:val="24"/>
          <w:szCs w:val="24"/>
          <w:lang w:val="en-GB"/>
        </w:rPr>
        <w:t xml:space="preserve"> ground of the</w:t>
      </w:r>
      <w:r>
        <w:rPr>
          <w:sz w:val="24"/>
          <w:szCs w:val="24"/>
          <w:lang w:val="en-GB"/>
        </w:rPr>
        <w:t xml:space="preserve"> Preliminary Objection</w:t>
      </w:r>
      <w:r w:rsidR="00805B48">
        <w:rPr>
          <w:sz w:val="24"/>
          <w:szCs w:val="24"/>
          <w:lang w:val="en-GB"/>
        </w:rPr>
        <w:t>s</w:t>
      </w:r>
      <w:r>
        <w:rPr>
          <w:sz w:val="24"/>
          <w:szCs w:val="24"/>
          <w:lang w:val="en-GB"/>
        </w:rPr>
        <w:t xml:space="preserve"> raised by the Respondent inasmuch as this relates to the jurisdiction of the Tribunal to hear the present </w:t>
      </w:r>
      <w:r w:rsidR="003A7D72">
        <w:rPr>
          <w:sz w:val="24"/>
          <w:szCs w:val="24"/>
          <w:lang w:val="en-GB"/>
        </w:rPr>
        <w:t>matter</w:t>
      </w:r>
      <w:r>
        <w:rPr>
          <w:sz w:val="24"/>
          <w:szCs w:val="24"/>
          <w:lang w:val="en-GB"/>
        </w:rPr>
        <w:t xml:space="preserve">. The Respondent is contending that the dispute does not come within the definition of a labour dispute as it relates to the legality of the amendments made to the AMLPS rules and the obligations of the Respondent to pay contributions to the AMPA. </w:t>
      </w:r>
    </w:p>
    <w:p w14:paraId="6F5A751A" w14:textId="77777777" w:rsidR="00CB7927" w:rsidRDefault="00CB7927" w:rsidP="0074561D">
      <w:pPr>
        <w:spacing w:after="0" w:line="276" w:lineRule="auto"/>
        <w:jc w:val="both"/>
        <w:rPr>
          <w:sz w:val="24"/>
          <w:szCs w:val="24"/>
          <w:lang w:val="en-GB"/>
        </w:rPr>
      </w:pPr>
    </w:p>
    <w:p w14:paraId="705246A4" w14:textId="77777777" w:rsidR="00CB7927" w:rsidRDefault="00CB7927" w:rsidP="0074561D">
      <w:pPr>
        <w:spacing w:after="0" w:line="276" w:lineRule="auto"/>
        <w:jc w:val="both"/>
        <w:rPr>
          <w:sz w:val="24"/>
          <w:szCs w:val="24"/>
          <w:lang w:val="en-GB"/>
        </w:rPr>
      </w:pPr>
    </w:p>
    <w:p w14:paraId="68854202" w14:textId="51AEDD63" w:rsidR="00CB7927" w:rsidRDefault="00CB7927" w:rsidP="0074561D">
      <w:pPr>
        <w:spacing w:after="0" w:line="276" w:lineRule="auto"/>
        <w:jc w:val="both"/>
        <w:rPr>
          <w:sz w:val="24"/>
          <w:szCs w:val="24"/>
          <w:lang w:val="en-GB"/>
        </w:rPr>
      </w:pPr>
      <w:r>
        <w:rPr>
          <w:sz w:val="24"/>
          <w:szCs w:val="24"/>
          <w:lang w:val="en-GB"/>
        </w:rPr>
        <w:tab/>
      </w:r>
      <w:r w:rsidR="006E306D">
        <w:rPr>
          <w:sz w:val="24"/>
          <w:szCs w:val="24"/>
          <w:lang w:val="en-GB"/>
        </w:rPr>
        <w:t>T</w:t>
      </w:r>
      <w:r>
        <w:rPr>
          <w:sz w:val="24"/>
          <w:szCs w:val="24"/>
          <w:lang w:val="en-GB"/>
        </w:rPr>
        <w:t xml:space="preserve">he Tribunal is empowered to </w:t>
      </w:r>
      <w:r w:rsidR="00380CAD">
        <w:rPr>
          <w:sz w:val="24"/>
          <w:szCs w:val="24"/>
          <w:lang w:val="en-GB"/>
        </w:rPr>
        <w:t>enquire into</w:t>
      </w:r>
      <w:r>
        <w:rPr>
          <w:sz w:val="24"/>
          <w:szCs w:val="24"/>
          <w:lang w:val="en-GB"/>
        </w:rPr>
        <w:t xml:space="preserve"> </w:t>
      </w:r>
      <w:r w:rsidR="006E306D">
        <w:rPr>
          <w:sz w:val="24"/>
          <w:szCs w:val="24"/>
          <w:lang w:val="en-GB"/>
        </w:rPr>
        <w:t xml:space="preserve">a </w:t>
      </w:r>
      <w:r>
        <w:rPr>
          <w:sz w:val="24"/>
          <w:szCs w:val="24"/>
          <w:lang w:val="en-GB"/>
        </w:rPr>
        <w:t xml:space="preserve">labour dispute that </w:t>
      </w:r>
      <w:r w:rsidR="006E306D">
        <w:rPr>
          <w:sz w:val="24"/>
          <w:szCs w:val="24"/>
          <w:lang w:val="en-GB"/>
        </w:rPr>
        <w:t>is</w:t>
      </w:r>
      <w:r>
        <w:rPr>
          <w:sz w:val="24"/>
          <w:szCs w:val="24"/>
          <w:lang w:val="en-GB"/>
        </w:rPr>
        <w:t xml:space="preserve"> referred to it under </w:t>
      </w:r>
      <w:r w:rsidRPr="00CB7927">
        <w:rPr>
          <w:i/>
          <w:iCs/>
          <w:sz w:val="24"/>
          <w:szCs w:val="24"/>
          <w:lang w:val="en-GB"/>
        </w:rPr>
        <w:t>section 69 (9)</w:t>
      </w:r>
      <w:r>
        <w:rPr>
          <w:sz w:val="24"/>
          <w:szCs w:val="24"/>
          <w:lang w:val="en-GB"/>
        </w:rPr>
        <w:t xml:space="preserve"> of the </w:t>
      </w:r>
      <w:r w:rsidRPr="00CB7927">
        <w:rPr>
          <w:i/>
          <w:iCs/>
          <w:sz w:val="24"/>
          <w:szCs w:val="24"/>
          <w:lang w:val="en-GB"/>
        </w:rPr>
        <w:t>Act</w:t>
      </w:r>
      <w:r>
        <w:rPr>
          <w:sz w:val="24"/>
          <w:szCs w:val="24"/>
          <w:lang w:val="en-GB"/>
        </w:rPr>
        <w:t xml:space="preserve"> or </w:t>
      </w:r>
      <w:r w:rsidR="00380CAD">
        <w:rPr>
          <w:sz w:val="24"/>
          <w:szCs w:val="24"/>
          <w:lang w:val="en-GB"/>
        </w:rPr>
        <w:t>referred</w:t>
      </w:r>
      <w:r>
        <w:rPr>
          <w:sz w:val="24"/>
          <w:szCs w:val="24"/>
          <w:lang w:val="en-GB"/>
        </w:rPr>
        <w:t xml:space="preserve"> voluntarily by the parties pursuant to </w:t>
      </w:r>
      <w:r w:rsidRPr="00CB7927">
        <w:rPr>
          <w:i/>
          <w:iCs/>
          <w:sz w:val="24"/>
          <w:szCs w:val="24"/>
          <w:lang w:val="en-GB"/>
        </w:rPr>
        <w:t>section 63</w:t>
      </w:r>
      <w:r>
        <w:rPr>
          <w:sz w:val="24"/>
          <w:szCs w:val="24"/>
          <w:lang w:val="en-GB"/>
        </w:rPr>
        <w:t xml:space="preserve"> of the </w:t>
      </w:r>
      <w:r w:rsidRPr="00CB7927">
        <w:rPr>
          <w:i/>
          <w:iCs/>
          <w:sz w:val="24"/>
          <w:szCs w:val="24"/>
          <w:lang w:val="en-GB"/>
        </w:rPr>
        <w:t>Act</w:t>
      </w:r>
      <w:r w:rsidR="005D2F44">
        <w:rPr>
          <w:sz w:val="24"/>
          <w:szCs w:val="24"/>
          <w:lang w:val="en-GB"/>
        </w:rPr>
        <w:t xml:space="preserve"> (</w:t>
      </w:r>
      <w:r w:rsidR="005D2F44" w:rsidRPr="005D2F44">
        <w:rPr>
          <w:i/>
          <w:iCs/>
          <w:sz w:val="24"/>
          <w:szCs w:val="24"/>
          <w:lang w:val="en-GB"/>
        </w:rPr>
        <w:t>vide section 70 (1)</w:t>
      </w:r>
      <w:r w:rsidR="005D2F44">
        <w:rPr>
          <w:sz w:val="24"/>
          <w:szCs w:val="24"/>
          <w:lang w:val="en-GB"/>
        </w:rPr>
        <w:t xml:space="preserve"> of the </w:t>
      </w:r>
      <w:r w:rsidR="005D2F44" w:rsidRPr="005D2F44">
        <w:rPr>
          <w:i/>
          <w:iCs/>
          <w:sz w:val="24"/>
          <w:szCs w:val="24"/>
          <w:lang w:val="en-GB"/>
        </w:rPr>
        <w:t>Act</w:t>
      </w:r>
      <w:r w:rsidR="005D2F44">
        <w:rPr>
          <w:sz w:val="24"/>
          <w:szCs w:val="24"/>
          <w:lang w:val="en-GB"/>
        </w:rPr>
        <w:t>)</w:t>
      </w:r>
      <w:r>
        <w:rPr>
          <w:sz w:val="24"/>
          <w:szCs w:val="24"/>
          <w:lang w:val="en-GB"/>
        </w:rPr>
        <w:t xml:space="preserve">. The Tribunal can only </w:t>
      </w:r>
      <w:r w:rsidR="00380CAD">
        <w:rPr>
          <w:sz w:val="24"/>
          <w:szCs w:val="24"/>
          <w:lang w:val="en-GB"/>
        </w:rPr>
        <w:t>enquire into</w:t>
      </w:r>
      <w:r>
        <w:rPr>
          <w:sz w:val="24"/>
          <w:szCs w:val="24"/>
          <w:lang w:val="en-GB"/>
        </w:rPr>
        <w:t xml:space="preserve"> a labour dispute as is defined under </w:t>
      </w:r>
      <w:r w:rsidRPr="00CB7927">
        <w:rPr>
          <w:i/>
          <w:iCs/>
          <w:sz w:val="24"/>
          <w:szCs w:val="24"/>
          <w:lang w:val="en-GB"/>
        </w:rPr>
        <w:t>section 2</w:t>
      </w:r>
      <w:r>
        <w:rPr>
          <w:sz w:val="24"/>
          <w:szCs w:val="24"/>
          <w:lang w:val="en-GB"/>
        </w:rPr>
        <w:t xml:space="preserve"> of the </w:t>
      </w:r>
      <w:r w:rsidRPr="00CB7927">
        <w:rPr>
          <w:i/>
          <w:iCs/>
          <w:sz w:val="24"/>
          <w:szCs w:val="24"/>
          <w:lang w:val="en-GB"/>
        </w:rPr>
        <w:t>Act</w:t>
      </w:r>
      <w:r w:rsidR="00396CD3">
        <w:rPr>
          <w:sz w:val="24"/>
          <w:szCs w:val="24"/>
          <w:lang w:val="en-GB"/>
        </w:rPr>
        <w:t>, the relevant part of which reads</w:t>
      </w:r>
      <w:r>
        <w:rPr>
          <w:sz w:val="24"/>
          <w:szCs w:val="24"/>
          <w:lang w:val="en-GB"/>
        </w:rPr>
        <w:t>:</w:t>
      </w:r>
    </w:p>
    <w:p w14:paraId="2B5BFF80" w14:textId="0365AE44" w:rsidR="00CB7927" w:rsidRPr="00B33A67" w:rsidRDefault="00CB7927" w:rsidP="00B33A67">
      <w:pPr>
        <w:spacing w:after="0" w:line="276" w:lineRule="auto"/>
        <w:ind w:right="996"/>
        <w:jc w:val="both"/>
        <w:rPr>
          <w:rFonts w:cstheme="minorHAnsi"/>
          <w:lang w:val="en-GB"/>
        </w:rPr>
      </w:pPr>
    </w:p>
    <w:p w14:paraId="1711C17A" w14:textId="77777777" w:rsidR="00396CD3" w:rsidRPr="00B33A67" w:rsidRDefault="00CB7927" w:rsidP="00B33A67">
      <w:pPr>
        <w:pStyle w:val="Default"/>
        <w:ind w:right="996"/>
        <w:jc w:val="both"/>
        <w:rPr>
          <w:rFonts w:asciiTheme="minorHAnsi" w:hAnsiTheme="minorHAnsi" w:cstheme="minorHAnsi"/>
          <w:i/>
          <w:iCs/>
          <w:sz w:val="22"/>
          <w:szCs w:val="22"/>
        </w:rPr>
      </w:pPr>
      <w:r w:rsidRPr="00B33A67">
        <w:rPr>
          <w:rFonts w:asciiTheme="minorHAnsi" w:hAnsiTheme="minorHAnsi" w:cstheme="minorHAnsi"/>
          <w:sz w:val="22"/>
          <w:szCs w:val="22"/>
          <w:lang w:val="en-GB"/>
        </w:rPr>
        <w:tab/>
      </w:r>
      <w:r w:rsidR="00396CD3" w:rsidRPr="00B33A67">
        <w:rPr>
          <w:rFonts w:asciiTheme="minorHAnsi" w:hAnsiTheme="minorHAnsi" w:cstheme="minorHAnsi"/>
          <w:i/>
          <w:iCs/>
          <w:sz w:val="22"/>
          <w:szCs w:val="22"/>
        </w:rPr>
        <w:t xml:space="preserve">“labour dispute” – </w:t>
      </w:r>
    </w:p>
    <w:p w14:paraId="4B94B4F8" w14:textId="77777777" w:rsidR="00396CD3" w:rsidRPr="00B33A67" w:rsidRDefault="00396CD3" w:rsidP="00B33A67">
      <w:pPr>
        <w:pStyle w:val="Default"/>
        <w:ind w:right="996" w:firstLine="720"/>
        <w:jc w:val="both"/>
        <w:rPr>
          <w:rFonts w:asciiTheme="minorHAnsi" w:hAnsiTheme="minorHAnsi" w:cstheme="minorHAnsi"/>
          <w:i/>
          <w:iCs/>
          <w:sz w:val="22"/>
          <w:szCs w:val="22"/>
        </w:rPr>
      </w:pPr>
    </w:p>
    <w:p w14:paraId="1F383545" w14:textId="22EF62EA" w:rsidR="00396CD3" w:rsidRPr="00B33A67" w:rsidRDefault="00396CD3" w:rsidP="00B33A67">
      <w:pPr>
        <w:pStyle w:val="Default"/>
        <w:ind w:left="1440" w:right="996" w:hanging="720"/>
        <w:jc w:val="both"/>
        <w:rPr>
          <w:rFonts w:asciiTheme="minorHAnsi" w:hAnsiTheme="minorHAnsi" w:cstheme="minorHAnsi"/>
          <w:i/>
          <w:iCs/>
          <w:sz w:val="22"/>
          <w:szCs w:val="22"/>
        </w:rPr>
      </w:pPr>
      <w:r w:rsidRPr="00B33A67">
        <w:rPr>
          <w:rFonts w:asciiTheme="minorHAnsi" w:hAnsiTheme="minorHAnsi" w:cstheme="minorHAnsi"/>
          <w:i/>
          <w:iCs/>
          <w:sz w:val="22"/>
          <w:szCs w:val="22"/>
        </w:rPr>
        <w:t xml:space="preserve">(a) </w:t>
      </w:r>
      <w:r w:rsidRPr="00B33A67">
        <w:rPr>
          <w:rFonts w:asciiTheme="minorHAnsi" w:hAnsiTheme="minorHAnsi" w:cstheme="minorHAnsi"/>
          <w:i/>
          <w:iCs/>
          <w:sz w:val="22"/>
          <w:szCs w:val="22"/>
        </w:rPr>
        <w:tab/>
        <w:t xml:space="preserve">means a dispute between a worker, a recognised trade union of workers or a joint negotiating panel, and an employer which relates wholly or mainly to – </w:t>
      </w:r>
    </w:p>
    <w:p w14:paraId="4A606AA3" w14:textId="77777777" w:rsidR="00396CD3" w:rsidRPr="00B33A67" w:rsidRDefault="00396CD3" w:rsidP="00B33A67">
      <w:pPr>
        <w:pStyle w:val="Default"/>
        <w:ind w:right="996"/>
        <w:jc w:val="both"/>
        <w:rPr>
          <w:rFonts w:asciiTheme="minorHAnsi" w:hAnsiTheme="minorHAnsi" w:cstheme="minorHAnsi"/>
          <w:i/>
          <w:iCs/>
          <w:sz w:val="22"/>
          <w:szCs w:val="22"/>
        </w:rPr>
      </w:pPr>
    </w:p>
    <w:p w14:paraId="6FE7CF7F" w14:textId="54B27629" w:rsidR="00396CD3" w:rsidRPr="00B33A67" w:rsidRDefault="00396CD3" w:rsidP="00B33A67">
      <w:pPr>
        <w:pStyle w:val="Default"/>
        <w:ind w:left="2160" w:right="996" w:hanging="720"/>
        <w:jc w:val="both"/>
        <w:rPr>
          <w:rFonts w:asciiTheme="minorHAnsi" w:hAnsiTheme="minorHAnsi" w:cstheme="minorHAnsi"/>
          <w:i/>
          <w:iCs/>
          <w:sz w:val="22"/>
          <w:szCs w:val="22"/>
        </w:rPr>
      </w:pPr>
      <w:r w:rsidRPr="00B33A67">
        <w:rPr>
          <w:rFonts w:asciiTheme="minorHAnsi" w:hAnsiTheme="minorHAnsi" w:cstheme="minorHAnsi"/>
          <w:i/>
          <w:iCs/>
          <w:sz w:val="22"/>
          <w:szCs w:val="22"/>
        </w:rPr>
        <w:t xml:space="preserve">(i) </w:t>
      </w:r>
      <w:r w:rsidRPr="00B33A67">
        <w:rPr>
          <w:rFonts w:asciiTheme="minorHAnsi" w:hAnsiTheme="minorHAnsi" w:cstheme="minorHAnsi"/>
          <w:i/>
          <w:iCs/>
          <w:sz w:val="22"/>
          <w:szCs w:val="22"/>
        </w:rPr>
        <w:tab/>
        <w:t xml:space="preserve">the wages, terms and conditions of employment of, promotion of, or allocation of work to, a worker or group of workers; </w:t>
      </w:r>
    </w:p>
    <w:p w14:paraId="6EDB153B" w14:textId="6FA297C5" w:rsidR="00CB7927" w:rsidRDefault="00CB7927" w:rsidP="0074561D">
      <w:pPr>
        <w:spacing w:after="0" w:line="276" w:lineRule="auto"/>
        <w:jc w:val="both"/>
        <w:rPr>
          <w:sz w:val="24"/>
          <w:szCs w:val="24"/>
          <w:lang/>
        </w:rPr>
      </w:pPr>
    </w:p>
    <w:p w14:paraId="4BA5469E" w14:textId="4237E99E" w:rsidR="00F50E59" w:rsidRDefault="00F50E59" w:rsidP="0074561D">
      <w:pPr>
        <w:spacing w:after="0" w:line="276" w:lineRule="auto"/>
        <w:jc w:val="both"/>
        <w:rPr>
          <w:sz w:val="24"/>
          <w:szCs w:val="24"/>
          <w:lang/>
        </w:rPr>
      </w:pPr>
    </w:p>
    <w:p w14:paraId="47670DA3" w14:textId="349E12DD" w:rsidR="00380CAD" w:rsidRDefault="00380CAD" w:rsidP="0074561D">
      <w:pPr>
        <w:spacing w:after="0" w:line="276" w:lineRule="auto"/>
        <w:jc w:val="both"/>
        <w:rPr>
          <w:sz w:val="24"/>
          <w:szCs w:val="24"/>
          <w:lang w:val="en-GB"/>
        </w:rPr>
      </w:pPr>
      <w:r>
        <w:rPr>
          <w:sz w:val="24"/>
          <w:szCs w:val="24"/>
          <w:lang/>
        </w:rPr>
        <w:tab/>
      </w:r>
      <w:r w:rsidR="006E306D">
        <w:rPr>
          <w:sz w:val="24"/>
          <w:szCs w:val="24"/>
          <w:lang w:val="en-GB"/>
        </w:rPr>
        <w:t>T</w:t>
      </w:r>
      <w:r>
        <w:rPr>
          <w:sz w:val="24"/>
          <w:szCs w:val="24"/>
          <w:lang w:val="en-GB"/>
        </w:rPr>
        <w:t>he Tribunal must be</w:t>
      </w:r>
      <w:r w:rsidR="006E306D">
        <w:rPr>
          <w:sz w:val="24"/>
          <w:szCs w:val="24"/>
          <w:lang w:val="en-GB"/>
        </w:rPr>
        <w:t xml:space="preserve"> therefore</w:t>
      </w:r>
      <w:r>
        <w:rPr>
          <w:sz w:val="24"/>
          <w:szCs w:val="24"/>
          <w:lang w:val="en-GB"/>
        </w:rPr>
        <w:t xml:space="preserve"> satisfied that the dispute before it is a labour dispute as defined in the </w:t>
      </w:r>
      <w:r w:rsidRPr="00380CAD">
        <w:rPr>
          <w:i/>
          <w:iCs/>
          <w:sz w:val="24"/>
          <w:szCs w:val="24"/>
          <w:lang w:val="en-GB"/>
        </w:rPr>
        <w:t>Act</w:t>
      </w:r>
      <w:r>
        <w:rPr>
          <w:sz w:val="24"/>
          <w:szCs w:val="24"/>
          <w:lang w:val="en-GB"/>
        </w:rPr>
        <w:t xml:space="preserve"> before it embarks into an </w:t>
      </w:r>
      <w:r w:rsidR="00F711A4">
        <w:rPr>
          <w:sz w:val="24"/>
          <w:szCs w:val="24"/>
          <w:lang w:val="en-GB"/>
        </w:rPr>
        <w:t>e</w:t>
      </w:r>
      <w:r>
        <w:rPr>
          <w:sz w:val="24"/>
          <w:szCs w:val="24"/>
          <w:lang w:val="en-GB"/>
        </w:rPr>
        <w:t xml:space="preserve">nquiry into the merits of the dispute. In </w:t>
      </w:r>
      <w:r w:rsidRPr="00380CAD">
        <w:rPr>
          <w:i/>
          <w:iCs/>
          <w:sz w:val="24"/>
          <w:szCs w:val="24"/>
          <w:lang w:val="en-GB"/>
        </w:rPr>
        <w:t>Davasgaium &amp; Ors v Employment Relations Tribunal</w:t>
      </w:r>
      <w:r>
        <w:rPr>
          <w:sz w:val="24"/>
          <w:szCs w:val="24"/>
          <w:lang w:val="en-GB"/>
        </w:rPr>
        <w:t xml:space="preserve"> [</w:t>
      </w:r>
      <w:r w:rsidRPr="00380CAD">
        <w:rPr>
          <w:i/>
          <w:iCs/>
          <w:sz w:val="24"/>
          <w:szCs w:val="24"/>
          <w:lang w:val="en-GB"/>
        </w:rPr>
        <w:t>2022 SCJ 342</w:t>
      </w:r>
      <w:r>
        <w:rPr>
          <w:sz w:val="24"/>
          <w:szCs w:val="24"/>
          <w:lang w:val="en-GB"/>
        </w:rPr>
        <w:t>], it was notably held:</w:t>
      </w:r>
    </w:p>
    <w:p w14:paraId="157A27AE" w14:textId="77777777" w:rsidR="00380CAD" w:rsidRPr="00380CAD" w:rsidRDefault="00380CAD" w:rsidP="00380CAD">
      <w:pPr>
        <w:pStyle w:val="Default"/>
        <w:rPr>
          <w:rFonts w:ascii="Arial" w:hAnsi="Arial" w:cs="Arial"/>
          <w:sz w:val="22"/>
          <w:szCs w:val="22"/>
        </w:rPr>
      </w:pPr>
      <w:r>
        <w:rPr>
          <w:lang w:val="en-GB"/>
        </w:rPr>
        <w:lastRenderedPageBreak/>
        <w:tab/>
      </w:r>
    </w:p>
    <w:p w14:paraId="0A50E973" w14:textId="1256A931" w:rsidR="00380CAD" w:rsidRPr="00380CAD" w:rsidRDefault="00380CAD" w:rsidP="00380CAD">
      <w:pPr>
        <w:autoSpaceDE w:val="0"/>
        <w:autoSpaceDN w:val="0"/>
        <w:adjustRightInd w:val="0"/>
        <w:spacing w:after="0" w:line="240" w:lineRule="auto"/>
        <w:ind w:left="720" w:right="996"/>
        <w:jc w:val="both"/>
        <w:rPr>
          <w:rFonts w:cstheme="minorHAnsi"/>
          <w:i/>
          <w:iCs/>
          <w:color w:val="000000"/>
          <w:lang/>
        </w:rPr>
      </w:pPr>
      <w:r w:rsidRPr="00380CAD">
        <w:rPr>
          <w:rFonts w:cstheme="minorHAnsi"/>
          <w:i/>
          <w:iCs/>
          <w:color w:val="000000"/>
          <w:lang w:val="en-GB"/>
        </w:rPr>
        <w:t xml:space="preserve">… </w:t>
      </w:r>
      <w:r w:rsidRPr="00380CAD">
        <w:rPr>
          <w:rFonts w:cstheme="minorHAnsi"/>
          <w:i/>
          <w:iCs/>
          <w:color w:val="000000"/>
          <w:lang/>
        </w:rPr>
        <w:t xml:space="preserve">it was perfectly in order for the tribunal to determine whether the particular dispute referred to it fell under the definition of a “labour dispute” under the Act before it considered the merits of the dispute. </w:t>
      </w:r>
    </w:p>
    <w:p w14:paraId="760A226B" w14:textId="58E6FFFF" w:rsidR="00380CAD" w:rsidRDefault="00380CAD" w:rsidP="0074561D">
      <w:pPr>
        <w:spacing w:after="0" w:line="276" w:lineRule="auto"/>
        <w:jc w:val="both"/>
        <w:rPr>
          <w:sz w:val="24"/>
          <w:szCs w:val="24"/>
          <w:lang w:val="en-GB"/>
        </w:rPr>
      </w:pPr>
      <w:r>
        <w:rPr>
          <w:sz w:val="24"/>
          <w:szCs w:val="24"/>
          <w:lang w:val="en-GB"/>
        </w:rPr>
        <w:t xml:space="preserve"> </w:t>
      </w:r>
    </w:p>
    <w:p w14:paraId="3E53712F" w14:textId="2229FF41" w:rsidR="00380CAD" w:rsidRDefault="00380CAD" w:rsidP="0074561D">
      <w:pPr>
        <w:spacing w:after="0" w:line="276" w:lineRule="auto"/>
        <w:jc w:val="both"/>
        <w:rPr>
          <w:sz w:val="24"/>
          <w:szCs w:val="24"/>
          <w:lang w:val="en-GB"/>
        </w:rPr>
      </w:pPr>
    </w:p>
    <w:p w14:paraId="61B6FF57" w14:textId="0519CD45" w:rsidR="00274925" w:rsidRPr="006E306D" w:rsidRDefault="00380CAD" w:rsidP="0074561D">
      <w:pPr>
        <w:spacing w:after="0" w:line="276" w:lineRule="auto"/>
        <w:jc w:val="both"/>
        <w:rPr>
          <w:strike/>
          <w:sz w:val="24"/>
          <w:szCs w:val="24"/>
          <w:lang w:val="en-GB"/>
        </w:rPr>
      </w:pPr>
      <w:r>
        <w:rPr>
          <w:sz w:val="24"/>
          <w:szCs w:val="24"/>
          <w:lang w:val="en-GB"/>
        </w:rPr>
        <w:tab/>
        <w:t>It has not been disputed, in the present matter, that the Disputant has reported the dispute as a former worker of the Respondent’s. A careful reading of the Terms of Reference of the dispute reveal that the Disputant wishes to know whether the Respondent should main</w:t>
      </w:r>
      <w:r w:rsidR="002350D4">
        <w:rPr>
          <w:sz w:val="24"/>
          <w:szCs w:val="24"/>
          <w:lang w:val="en-GB"/>
        </w:rPr>
        <w:t>tain</w:t>
      </w:r>
      <w:r>
        <w:rPr>
          <w:sz w:val="24"/>
          <w:szCs w:val="24"/>
          <w:lang w:val="en-GB"/>
        </w:rPr>
        <w:t xml:space="preserve"> his yearly pension contribution</w:t>
      </w:r>
      <w:r w:rsidR="002350D4">
        <w:rPr>
          <w:sz w:val="24"/>
          <w:szCs w:val="24"/>
          <w:lang w:val="en-GB"/>
        </w:rPr>
        <w:t xml:space="preserve"> at the rate of 3 to 5% as per the AMLPS and also maintain his monthly medical scheme contribution at the rate of 50% as per the AMPA. The dispute is in relation to two issues – firstly, the yearly pension contribution; and secondly, the monthly medical scheme contribution. </w:t>
      </w:r>
    </w:p>
    <w:p w14:paraId="63C3200F" w14:textId="77777777" w:rsidR="00274925" w:rsidRDefault="00274925" w:rsidP="0074561D">
      <w:pPr>
        <w:spacing w:after="0" w:line="276" w:lineRule="auto"/>
        <w:jc w:val="both"/>
        <w:rPr>
          <w:sz w:val="24"/>
          <w:szCs w:val="24"/>
          <w:lang w:val="en-GB"/>
        </w:rPr>
      </w:pPr>
    </w:p>
    <w:p w14:paraId="758D5EF5" w14:textId="77777777" w:rsidR="00274925" w:rsidRDefault="00274925" w:rsidP="0074561D">
      <w:pPr>
        <w:spacing w:after="0" w:line="276" w:lineRule="auto"/>
        <w:jc w:val="both"/>
        <w:rPr>
          <w:sz w:val="24"/>
          <w:szCs w:val="24"/>
          <w:lang w:val="en-GB"/>
        </w:rPr>
      </w:pPr>
    </w:p>
    <w:p w14:paraId="5CF01A26" w14:textId="74CB9412" w:rsidR="00102B56" w:rsidRDefault="00CB63C0" w:rsidP="00274925">
      <w:pPr>
        <w:spacing w:after="0" w:line="276" w:lineRule="auto"/>
        <w:ind w:firstLine="720"/>
        <w:jc w:val="both"/>
        <w:rPr>
          <w:sz w:val="24"/>
          <w:szCs w:val="24"/>
          <w:lang w:val="en-GB"/>
        </w:rPr>
      </w:pPr>
      <w:r>
        <w:rPr>
          <w:sz w:val="24"/>
          <w:szCs w:val="24"/>
          <w:lang w:val="en-GB"/>
        </w:rPr>
        <w:t xml:space="preserve">The Tribunal shall therefore consider each issue separately with regard to the objection raised under the third </w:t>
      </w:r>
      <w:r w:rsidR="00F711A4">
        <w:rPr>
          <w:sz w:val="24"/>
          <w:szCs w:val="24"/>
          <w:lang w:val="en-GB"/>
        </w:rPr>
        <w:t>limb</w:t>
      </w:r>
      <w:r>
        <w:rPr>
          <w:sz w:val="24"/>
          <w:szCs w:val="24"/>
          <w:lang w:val="en-GB"/>
        </w:rPr>
        <w:t xml:space="preserve"> of the Preliminary Objections. </w:t>
      </w:r>
      <w:r w:rsidR="00102B56">
        <w:rPr>
          <w:sz w:val="24"/>
          <w:szCs w:val="24"/>
          <w:lang w:val="en-GB"/>
        </w:rPr>
        <w:t xml:space="preserve">Regarding the matter of the yearly pension contribution, it has not been disputed that this relates to pension. Despite the Respondent’s contention that pensions do not fall under the definition of a labour dispute, the Disputant has argued that pension should be construed as wages in relying on Supreme Court cases of </w:t>
      </w:r>
      <w:r w:rsidR="00102B56" w:rsidRPr="00102B56">
        <w:rPr>
          <w:i/>
          <w:iCs/>
          <w:sz w:val="24"/>
          <w:szCs w:val="24"/>
          <w:lang w:val="en-GB"/>
        </w:rPr>
        <w:t>Tyack</w:t>
      </w:r>
      <w:r w:rsidR="00102B56">
        <w:rPr>
          <w:sz w:val="24"/>
          <w:szCs w:val="24"/>
          <w:lang w:val="en-GB"/>
        </w:rPr>
        <w:t xml:space="preserve"> (</w:t>
      </w:r>
      <w:r w:rsidR="00102B56" w:rsidRPr="00102B56">
        <w:rPr>
          <w:i/>
          <w:iCs/>
          <w:sz w:val="24"/>
          <w:szCs w:val="24"/>
          <w:lang w:val="en-GB"/>
        </w:rPr>
        <w:t>supra</w:t>
      </w:r>
      <w:r w:rsidR="00102B56">
        <w:rPr>
          <w:sz w:val="24"/>
          <w:szCs w:val="24"/>
          <w:lang w:val="en-GB"/>
        </w:rPr>
        <w:t xml:space="preserve">) and </w:t>
      </w:r>
      <w:r w:rsidR="00102B56" w:rsidRPr="00102B56">
        <w:rPr>
          <w:i/>
          <w:iCs/>
          <w:sz w:val="24"/>
          <w:szCs w:val="24"/>
          <w:lang w:val="en-GB"/>
        </w:rPr>
        <w:t>Lesage</w:t>
      </w:r>
      <w:r w:rsidR="00102B56">
        <w:rPr>
          <w:sz w:val="24"/>
          <w:szCs w:val="24"/>
          <w:lang w:val="en-GB"/>
        </w:rPr>
        <w:t xml:space="preserve"> (</w:t>
      </w:r>
      <w:r w:rsidR="00102B56" w:rsidRPr="00102B56">
        <w:rPr>
          <w:i/>
          <w:iCs/>
          <w:sz w:val="24"/>
          <w:szCs w:val="24"/>
          <w:lang w:val="en-GB"/>
        </w:rPr>
        <w:t>supra</w:t>
      </w:r>
      <w:r w:rsidR="00102B56">
        <w:rPr>
          <w:sz w:val="24"/>
          <w:szCs w:val="24"/>
          <w:lang w:val="en-GB"/>
        </w:rPr>
        <w:t xml:space="preserve">).  </w:t>
      </w:r>
    </w:p>
    <w:p w14:paraId="64EEBA4B" w14:textId="77777777" w:rsidR="00102B56" w:rsidRDefault="00102B56" w:rsidP="00102B56">
      <w:pPr>
        <w:spacing w:after="0" w:line="276" w:lineRule="auto"/>
        <w:jc w:val="both"/>
        <w:rPr>
          <w:sz w:val="24"/>
          <w:szCs w:val="24"/>
          <w:lang w:val="en-GB"/>
        </w:rPr>
      </w:pPr>
    </w:p>
    <w:p w14:paraId="4B3E9FB0" w14:textId="77777777" w:rsidR="00102B56" w:rsidRDefault="00102B56" w:rsidP="00102B56">
      <w:pPr>
        <w:spacing w:after="0" w:line="276" w:lineRule="auto"/>
        <w:jc w:val="both"/>
        <w:rPr>
          <w:sz w:val="24"/>
          <w:szCs w:val="24"/>
          <w:lang w:val="en-GB"/>
        </w:rPr>
      </w:pPr>
    </w:p>
    <w:p w14:paraId="248241A1" w14:textId="5D6DFC44" w:rsidR="00102B56" w:rsidRDefault="00102B56" w:rsidP="00102B56">
      <w:pPr>
        <w:spacing w:after="0" w:line="276" w:lineRule="auto"/>
        <w:jc w:val="both"/>
        <w:rPr>
          <w:sz w:val="24"/>
          <w:szCs w:val="24"/>
          <w:lang w:val="en-GB"/>
        </w:rPr>
      </w:pPr>
      <w:r>
        <w:rPr>
          <w:sz w:val="24"/>
          <w:szCs w:val="24"/>
          <w:lang w:val="en-GB"/>
        </w:rPr>
        <w:tab/>
        <w:t xml:space="preserve">The Tribunal </w:t>
      </w:r>
      <w:r w:rsidR="00B73229">
        <w:rPr>
          <w:sz w:val="24"/>
          <w:szCs w:val="24"/>
          <w:lang w:val="en-GB"/>
        </w:rPr>
        <w:t>takes</w:t>
      </w:r>
      <w:r w:rsidR="0025309B">
        <w:rPr>
          <w:sz w:val="24"/>
          <w:szCs w:val="24"/>
          <w:lang w:val="en-GB"/>
        </w:rPr>
        <w:t xml:space="preserve"> </w:t>
      </w:r>
      <w:r>
        <w:rPr>
          <w:sz w:val="24"/>
          <w:szCs w:val="24"/>
          <w:lang w:val="en-GB"/>
        </w:rPr>
        <w:t>note</w:t>
      </w:r>
      <w:r w:rsidR="0025309B">
        <w:rPr>
          <w:sz w:val="24"/>
          <w:szCs w:val="24"/>
          <w:lang w:val="en-GB"/>
        </w:rPr>
        <w:t xml:space="preserve"> of</w:t>
      </w:r>
      <w:r>
        <w:rPr>
          <w:sz w:val="24"/>
          <w:szCs w:val="24"/>
          <w:lang w:val="en-GB"/>
        </w:rPr>
        <w:t xml:space="preserve"> the following from</w:t>
      </w:r>
      <w:r w:rsidR="0025309B">
        <w:rPr>
          <w:sz w:val="24"/>
          <w:szCs w:val="24"/>
          <w:lang w:val="en-GB"/>
        </w:rPr>
        <w:t xml:space="preserve"> what was particularly held in</w:t>
      </w:r>
      <w:r>
        <w:rPr>
          <w:sz w:val="24"/>
          <w:szCs w:val="24"/>
          <w:lang w:val="en-GB"/>
        </w:rPr>
        <w:t xml:space="preserve"> </w:t>
      </w:r>
      <w:r w:rsidRPr="0025309B">
        <w:rPr>
          <w:i/>
          <w:iCs/>
          <w:sz w:val="24"/>
          <w:szCs w:val="24"/>
          <w:lang w:val="en-GB"/>
        </w:rPr>
        <w:t>Tyack</w:t>
      </w:r>
      <w:r w:rsidR="0025309B">
        <w:rPr>
          <w:sz w:val="24"/>
          <w:szCs w:val="24"/>
          <w:lang w:val="en-GB"/>
        </w:rPr>
        <w:t xml:space="preserve"> (</w:t>
      </w:r>
      <w:r w:rsidR="0025309B" w:rsidRPr="0025309B">
        <w:rPr>
          <w:i/>
          <w:iCs/>
          <w:sz w:val="24"/>
          <w:szCs w:val="24"/>
          <w:lang w:val="en-GB"/>
        </w:rPr>
        <w:t>supra</w:t>
      </w:r>
      <w:r w:rsidR="0025309B">
        <w:rPr>
          <w:sz w:val="24"/>
          <w:szCs w:val="24"/>
          <w:lang w:val="en-GB"/>
        </w:rPr>
        <w:t>)</w:t>
      </w:r>
      <w:r>
        <w:rPr>
          <w:sz w:val="24"/>
          <w:szCs w:val="24"/>
          <w:lang w:val="en-GB"/>
        </w:rPr>
        <w:t>:</w:t>
      </w:r>
    </w:p>
    <w:p w14:paraId="166A77C0" w14:textId="77777777" w:rsidR="0025309B" w:rsidRPr="0025309B" w:rsidRDefault="0025309B" w:rsidP="00102B56">
      <w:pPr>
        <w:spacing w:after="0" w:line="276" w:lineRule="auto"/>
        <w:jc w:val="both"/>
        <w:rPr>
          <w:i/>
          <w:iCs/>
          <w:lang w:val="en-GB"/>
        </w:rPr>
      </w:pPr>
    </w:p>
    <w:p w14:paraId="1F05033C" w14:textId="4F2C41B6" w:rsidR="0025309B" w:rsidRPr="0025309B" w:rsidRDefault="00102B56" w:rsidP="0025309B">
      <w:pPr>
        <w:spacing w:after="0" w:line="276" w:lineRule="auto"/>
        <w:ind w:left="720" w:right="996"/>
        <w:jc w:val="both"/>
        <w:rPr>
          <w:i/>
          <w:iCs/>
          <w:lang w:val="en-GB"/>
        </w:rPr>
      </w:pPr>
      <w:r w:rsidRPr="0025309B">
        <w:rPr>
          <w:i/>
          <w:iCs/>
          <w:lang w:val="en-GB"/>
        </w:rPr>
        <w:t>Pensions is not a privilege. It is not</w:t>
      </w:r>
      <w:r w:rsidR="003F525B">
        <w:rPr>
          <w:i/>
          <w:iCs/>
          <w:lang w:val="en-GB"/>
        </w:rPr>
        <w:t xml:space="preserve"> a</w:t>
      </w:r>
      <w:r w:rsidRPr="0025309B">
        <w:rPr>
          <w:i/>
          <w:iCs/>
          <w:lang w:val="en-GB"/>
        </w:rPr>
        <w:t xml:space="preserve"> remuneration</w:t>
      </w:r>
      <w:r w:rsidR="0025309B" w:rsidRPr="0025309B">
        <w:rPr>
          <w:i/>
          <w:iCs/>
          <w:lang w:val="en-GB"/>
        </w:rPr>
        <w:t>. It is not an allowance. It is not a bonus. It is a right which has been earned by a state of affairs; in this case by work over the years. In this sense, pensions have be</w:t>
      </w:r>
      <w:r w:rsidR="00BF29F1">
        <w:rPr>
          <w:i/>
          <w:iCs/>
          <w:lang w:val="en-GB"/>
        </w:rPr>
        <w:t>en</w:t>
      </w:r>
      <w:r w:rsidR="0025309B" w:rsidRPr="0025309B">
        <w:rPr>
          <w:i/>
          <w:iCs/>
          <w:lang w:val="en-GB"/>
        </w:rPr>
        <w:t xml:space="preserve"> referred to as deferred remuneration. What an employee has earned as his pension benefit is a right up until the termination of his contract </w:t>
      </w:r>
      <w:r w:rsidR="003F525B">
        <w:rPr>
          <w:i/>
          <w:iCs/>
          <w:lang w:val="en-GB"/>
        </w:rPr>
        <w:t>for whatever reason he should obtain</w:t>
      </w:r>
      <w:r w:rsidR="0025309B" w:rsidRPr="0025309B">
        <w:rPr>
          <w:i/>
          <w:iCs/>
          <w:lang w:val="en-GB"/>
        </w:rPr>
        <w:t xml:space="preserve">. </w:t>
      </w:r>
    </w:p>
    <w:p w14:paraId="78675470" w14:textId="77777777" w:rsidR="0025309B" w:rsidRDefault="0025309B" w:rsidP="00102B56">
      <w:pPr>
        <w:spacing w:after="0" w:line="276" w:lineRule="auto"/>
        <w:jc w:val="both"/>
        <w:rPr>
          <w:sz w:val="24"/>
          <w:szCs w:val="24"/>
          <w:lang w:val="en-GB"/>
        </w:rPr>
      </w:pPr>
    </w:p>
    <w:p w14:paraId="5FFACB62" w14:textId="77777777" w:rsidR="0025309B" w:rsidRDefault="0025309B" w:rsidP="00102B56">
      <w:pPr>
        <w:spacing w:after="0" w:line="276" w:lineRule="auto"/>
        <w:jc w:val="both"/>
        <w:rPr>
          <w:sz w:val="24"/>
          <w:szCs w:val="24"/>
          <w:lang w:val="en-GB"/>
        </w:rPr>
      </w:pPr>
    </w:p>
    <w:p w14:paraId="403218A9" w14:textId="5E81F604" w:rsidR="00380CAD" w:rsidRDefault="0025309B" w:rsidP="00102B56">
      <w:pPr>
        <w:spacing w:after="0" w:line="276" w:lineRule="auto"/>
        <w:jc w:val="both"/>
        <w:rPr>
          <w:sz w:val="24"/>
          <w:szCs w:val="24"/>
          <w:lang w:val="en-GB"/>
        </w:rPr>
      </w:pPr>
      <w:r>
        <w:rPr>
          <w:sz w:val="24"/>
          <w:szCs w:val="24"/>
          <w:lang w:val="en-GB"/>
        </w:rPr>
        <w:tab/>
        <w:t xml:space="preserve">Likewise, it is apposite the note the following from the decision in </w:t>
      </w:r>
      <w:r w:rsidRPr="00A6660B">
        <w:rPr>
          <w:i/>
          <w:iCs/>
          <w:sz w:val="24"/>
          <w:szCs w:val="24"/>
          <w:lang w:val="en-GB"/>
        </w:rPr>
        <w:t>Lesage</w:t>
      </w:r>
      <w:r>
        <w:rPr>
          <w:sz w:val="24"/>
          <w:szCs w:val="24"/>
          <w:lang w:val="en-GB"/>
        </w:rPr>
        <w:t xml:space="preserve"> (</w:t>
      </w:r>
      <w:r w:rsidRPr="00A6660B">
        <w:rPr>
          <w:i/>
          <w:iCs/>
          <w:sz w:val="24"/>
          <w:szCs w:val="24"/>
          <w:lang w:val="en-GB"/>
        </w:rPr>
        <w:t>supra</w:t>
      </w:r>
      <w:r>
        <w:rPr>
          <w:sz w:val="24"/>
          <w:szCs w:val="24"/>
          <w:lang w:val="en-GB"/>
        </w:rPr>
        <w:t>):</w:t>
      </w:r>
      <w:r w:rsidR="002350D4">
        <w:rPr>
          <w:sz w:val="24"/>
          <w:szCs w:val="24"/>
          <w:lang w:val="en-GB"/>
        </w:rPr>
        <w:t xml:space="preserve"> </w:t>
      </w:r>
    </w:p>
    <w:p w14:paraId="3AC7E586" w14:textId="21BD1901" w:rsidR="006E6EE0" w:rsidRPr="00A6660B" w:rsidRDefault="006E6EE0" w:rsidP="00A6660B">
      <w:pPr>
        <w:spacing w:after="0" w:line="276" w:lineRule="auto"/>
        <w:ind w:right="996"/>
        <w:jc w:val="both"/>
        <w:rPr>
          <w:i/>
          <w:iCs/>
          <w:lang w:val="en-GB"/>
        </w:rPr>
      </w:pPr>
    </w:p>
    <w:p w14:paraId="55D15E34" w14:textId="77777777" w:rsidR="009D3F70" w:rsidRPr="00A6660B" w:rsidRDefault="006E6EE0" w:rsidP="00A6660B">
      <w:pPr>
        <w:spacing w:after="0" w:line="276" w:lineRule="auto"/>
        <w:ind w:left="720" w:right="996" w:firstLine="720"/>
        <w:jc w:val="both"/>
        <w:rPr>
          <w:i/>
          <w:iCs/>
          <w:lang w:val="en-GB"/>
        </w:rPr>
      </w:pPr>
      <w:r w:rsidRPr="00A6660B">
        <w:rPr>
          <w:i/>
          <w:iCs/>
          <w:lang w:val="en-GB"/>
        </w:rPr>
        <w:t xml:space="preserve">The accrued rights under the pension scheme may be regarded as rights separate from those which flow from the employment relationship and which are excisable or can be removed in specific circumstances. Pension entitlements are regarded as deferred remuneration from work that has already been carried out: see </w:t>
      </w:r>
      <w:r w:rsidRPr="00A6660B">
        <w:rPr>
          <w:b/>
          <w:bCs/>
          <w:i/>
          <w:iCs/>
          <w:lang w:val="en-GB"/>
        </w:rPr>
        <w:t>Barber v Guardian Royal Exchange Society [1990] ICR 616</w:t>
      </w:r>
      <w:r w:rsidRPr="00A6660B">
        <w:rPr>
          <w:i/>
          <w:iCs/>
          <w:lang w:val="en-GB"/>
        </w:rPr>
        <w:t>.</w:t>
      </w:r>
    </w:p>
    <w:p w14:paraId="163F778C" w14:textId="77777777" w:rsidR="009D3F70" w:rsidRDefault="009D3F70" w:rsidP="009D3F70">
      <w:pPr>
        <w:spacing w:after="0" w:line="276" w:lineRule="auto"/>
        <w:jc w:val="both"/>
        <w:rPr>
          <w:sz w:val="24"/>
          <w:szCs w:val="24"/>
          <w:lang w:val="en-GB"/>
        </w:rPr>
      </w:pPr>
    </w:p>
    <w:p w14:paraId="116C1ED5" w14:textId="77777777" w:rsidR="009D3F70" w:rsidRDefault="009D3F70" w:rsidP="009D3F70">
      <w:pPr>
        <w:spacing w:after="0" w:line="276" w:lineRule="auto"/>
        <w:jc w:val="both"/>
        <w:rPr>
          <w:sz w:val="24"/>
          <w:szCs w:val="24"/>
          <w:lang w:val="en-GB"/>
        </w:rPr>
      </w:pPr>
    </w:p>
    <w:p w14:paraId="72087C4F" w14:textId="4FAEE7C4" w:rsidR="009D3F70" w:rsidRDefault="009D3F70" w:rsidP="009D3F70">
      <w:pPr>
        <w:spacing w:after="0" w:line="276" w:lineRule="auto"/>
        <w:jc w:val="both"/>
        <w:rPr>
          <w:sz w:val="24"/>
          <w:szCs w:val="24"/>
          <w:lang w:val="en-GB"/>
        </w:rPr>
      </w:pPr>
      <w:r>
        <w:rPr>
          <w:sz w:val="24"/>
          <w:szCs w:val="24"/>
          <w:lang w:val="en-GB"/>
        </w:rPr>
        <w:tab/>
        <w:t>In the context</w:t>
      </w:r>
      <w:r w:rsidR="007A4EBB">
        <w:rPr>
          <w:sz w:val="24"/>
          <w:szCs w:val="24"/>
          <w:lang w:val="en-GB"/>
        </w:rPr>
        <w:t xml:space="preserve"> of the present objection</w:t>
      </w:r>
      <w:r>
        <w:rPr>
          <w:sz w:val="24"/>
          <w:szCs w:val="24"/>
          <w:lang w:val="en-GB"/>
        </w:rPr>
        <w:t xml:space="preserve">, the definition of wages under </w:t>
      </w:r>
      <w:r w:rsidRPr="009D3F70">
        <w:rPr>
          <w:i/>
          <w:iCs/>
          <w:sz w:val="24"/>
          <w:szCs w:val="24"/>
          <w:lang w:val="en-GB"/>
        </w:rPr>
        <w:t>section 2</w:t>
      </w:r>
      <w:r>
        <w:rPr>
          <w:sz w:val="24"/>
          <w:szCs w:val="24"/>
          <w:lang w:val="en-GB"/>
        </w:rPr>
        <w:t xml:space="preserve"> of the </w:t>
      </w:r>
      <w:r w:rsidRPr="009D3F70">
        <w:rPr>
          <w:i/>
          <w:iCs/>
          <w:caps/>
          <w:sz w:val="24"/>
          <w:szCs w:val="24"/>
          <w:lang w:val="en-GB"/>
        </w:rPr>
        <w:t>A</w:t>
      </w:r>
      <w:r w:rsidRPr="009D3F70">
        <w:rPr>
          <w:i/>
          <w:iCs/>
          <w:sz w:val="24"/>
          <w:szCs w:val="24"/>
          <w:lang w:val="en-GB"/>
        </w:rPr>
        <w:t>ct</w:t>
      </w:r>
      <w:r>
        <w:rPr>
          <w:sz w:val="24"/>
          <w:szCs w:val="24"/>
          <w:lang w:val="en-GB"/>
        </w:rPr>
        <w:t xml:space="preserve"> must also be considered:</w:t>
      </w:r>
    </w:p>
    <w:p w14:paraId="7473B559" w14:textId="16011B6F" w:rsidR="00B73229" w:rsidRPr="00761751" w:rsidRDefault="00B73229" w:rsidP="00761751">
      <w:pPr>
        <w:spacing w:after="0" w:line="276" w:lineRule="auto"/>
        <w:ind w:right="996"/>
        <w:jc w:val="both"/>
        <w:rPr>
          <w:i/>
          <w:iCs/>
          <w:lang w:val="en-GB"/>
        </w:rPr>
      </w:pPr>
    </w:p>
    <w:p w14:paraId="43862DCB" w14:textId="3ECE2A94" w:rsidR="00B73229" w:rsidRPr="00761751" w:rsidRDefault="00B73229" w:rsidP="00761751">
      <w:pPr>
        <w:spacing w:after="0" w:line="276" w:lineRule="auto"/>
        <w:ind w:right="996"/>
        <w:jc w:val="both"/>
        <w:rPr>
          <w:i/>
          <w:iCs/>
          <w:lang w:val="en-GB"/>
        </w:rPr>
      </w:pPr>
      <w:r w:rsidRPr="00761751">
        <w:rPr>
          <w:i/>
          <w:iCs/>
          <w:lang w:val="en-GB"/>
        </w:rPr>
        <w:tab/>
      </w:r>
      <w:r w:rsidR="00761751" w:rsidRPr="00761751">
        <w:rPr>
          <w:i/>
          <w:iCs/>
        </w:rPr>
        <w:t xml:space="preserve">“wages" means all the emoluments payable to a worker under a contract of </w:t>
      </w:r>
      <w:r w:rsidR="00761751">
        <w:rPr>
          <w:i/>
          <w:iCs/>
        </w:rPr>
        <w:tab/>
      </w:r>
      <w:r w:rsidR="00761751" w:rsidRPr="00761751">
        <w:rPr>
          <w:i/>
          <w:iCs/>
        </w:rPr>
        <w:t>employment;</w:t>
      </w:r>
    </w:p>
    <w:p w14:paraId="742B7E48" w14:textId="412A4F98" w:rsidR="009D3F70" w:rsidRDefault="009D3F70" w:rsidP="009D3F70">
      <w:pPr>
        <w:spacing w:after="0" w:line="276" w:lineRule="auto"/>
        <w:jc w:val="both"/>
        <w:rPr>
          <w:sz w:val="24"/>
          <w:szCs w:val="24"/>
          <w:lang w:val="en-GB"/>
        </w:rPr>
      </w:pPr>
    </w:p>
    <w:p w14:paraId="0F3C4D9E" w14:textId="24C0A675" w:rsidR="00761751" w:rsidRDefault="00761751" w:rsidP="009D3F70">
      <w:pPr>
        <w:spacing w:after="0" w:line="276" w:lineRule="auto"/>
        <w:jc w:val="both"/>
        <w:rPr>
          <w:sz w:val="24"/>
          <w:szCs w:val="24"/>
          <w:lang w:val="en-GB"/>
        </w:rPr>
      </w:pPr>
    </w:p>
    <w:p w14:paraId="02FBED16" w14:textId="7403E7A4" w:rsidR="00475A95" w:rsidRDefault="00761751" w:rsidP="00F3233B">
      <w:pPr>
        <w:spacing w:after="0" w:line="276" w:lineRule="auto"/>
        <w:jc w:val="both"/>
        <w:rPr>
          <w:sz w:val="24"/>
          <w:szCs w:val="24"/>
          <w:lang w:val="en-GB"/>
        </w:rPr>
      </w:pPr>
      <w:r>
        <w:rPr>
          <w:sz w:val="24"/>
          <w:szCs w:val="24"/>
          <w:lang w:val="en-GB"/>
        </w:rPr>
        <w:tab/>
        <w:t>Although the Disputant’s last contract of employment dated 4 August 2008 (at Annex B of the Disputant’s Statement of Case) states at paragraph 16 that ‘</w:t>
      </w:r>
      <w:r w:rsidRPr="00761751">
        <w:rPr>
          <w:i/>
          <w:iCs/>
          <w:sz w:val="24"/>
          <w:szCs w:val="24"/>
          <w:lang w:val="en-GB"/>
        </w:rPr>
        <w:t>You will be covered by the Air Mauritius</w:t>
      </w:r>
      <w:r w:rsidR="00C24346">
        <w:rPr>
          <w:i/>
          <w:iCs/>
          <w:sz w:val="24"/>
          <w:szCs w:val="24"/>
          <w:lang w:val="en-GB"/>
        </w:rPr>
        <w:t xml:space="preserve"> Limited</w:t>
      </w:r>
      <w:r w:rsidRPr="00761751">
        <w:rPr>
          <w:i/>
          <w:iCs/>
          <w:sz w:val="24"/>
          <w:szCs w:val="24"/>
          <w:lang w:val="en-GB"/>
        </w:rPr>
        <w:t xml:space="preserve"> Pension Scheme.</w:t>
      </w:r>
      <w:r>
        <w:rPr>
          <w:sz w:val="24"/>
          <w:szCs w:val="24"/>
          <w:lang w:val="en-GB"/>
        </w:rPr>
        <w:t>’, it is clear that the contract of employment is no longer in existence between the Disputant and the Respondent given that the former has retired since 10 July 2011.</w:t>
      </w:r>
      <w:r w:rsidR="00544753">
        <w:rPr>
          <w:sz w:val="24"/>
          <w:szCs w:val="24"/>
          <w:lang w:val="en-GB"/>
        </w:rPr>
        <w:t xml:space="preserve"> </w:t>
      </w:r>
      <w:r w:rsidR="00475A95">
        <w:rPr>
          <w:sz w:val="24"/>
          <w:szCs w:val="24"/>
          <w:lang w:val="en-GB"/>
        </w:rPr>
        <w:t xml:space="preserve">Moreover, </w:t>
      </w:r>
      <w:r w:rsidR="00544753">
        <w:rPr>
          <w:sz w:val="24"/>
          <w:szCs w:val="24"/>
          <w:lang w:val="en-GB"/>
        </w:rPr>
        <w:t>Counsel for the Disputant in submission</w:t>
      </w:r>
      <w:r w:rsidR="00475A95">
        <w:rPr>
          <w:sz w:val="24"/>
          <w:szCs w:val="24"/>
          <w:lang w:val="en-GB"/>
        </w:rPr>
        <w:t>s</w:t>
      </w:r>
      <w:r w:rsidR="00544753">
        <w:rPr>
          <w:sz w:val="24"/>
          <w:szCs w:val="24"/>
          <w:lang w:val="en-GB"/>
        </w:rPr>
        <w:t xml:space="preserve"> clearly stated that the contract of employment is over although the right to a pension still remains.</w:t>
      </w:r>
      <w:r>
        <w:rPr>
          <w:sz w:val="24"/>
          <w:szCs w:val="24"/>
          <w:lang w:val="en-GB"/>
        </w:rPr>
        <w:t xml:space="preserve"> </w:t>
      </w:r>
    </w:p>
    <w:p w14:paraId="76CB3992" w14:textId="77777777" w:rsidR="00475A95" w:rsidRDefault="00475A95" w:rsidP="00F3233B">
      <w:pPr>
        <w:spacing w:after="0" w:line="276" w:lineRule="auto"/>
        <w:jc w:val="both"/>
        <w:rPr>
          <w:sz w:val="24"/>
          <w:szCs w:val="24"/>
          <w:lang w:val="en-GB"/>
        </w:rPr>
      </w:pPr>
    </w:p>
    <w:p w14:paraId="76A7BE7A" w14:textId="77777777" w:rsidR="00475A95" w:rsidRDefault="00475A95" w:rsidP="00F3233B">
      <w:pPr>
        <w:spacing w:after="0" w:line="276" w:lineRule="auto"/>
        <w:jc w:val="both"/>
        <w:rPr>
          <w:sz w:val="24"/>
          <w:szCs w:val="24"/>
          <w:lang w:val="en-GB"/>
        </w:rPr>
      </w:pPr>
    </w:p>
    <w:p w14:paraId="31AFB162" w14:textId="1093A1F3" w:rsidR="00BF29F1" w:rsidRDefault="00AC566C" w:rsidP="00475A95">
      <w:pPr>
        <w:spacing w:after="0" w:line="276" w:lineRule="auto"/>
        <w:ind w:firstLine="720"/>
        <w:jc w:val="both"/>
        <w:rPr>
          <w:sz w:val="24"/>
          <w:szCs w:val="24"/>
          <w:lang w:val="en-GB"/>
        </w:rPr>
      </w:pPr>
      <w:r>
        <w:rPr>
          <w:sz w:val="24"/>
          <w:szCs w:val="24"/>
          <w:lang w:val="en-GB"/>
        </w:rPr>
        <w:t xml:space="preserve">Thus, the </w:t>
      </w:r>
      <w:r w:rsidR="00BF29F1">
        <w:rPr>
          <w:sz w:val="24"/>
          <w:szCs w:val="24"/>
          <w:lang w:val="en-GB"/>
        </w:rPr>
        <w:t xml:space="preserve">Disputant’s </w:t>
      </w:r>
      <w:r>
        <w:rPr>
          <w:sz w:val="24"/>
          <w:szCs w:val="24"/>
          <w:lang w:val="en-GB"/>
        </w:rPr>
        <w:t>pension rights</w:t>
      </w:r>
      <w:r w:rsidR="00BF29F1">
        <w:rPr>
          <w:sz w:val="24"/>
          <w:szCs w:val="24"/>
          <w:lang w:val="en-GB"/>
        </w:rPr>
        <w:t>,</w:t>
      </w:r>
      <w:r>
        <w:rPr>
          <w:sz w:val="24"/>
          <w:szCs w:val="24"/>
          <w:lang w:val="en-GB"/>
        </w:rPr>
        <w:t xml:space="preserve"> </w:t>
      </w:r>
      <w:r w:rsidR="00BF29F1">
        <w:rPr>
          <w:sz w:val="24"/>
          <w:szCs w:val="24"/>
          <w:lang w:val="en-GB"/>
        </w:rPr>
        <w:t>although founded in the contract of employment, are covered</w:t>
      </w:r>
      <w:r w:rsidR="00B07E41">
        <w:rPr>
          <w:sz w:val="24"/>
          <w:szCs w:val="24"/>
          <w:lang w:val="en-GB"/>
        </w:rPr>
        <w:t xml:space="preserve"> </w:t>
      </w:r>
      <w:r w:rsidR="00BF29F1">
        <w:rPr>
          <w:sz w:val="24"/>
          <w:szCs w:val="24"/>
          <w:lang w:val="en-GB"/>
        </w:rPr>
        <w:t xml:space="preserve">by the AMLPS and it applicable rules. </w:t>
      </w:r>
      <w:r w:rsidR="00F3233B">
        <w:rPr>
          <w:sz w:val="24"/>
          <w:szCs w:val="24"/>
          <w:lang w:val="en-GB"/>
        </w:rPr>
        <w:t>It</w:t>
      </w:r>
      <w:r w:rsidR="006E6E55">
        <w:rPr>
          <w:sz w:val="24"/>
          <w:szCs w:val="24"/>
          <w:lang w:val="en-GB"/>
        </w:rPr>
        <w:t xml:space="preserve"> </w:t>
      </w:r>
      <w:r w:rsidR="00475A95">
        <w:rPr>
          <w:sz w:val="24"/>
          <w:szCs w:val="24"/>
          <w:lang w:val="en-GB"/>
        </w:rPr>
        <w:t>would</w:t>
      </w:r>
      <w:r w:rsidR="00F3233B">
        <w:rPr>
          <w:sz w:val="24"/>
          <w:szCs w:val="24"/>
          <w:lang w:val="en-GB"/>
        </w:rPr>
        <w:t xml:space="preserve"> therefore</w:t>
      </w:r>
      <w:r w:rsidR="00475A95">
        <w:rPr>
          <w:sz w:val="24"/>
          <w:szCs w:val="24"/>
          <w:lang w:val="en-GB"/>
        </w:rPr>
        <w:t xml:space="preserve"> be</w:t>
      </w:r>
      <w:r w:rsidR="006E6E55">
        <w:rPr>
          <w:sz w:val="24"/>
          <w:szCs w:val="24"/>
          <w:lang w:val="en-GB"/>
        </w:rPr>
        <w:t xml:space="preserve"> apposite to note the following from the decision in </w:t>
      </w:r>
      <w:r w:rsidR="006E6E55" w:rsidRPr="006E6E55">
        <w:rPr>
          <w:i/>
          <w:iCs/>
          <w:sz w:val="24"/>
          <w:szCs w:val="24"/>
          <w:lang w:val="en-GB"/>
        </w:rPr>
        <w:t>Lesage</w:t>
      </w:r>
      <w:r w:rsidR="006E6E55">
        <w:rPr>
          <w:sz w:val="24"/>
          <w:szCs w:val="24"/>
          <w:lang w:val="en-GB"/>
        </w:rPr>
        <w:t xml:space="preserve"> (</w:t>
      </w:r>
      <w:r w:rsidR="006E6E55" w:rsidRPr="006E6E55">
        <w:rPr>
          <w:i/>
          <w:iCs/>
          <w:sz w:val="24"/>
          <w:szCs w:val="24"/>
          <w:lang w:val="en-GB"/>
        </w:rPr>
        <w:t>supra</w:t>
      </w:r>
      <w:r w:rsidR="006E6E55">
        <w:rPr>
          <w:sz w:val="24"/>
          <w:szCs w:val="24"/>
          <w:lang w:val="en-GB"/>
        </w:rPr>
        <w:t>):</w:t>
      </w:r>
    </w:p>
    <w:p w14:paraId="6C3810FC" w14:textId="3DF086DD" w:rsidR="006E6E55" w:rsidRPr="00EF1C0C" w:rsidRDefault="006E6E55" w:rsidP="00EF1C0C">
      <w:pPr>
        <w:spacing w:after="0" w:line="276" w:lineRule="auto"/>
        <w:ind w:right="996"/>
        <w:jc w:val="both"/>
        <w:rPr>
          <w:lang w:val="en-GB"/>
        </w:rPr>
      </w:pPr>
    </w:p>
    <w:p w14:paraId="4DFA4DED" w14:textId="5E8E1B41" w:rsidR="00BF29F1" w:rsidRPr="00EF1C0C" w:rsidRDefault="006E6E55" w:rsidP="00EF1C0C">
      <w:pPr>
        <w:spacing w:after="0" w:line="276" w:lineRule="auto"/>
        <w:ind w:left="720" w:right="996"/>
        <w:jc w:val="both"/>
        <w:rPr>
          <w:i/>
          <w:iCs/>
          <w:lang w:val="en-GB"/>
        </w:rPr>
      </w:pPr>
      <w:r w:rsidRPr="002B685D">
        <w:rPr>
          <w:i/>
          <w:iCs/>
          <w:u w:val="single"/>
          <w:lang w:val="en-GB"/>
        </w:rPr>
        <w:t>There is enough case-law which have held that pensions, unlike other benefits afforded to employees, are rights which exist independently of contracts of employment</w:t>
      </w:r>
      <w:r w:rsidRPr="00EF1C0C">
        <w:rPr>
          <w:i/>
          <w:iCs/>
          <w:lang w:val="en-GB"/>
        </w:rPr>
        <w:t xml:space="preserve">. The case of </w:t>
      </w:r>
      <w:r w:rsidRPr="00EF1C0C">
        <w:rPr>
          <w:b/>
          <w:bCs/>
          <w:i/>
          <w:iCs/>
          <w:lang w:val="en-GB"/>
        </w:rPr>
        <w:t>Air Jamaica Ltd v Joy Charlton [1999] 1 WLR 1399</w:t>
      </w:r>
      <w:r w:rsidRPr="00EF1C0C">
        <w:rPr>
          <w:i/>
          <w:iCs/>
          <w:lang w:val="en-GB"/>
        </w:rPr>
        <w:t xml:space="preserve"> decides that as with share schemes, the rights of employees to pension benefits may be separate from the contract of employment and the terms of the Pension Scheme govern the employees’ entitlement. Lord Millet in the case pointed out that it was unusual for the pension scheme to exist as a contract between employer and employee and that the usual scheme involved the operation of the pension through a trust scheme. </w:t>
      </w:r>
    </w:p>
    <w:p w14:paraId="48619282" w14:textId="44B9E237" w:rsidR="006E6E55" w:rsidRPr="002B685D" w:rsidRDefault="002B685D" w:rsidP="006E6E55">
      <w:pPr>
        <w:spacing w:after="0" w:line="276" w:lineRule="auto"/>
        <w:ind w:left="720"/>
        <w:jc w:val="both"/>
        <w:rPr>
          <w:lang w:val="en-GB"/>
        </w:rPr>
      </w:pPr>
      <w:r w:rsidRPr="002B685D">
        <w:rPr>
          <w:lang w:val="en-GB"/>
        </w:rPr>
        <w:t>(The underlining is ours.)</w:t>
      </w:r>
    </w:p>
    <w:p w14:paraId="221259CD" w14:textId="2A281ED8" w:rsidR="00BF29F1" w:rsidRDefault="00BF29F1" w:rsidP="009D3F70">
      <w:pPr>
        <w:spacing w:after="0" w:line="276" w:lineRule="auto"/>
        <w:jc w:val="both"/>
        <w:rPr>
          <w:sz w:val="24"/>
          <w:szCs w:val="24"/>
          <w:lang w:val="en-GB"/>
        </w:rPr>
      </w:pPr>
    </w:p>
    <w:p w14:paraId="60341FBB" w14:textId="77777777" w:rsidR="002B685D" w:rsidRDefault="002B685D" w:rsidP="009D3F70">
      <w:pPr>
        <w:spacing w:after="0" w:line="276" w:lineRule="auto"/>
        <w:jc w:val="both"/>
        <w:rPr>
          <w:sz w:val="24"/>
          <w:szCs w:val="24"/>
          <w:lang w:val="en-GB"/>
        </w:rPr>
      </w:pPr>
    </w:p>
    <w:p w14:paraId="37998B34" w14:textId="7FEBD04B" w:rsidR="00B324A3" w:rsidRDefault="00EF1C0C" w:rsidP="00BF29F1">
      <w:pPr>
        <w:spacing w:after="0" w:line="276" w:lineRule="auto"/>
        <w:ind w:firstLine="720"/>
        <w:jc w:val="both"/>
        <w:rPr>
          <w:sz w:val="24"/>
          <w:szCs w:val="24"/>
          <w:lang w:val="en-GB"/>
        </w:rPr>
      </w:pPr>
      <w:r>
        <w:rPr>
          <w:sz w:val="24"/>
          <w:szCs w:val="24"/>
          <w:lang w:val="en-GB"/>
        </w:rPr>
        <w:t>T</w:t>
      </w:r>
      <w:r w:rsidR="00BF29F1">
        <w:rPr>
          <w:sz w:val="24"/>
          <w:szCs w:val="24"/>
          <w:lang w:val="en-GB"/>
        </w:rPr>
        <w:t xml:space="preserve">he </w:t>
      </w:r>
      <w:r>
        <w:rPr>
          <w:sz w:val="24"/>
          <w:szCs w:val="24"/>
          <w:lang w:val="en-GB"/>
        </w:rPr>
        <w:t xml:space="preserve">Disputant’s </w:t>
      </w:r>
      <w:r w:rsidR="00BF29F1">
        <w:rPr>
          <w:sz w:val="24"/>
          <w:szCs w:val="24"/>
          <w:lang w:val="en-GB"/>
        </w:rPr>
        <w:t>contract of employment</w:t>
      </w:r>
      <w:r>
        <w:rPr>
          <w:sz w:val="24"/>
          <w:szCs w:val="24"/>
          <w:lang w:val="en-GB"/>
        </w:rPr>
        <w:t xml:space="preserve"> dated 4 August 2008</w:t>
      </w:r>
      <w:r w:rsidR="00BF29F1">
        <w:rPr>
          <w:sz w:val="24"/>
          <w:szCs w:val="24"/>
          <w:lang w:val="en-GB"/>
        </w:rPr>
        <w:t xml:space="preserve"> does not mention any other matter </w:t>
      </w:r>
      <w:r w:rsidR="00F03808">
        <w:rPr>
          <w:sz w:val="24"/>
          <w:szCs w:val="24"/>
          <w:lang w:val="en-GB"/>
        </w:rPr>
        <w:t xml:space="preserve">on </w:t>
      </w:r>
      <w:r w:rsidR="00BF29F1">
        <w:rPr>
          <w:sz w:val="24"/>
          <w:szCs w:val="24"/>
          <w:lang w:val="en-GB"/>
        </w:rPr>
        <w:t xml:space="preserve">the issue of pension </w:t>
      </w:r>
      <w:r w:rsidR="00F03808">
        <w:rPr>
          <w:sz w:val="24"/>
          <w:szCs w:val="24"/>
          <w:lang w:val="en-GB"/>
        </w:rPr>
        <w:t>save for</w:t>
      </w:r>
      <w:r w:rsidR="00BF29F1">
        <w:rPr>
          <w:sz w:val="24"/>
          <w:szCs w:val="24"/>
          <w:lang w:val="en-GB"/>
        </w:rPr>
        <w:t xml:space="preserve"> paragraph 16. There is certainly no mention of any yearly increase</w:t>
      </w:r>
      <w:r w:rsidR="00D11C05">
        <w:rPr>
          <w:sz w:val="24"/>
          <w:szCs w:val="24"/>
          <w:lang w:val="en-GB"/>
        </w:rPr>
        <w:t xml:space="preserve"> </w:t>
      </w:r>
      <w:r w:rsidR="00BF29F1">
        <w:rPr>
          <w:sz w:val="24"/>
          <w:szCs w:val="24"/>
          <w:lang w:val="en-GB"/>
        </w:rPr>
        <w:t>to the pension in the contract of employment as this has been provided in the AMLPS rules, notably at rule 17, as averred at paragraph 4 (i) of the Disputant’s Statement of Case.</w:t>
      </w:r>
      <w:r w:rsidR="00B324A3">
        <w:rPr>
          <w:sz w:val="24"/>
          <w:szCs w:val="24"/>
          <w:lang w:val="en-GB"/>
        </w:rPr>
        <w:t xml:space="preserve"> It is therefore clear that the pension being paid to the Disputant emanates from the AMLPS, of which the Respondent is the sponsoring employer (</w:t>
      </w:r>
      <w:r w:rsidR="00B324A3" w:rsidRPr="00B324A3">
        <w:rPr>
          <w:i/>
          <w:iCs/>
          <w:sz w:val="24"/>
          <w:szCs w:val="24"/>
          <w:lang w:val="en-GB"/>
        </w:rPr>
        <w:t>vide</w:t>
      </w:r>
      <w:r w:rsidR="00B324A3">
        <w:rPr>
          <w:sz w:val="24"/>
          <w:szCs w:val="24"/>
          <w:lang w:val="en-GB"/>
        </w:rPr>
        <w:t xml:space="preserve"> Communique from AMPLS dated 20 January 2022 at Annex C to the Disputant’s Statement of Case</w:t>
      </w:r>
      <w:r w:rsidR="00F5368D">
        <w:rPr>
          <w:sz w:val="24"/>
          <w:szCs w:val="24"/>
          <w:lang w:val="en-GB"/>
        </w:rPr>
        <w:t>), and</w:t>
      </w:r>
      <w:r w:rsidR="00B324A3">
        <w:rPr>
          <w:sz w:val="24"/>
          <w:szCs w:val="24"/>
          <w:lang w:val="en-GB"/>
        </w:rPr>
        <w:t xml:space="preserve"> is not being paid under the contract of employment</w:t>
      </w:r>
      <w:r w:rsidR="00497984">
        <w:rPr>
          <w:sz w:val="24"/>
          <w:szCs w:val="24"/>
          <w:lang w:val="en-GB"/>
        </w:rPr>
        <w:t xml:space="preserve">, which makes no </w:t>
      </w:r>
      <w:r w:rsidR="00F5368D">
        <w:rPr>
          <w:sz w:val="24"/>
          <w:szCs w:val="24"/>
          <w:lang w:val="en-GB"/>
        </w:rPr>
        <w:t xml:space="preserve">express </w:t>
      </w:r>
      <w:r w:rsidR="00497984">
        <w:rPr>
          <w:sz w:val="24"/>
          <w:szCs w:val="24"/>
          <w:lang w:val="en-GB"/>
        </w:rPr>
        <w:t xml:space="preserve">mention of any payment of a pension to the </w:t>
      </w:r>
      <w:r w:rsidR="00F03808">
        <w:rPr>
          <w:sz w:val="24"/>
          <w:szCs w:val="24"/>
          <w:lang w:val="en-GB"/>
        </w:rPr>
        <w:t>Disputant</w:t>
      </w:r>
      <w:r w:rsidR="00B324A3">
        <w:rPr>
          <w:sz w:val="24"/>
          <w:szCs w:val="24"/>
          <w:lang w:val="en-GB"/>
        </w:rPr>
        <w:t xml:space="preserve">. </w:t>
      </w:r>
    </w:p>
    <w:p w14:paraId="3636DC42" w14:textId="77777777" w:rsidR="00B324A3" w:rsidRDefault="00B324A3" w:rsidP="00BF29F1">
      <w:pPr>
        <w:spacing w:after="0" w:line="276" w:lineRule="auto"/>
        <w:ind w:firstLine="720"/>
        <w:jc w:val="both"/>
        <w:rPr>
          <w:sz w:val="24"/>
          <w:szCs w:val="24"/>
          <w:lang w:val="en-GB"/>
        </w:rPr>
      </w:pPr>
    </w:p>
    <w:p w14:paraId="07746EAE" w14:textId="77777777" w:rsidR="00B324A3" w:rsidRDefault="00B324A3" w:rsidP="00BF29F1">
      <w:pPr>
        <w:spacing w:after="0" w:line="276" w:lineRule="auto"/>
        <w:ind w:firstLine="720"/>
        <w:jc w:val="both"/>
        <w:rPr>
          <w:sz w:val="24"/>
          <w:szCs w:val="24"/>
          <w:lang w:val="en-GB"/>
        </w:rPr>
      </w:pPr>
    </w:p>
    <w:p w14:paraId="563219B9" w14:textId="0FF743AF" w:rsidR="00DC1A34" w:rsidRDefault="00B324A3" w:rsidP="00BF29F1">
      <w:pPr>
        <w:spacing w:after="0" w:line="276" w:lineRule="auto"/>
        <w:ind w:firstLine="720"/>
        <w:jc w:val="both"/>
        <w:rPr>
          <w:sz w:val="24"/>
          <w:szCs w:val="24"/>
          <w:lang w:val="en-GB"/>
        </w:rPr>
      </w:pPr>
      <w:r>
        <w:rPr>
          <w:sz w:val="24"/>
          <w:szCs w:val="24"/>
          <w:lang w:val="en-GB"/>
        </w:rPr>
        <w:t xml:space="preserve">Thus, bearing in mind the definition of wages under the </w:t>
      </w:r>
      <w:r w:rsidRPr="00B324A3">
        <w:rPr>
          <w:i/>
          <w:iCs/>
          <w:sz w:val="24"/>
          <w:szCs w:val="24"/>
          <w:lang w:val="en-GB"/>
        </w:rPr>
        <w:t>Act</w:t>
      </w:r>
      <w:r>
        <w:rPr>
          <w:sz w:val="24"/>
          <w:szCs w:val="24"/>
          <w:lang w:val="en-GB"/>
        </w:rPr>
        <w:t xml:space="preserve">, </w:t>
      </w:r>
      <w:r w:rsidR="00497984">
        <w:rPr>
          <w:sz w:val="24"/>
          <w:szCs w:val="24"/>
          <w:lang w:val="en-GB"/>
        </w:rPr>
        <w:t xml:space="preserve">the </w:t>
      </w:r>
      <w:r>
        <w:rPr>
          <w:sz w:val="24"/>
          <w:szCs w:val="24"/>
          <w:lang w:val="en-GB"/>
        </w:rPr>
        <w:t xml:space="preserve">pension </w:t>
      </w:r>
      <w:r w:rsidR="00F84FB5">
        <w:rPr>
          <w:sz w:val="24"/>
          <w:szCs w:val="24"/>
          <w:lang w:val="en-GB"/>
        </w:rPr>
        <w:t xml:space="preserve">does </w:t>
      </w:r>
      <w:r>
        <w:rPr>
          <w:sz w:val="24"/>
          <w:szCs w:val="24"/>
          <w:lang w:val="en-GB"/>
        </w:rPr>
        <w:t>not amount to emoluments being paid to the Disputant under the contract of employment.</w:t>
      </w:r>
      <w:r w:rsidR="002F12B5">
        <w:rPr>
          <w:sz w:val="24"/>
          <w:szCs w:val="24"/>
          <w:lang w:val="en-GB"/>
        </w:rPr>
        <w:t xml:space="preserve"> Moreover, as noted from </w:t>
      </w:r>
      <w:r w:rsidR="002F12B5" w:rsidRPr="002F12B5">
        <w:rPr>
          <w:i/>
          <w:iCs/>
          <w:sz w:val="24"/>
          <w:szCs w:val="24"/>
          <w:lang w:val="en-GB"/>
        </w:rPr>
        <w:t>Tyack</w:t>
      </w:r>
      <w:r w:rsidR="002F12B5">
        <w:rPr>
          <w:sz w:val="24"/>
          <w:szCs w:val="24"/>
          <w:lang w:val="en-GB"/>
        </w:rPr>
        <w:t xml:space="preserve"> (</w:t>
      </w:r>
      <w:r w:rsidR="002F12B5" w:rsidRPr="002F12B5">
        <w:rPr>
          <w:i/>
          <w:iCs/>
          <w:sz w:val="24"/>
          <w:szCs w:val="24"/>
          <w:lang w:val="en-GB"/>
        </w:rPr>
        <w:t>supra</w:t>
      </w:r>
      <w:r w:rsidR="002F12B5">
        <w:rPr>
          <w:sz w:val="24"/>
          <w:szCs w:val="24"/>
          <w:lang w:val="en-GB"/>
        </w:rPr>
        <w:t>), it was clearly held that pension is not remuneration despite i</w:t>
      </w:r>
      <w:r w:rsidR="00497984">
        <w:rPr>
          <w:sz w:val="24"/>
          <w:szCs w:val="24"/>
          <w:lang w:val="en-GB"/>
        </w:rPr>
        <w:t>t</w:t>
      </w:r>
      <w:r w:rsidR="002F12B5">
        <w:rPr>
          <w:sz w:val="24"/>
          <w:szCs w:val="24"/>
          <w:lang w:val="en-GB"/>
        </w:rPr>
        <w:t xml:space="preserve"> being described as deferred remuneration.</w:t>
      </w:r>
      <w:r>
        <w:rPr>
          <w:sz w:val="24"/>
          <w:szCs w:val="24"/>
          <w:lang w:val="en-GB"/>
        </w:rPr>
        <w:t xml:space="preserve"> </w:t>
      </w:r>
    </w:p>
    <w:p w14:paraId="489831EC" w14:textId="11C00733" w:rsidR="00DC1A34" w:rsidRDefault="00DC1A34" w:rsidP="00BF29F1">
      <w:pPr>
        <w:spacing w:after="0" w:line="276" w:lineRule="auto"/>
        <w:ind w:firstLine="720"/>
        <w:jc w:val="both"/>
        <w:rPr>
          <w:sz w:val="24"/>
          <w:szCs w:val="24"/>
          <w:lang w:val="en-GB"/>
        </w:rPr>
      </w:pPr>
    </w:p>
    <w:p w14:paraId="0EE0E88D" w14:textId="65462577" w:rsidR="00DC1A34" w:rsidRDefault="00DC1A34" w:rsidP="00BF29F1">
      <w:pPr>
        <w:spacing w:after="0" w:line="276" w:lineRule="auto"/>
        <w:ind w:firstLine="720"/>
        <w:jc w:val="both"/>
        <w:rPr>
          <w:sz w:val="24"/>
          <w:szCs w:val="24"/>
          <w:lang w:val="en-GB"/>
        </w:rPr>
      </w:pPr>
    </w:p>
    <w:p w14:paraId="4F182191" w14:textId="49333898" w:rsidR="00DC1A34" w:rsidRDefault="00DC1A34" w:rsidP="00BF29F1">
      <w:pPr>
        <w:spacing w:after="0" w:line="276" w:lineRule="auto"/>
        <w:ind w:firstLine="720"/>
        <w:jc w:val="both"/>
        <w:rPr>
          <w:sz w:val="24"/>
          <w:szCs w:val="24"/>
          <w:lang w:val="en-GB"/>
        </w:rPr>
      </w:pPr>
      <w:r>
        <w:rPr>
          <w:sz w:val="24"/>
          <w:szCs w:val="24"/>
          <w:lang w:val="en-GB"/>
        </w:rPr>
        <w:t xml:space="preserve">The Tribunal has also duly noted that an award becomes an implied term of the contract of employment </w:t>
      </w:r>
      <w:r w:rsidR="00DB5137">
        <w:rPr>
          <w:sz w:val="24"/>
          <w:szCs w:val="24"/>
          <w:lang w:val="en-GB"/>
        </w:rPr>
        <w:t xml:space="preserve">between the worker and the employer to whom the award applies </w:t>
      </w:r>
      <w:r>
        <w:rPr>
          <w:sz w:val="24"/>
          <w:szCs w:val="24"/>
          <w:lang w:val="en-GB"/>
        </w:rPr>
        <w:t>(</w:t>
      </w:r>
      <w:r w:rsidRPr="00DC1A34">
        <w:rPr>
          <w:i/>
          <w:iCs/>
          <w:sz w:val="24"/>
          <w:szCs w:val="24"/>
          <w:lang w:val="en-GB"/>
        </w:rPr>
        <w:t>vide section 72</w:t>
      </w:r>
      <w:r>
        <w:rPr>
          <w:sz w:val="24"/>
          <w:szCs w:val="24"/>
          <w:lang w:val="en-GB"/>
        </w:rPr>
        <w:t xml:space="preserve"> </w:t>
      </w:r>
      <w:r w:rsidRPr="00DC1A34">
        <w:rPr>
          <w:i/>
          <w:iCs/>
          <w:sz w:val="24"/>
          <w:szCs w:val="24"/>
          <w:lang w:val="en-GB"/>
        </w:rPr>
        <w:t>(1)(e)</w:t>
      </w:r>
      <w:r>
        <w:rPr>
          <w:sz w:val="24"/>
          <w:szCs w:val="24"/>
          <w:lang w:val="en-GB"/>
        </w:rPr>
        <w:t xml:space="preserve"> of the </w:t>
      </w:r>
      <w:r w:rsidRPr="00DC1A34">
        <w:rPr>
          <w:i/>
          <w:iCs/>
          <w:sz w:val="24"/>
          <w:szCs w:val="24"/>
          <w:lang w:val="en-GB"/>
        </w:rPr>
        <w:t>Act</w:t>
      </w:r>
      <w:r>
        <w:rPr>
          <w:sz w:val="24"/>
          <w:szCs w:val="24"/>
          <w:lang w:val="en-GB"/>
        </w:rPr>
        <w:t>). However, as the contract of employment is no longer in existence</w:t>
      </w:r>
      <w:r w:rsidR="00D64BDD">
        <w:rPr>
          <w:sz w:val="24"/>
          <w:szCs w:val="24"/>
          <w:lang w:val="en-GB"/>
        </w:rPr>
        <w:t xml:space="preserve"> and the Disputant no longer being in employment</w:t>
      </w:r>
      <w:r>
        <w:rPr>
          <w:sz w:val="24"/>
          <w:szCs w:val="24"/>
          <w:lang w:val="en-GB"/>
        </w:rPr>
        <w:t xml:space="preserve">, any eventual award cannot </w:t>
      </w:r>
      <w:r w:rsidR="008A2855">
        <w:rPr>
          <w:sz w:val="24"/>
          <w:szCs w:val="24"/>
          <w:lang w:val="en-GB"/>
        </w:rPr>
        <w:t xml:space="preserve">possibly </w:t>
      </w:r>
      <w:r>
        <w:rPr>
          <w:sz w:val="24"/>
          <w:szCs w:val="24"/>
          <w:lang w:val="en-GB"/>
        </w:rPr>
        <w:t xml:space="preserve">become an implied term of the </w:t>
      </w:r>
      <w:r w:rsidR="00DB5137">
        <w:rPr>
          <w:sz w:val="24"/>
          <w:szCs w:val="24"/>
          <w:lang w:val="en-GB"/>
        </w:rPr>
        <w:t xml:space="preserve">Disputant’s </w:t>
      </w:r>
      <w:r>
        <w:rPr>
          <w:sz w:val="24"/>
          <w:szCs w:val="24"/>
          <w:lang w:val="en-GB"/>
        </w:rPr>
        <w:t xml:space="preserve">contract of employment.  </w:t>
      </w:r>
    </w:p>
    <w:p w14:paraId="50FDF3CC" w14:textId="77777777" w:rsidR="00DC1A34" w:rsidRDefault="00DC1A34" w:rsidP="00BF29F1">
      <w:pPr>
        <w:spacing w:after="0" w:line="276" w:lineRule="auto"/>
        <w:ind w:firstLine="720"/>
        <w:jc w:val="both"/>
        <w:rPr>
          <w:sz w:val="24"/>
          <w:szCs w:val="24"/>
          <w:lang w:val="en-GB"/>
        </w:rPr>
      </w:pPr>
    </w:p>
    <w:p w14:paraId="4BBB106D" w14:textId="77777777" w:rsidR="00DC1A34" w:rsidRDefault="00DC1A34" w:rsidP="00BF29F1">
      <w:pPr>
        <w:spacing w:after="0" w:line="276" w:lineRule="auto"/>
        <w:ind w:firstLine="720"/>
        <w:jc w:val="both"/>
        <w:rPr>
          <w:sz w:val="24"/>
          <w:szCs w:val="24"/>
          <w:lang w:val="en-GB"/>
        </w:rPr>
      </w:pPr>
    </w:p>
    <w:p w14:paraId="167FA3D6" w14:textId="63FB5C8D" w:rsidR="00FF4385" w:rsidRDefault="00B324A3" w:rsidP="00BF29F1">
      <w:pPr>
        <w:spacing w:after="0" w:line="276" w:lineRule="auto"/>
        <w:ind w:firstLine="720"/>
        <w:jc w:val="both"/>
        <w:rPr>
          <w:sz w:val="24"/>
          <w:szCs w:val="24"/>
          <w:lang w:val="en-GB"/>
        </w:rPr>
      </w:pPr>
      <w:r>
        <w:rPr>
          <w:sz w:val="24"/>
          <w:szCs w:val="24"/>
          <w:lang w:val="en-GB"/>
        </w:rPr>
        <w:t xml:space="preserve">The dispute </w:t>
      </w:r>
      <w:r w:rsidR="002F12B5">
        <w:rPr>
          <w:sz w:val="24"/>
          <w:szCs w:val="24"/>
          <w:lang w:val="en-GB"/>
        </w:rPr>
        <w:t>regarding</w:t>
      </w:r>
      <w:r>
        <w:rPr>
          <w:sz w:val="24"/>
          <w:szCs w:val="24"/>
          <w:lang w:val="en-GB"/>
        </w:rPr>
        <w:t xml:space="preserve"> the yearly </w:t>
      </w:r>
      <w:r w:rsidR="002F12B5">
        <w:rPr>
          <w:sz w:val="24"/>
          <w:szCs w:val="24"/>
          <w:lang w:val="en-GB"/>
        </w:rPr>
        <w:t>increase</w:t>
      </w:r>
      <w:r>
        <w:rPr>
          <w:sz w:val="24"/>
          <w:szCs w:val="24"/>
          <w:lang w:val="en-GB"/>
        </w:rPr>
        <w:t xml:space="preserve"> in the Disputant’s pension cannot therefore be deemed to be a labour dispute</w:t>
      </w:r>
      <w:r w:rsidR="00497984">
        <w:rPr>
          <w:sz w:val="24"/>
          <w:szCs w:val="24"/>
          <w:lang w:val="en-GB"/>
        </w:rPr>
        <w:t xml:space="preserve"> pursuant to </w:t>
      </w:r>
      <w:r w:rsidR="00497984" w:rsidRPr="00497984">
        <w:rPr>
          <w:i/>
          <w:iCs/>
          <w:sz w:val="24"/>
          <w:szCs w:val="24"/>
          <w:lang w:val="en-GB"/>
        </w:rPr>
        <w:t>section 2</w:t>
      </w:r>
      <w:r w:rsidR="00497984">
        <w:rPr>
          <w:sz w:val="24"/>
          <w:szCs w:val="24"/>
          <w:lang w:val="en-GB"/>
        </w:rPr>
        <w:t xml:space="preserve"> of the </w:t>
      </w:r>
      <w:r w:rsidR="00497984" w:rsidRPr="00497984">
        <w:rPr>
          <w:i/>
          <w:iCs/>
          <w:sz w:val="24"/>
          <w:szCs w:val="24"/>
          <w:lang w:val="en-GB"/>
        </w:rPr>
        <w:t>Act</w:t>
      </w:r>
      <w:r w:rsidR="002F12B5">
        <w:rPr>
          <w:sz w:val="24"/>
          <w:szCs w:val="24"/>
          <w:lang w:val="en-GB"/>
        </w:rPr>
        <w:t xml:space="preserve"> under </w:t>
      </w:r>
      <w:r w:rsidR="0002219F">
        <w:rPr>
          <w:sz w:val="24"/>
          <w:szCs w:val="24"/>
          <w:lang w:val="en-GB"/>
        </w:rPr>
        <w:t xml:space="preserve">the </w:t>
      </w:r>
      <w:r w:rsidR="002F12B5">
        <w:rPr>
          <w:sz w:val="24"/>
          <w:szCs w:val="24"/>
          <w:lang w:val="en-GB"/>
        </w:rPr>
        <w:t>heading of wages as is being contended by the Disputant</w:t>
      </w:r>
      <w:r>
        <w:rPr>
          <w:sz w:val="24"/>
          <w:szCs w:val="24"/>
          <w:lang w:val="en-GB"/>
        </w:rPr>
        <w:t>.</w:t>
      </w:r>
      <w:r w:rsidR="008A2855">
        <w:rPr>
          <w:sz w:val="24"/>
          <w:szCs w:val="24"/>
          <w:lang w:val="en-GB"/>
        </w:rPr>
        <w:t xml:space="preserve"> </w:t>
      </w:r>
      <w:r w:rsidR="00F84FB5">
        <w:rPr>
          <w:sz w:val="24"/>
          <w:szCs w:val="24"/>
          <w:lang w:val="en-GB"/>
        </w:rPr>
        <w:t xml:space="preserve">Nor can it fall under the other items of the definition of a labour dispute under the </w:t>
      </w:r>
      <w:r w:rsidR="00F84FB5" w:rsidRPr="00F84FB5">
        <w:rPr>
          <w:i/>
          <w:iCs/>
          <w:sz w:val="24"/>
          <w:szCs w:val="24"/>
          <w:lang w:val="en-GB"/>
        </w:rPr>
        <w:t>Act</w:t>
      </w:r>
      <w:r w:rsidR="00F84FB5">
        <w:rPr>
          <w:sz w:val="24"/>
          <w:szCs w:val="24"/>
          <w:lang w:val="en-GB"/>
        </w:rPr>
        <w:t xml:space="preserve">. </w:t>
      </w:r>
      <w:r w:rsidR="00497984">
        <w:rPr>
          <w:sz w:val="24"/>
          <w:szCs w:val="24"/>
          <w:lang w:val="en-GB"/>
        </w:rPr>
        <w:t xml:space="preserve"> </w:t>
      </w:r>
      <w:r>
        <w:rPr>
          <w:sz w:val="24"/>
          <w:szCs w:val="24"/>
          <w:lang w:val="en-GB"/>
        </w:rPr>
        <w:t xml:space="preserve">  </w:t>
      </w:r>
    </w:p>
    <w:p w14:paraId="65390460" w14:textId="77777777" w:rsidR="00FF4385" w:rsidRDefault="00FF4385" w:rsidP="00FF4385">
      <w:pPr>
        <w:spacing w:after="0" w:line="276" w:lineRule="auto"/>
        <w:jc w:val="both"/>
        <w:rPr>
          <w:sz w:val="24"/>
          <w:szCs w:val="24"/>
          <w:lang w:val="en-GB"/>
        </w:rPr>
      </w:pPr>
    </w:p>
    <w:p w14:paraId="1216AFD2" w14:textId="77777777" w:rsidR="00FF4385" w:rsidRDefault="00FF4385" w:rsidP="00FF4385">
      <w:pPr>
        <w:spacing w:after="0" w:line="276" w:lineRule="auto"/>
        <w:jc w:val="both"/>
        <w:rPr>
          <w:sz w:val="24"/>
          <w:szCs w:val="24"/>
          <w:lang w:val="en-GB"/>
        </w:rPr>
      </w:pPr>
    </w:p>
    <w:p w14:paraId="4E3B46ED" w14:textId="10E3FC67" w:rsidR="00832F2F" w:rsidRDefault="00FF4385" w:rsidP="00FF4385">
      <w:pPr>
        <w:spacing w:after="0" w:line="276" w:lineRule="auto"/>
        <w:jc w:val="both"/>
        <w:rPr>
          <w:sz w:val="24"/>
          <w:szCs w:val="24"/>
          <w:lang w:val="en-GB"/>
        </w:rPr>
      </w:pPr>
      <w:r>
        <w:rPr>
          <w:sz w:val="24"/>
          <w:szCs w:val="24"/>
          <w:lang w:val="en-GB"/>
        </w:rPr>
        <w:tab/>
        <w:t xml:space="preserve">The Tribunal must also determine whether the second issue of the Terms of Reference, </w:t>
      </w:r>
      <w:r w:rsidR="00D11C05">
        <w:rPr>
          <w:sz w:val="24"/>
          <w:szCs w:val="24"/>
          <w:lang w:val="en-GB"/>
        </w:rPr>
        <w:t>i.e.</w:t>
      </w:r>
      <w:r>
        <w:rPr>
          <w:sz w:val="24"/>
          <w:szCs w:val="24"/>
          <w:lang w:val="en-GB"/>
        </w:rPr>
        <w:t xml:space="preserve"> </w:t>
      </w:r>
      <w:r w:rsidR="00AA73D4">
        <w:rPr>
          <w:sz w:val="24"/>
          <w:szCs w:val="24"/>
          <w:lang w:val="en-GB"/>
        </w:rPr>
        <w:t xml:space="preserve">maintaining </w:t>
      </w:r>
      <w:r>
        <w:rPr>
          <w:sz w:val="24"/>
          <w:szCs w:val="24"/>
          <w:lang w:val="en-GB"/>
        </w:rPr>
        <w:t>the medical scheme contribution, amounts to a labour dispute. The Disputant’s last contract of employment dated 4 August 2008 notably provides, at paragraph 12, that ‘</w:t>
      </w:r>
      <w:r w:rsidRPr="00FF4385">
        <w:rPr>
          <w:i/>
          <w:iCs/>
          <w:sz w:val="24"/>
          <w:szCs w:val="24"/>
          <w:lang w:val="en-GB"/>
        </w:rPr>
        <w:t>The</w:t>
      </w:r>
      <w:r w:rsidR="00B324A3" w:rsidRPr="00FF4385">
        <w:rPr>
          <w:i/>
          <w:iCs/>
          <w:sz w:val="24"/>
          <w:szCs w:val="24"/>
          <w:lang w:val="en-GB"/>
        </w:rPr>
        <w:t xml:space="preserve"> </w:t>
      </w:r>
      <w:r w:rsidRPr="00FF4385">
        <w:rPr>
          <w:i/>
          <w:iCs/>
          <w:sz w:val="24"/>
          <w:szCs w:val="24"/>
          <w:lang w:val="en-GB"/>
        </w:rPr>
        <w:t xml:space="preserve">Air Mauritius </w:t>
      </w:r>
      <w:r w:rsidR="00805C92">
        <w:rPr>
          <w:i/>
          <w:iCs/>
          <w:sz w:val="24"/>
          <w:szCs w:val="24"/>
          <w:lang w:val="en-GB"/>
        </w:rPr>
        <w:t xml:space="preserve">Ltd </w:t>
      </w:r>
      <w:r w:rsidRPr="00FF4385">
        <w:rPr>
          <w:i/>
          <w:iCs/>
          <w:sz w:val="24"/>
          <w:szCs w:val="24"/>
          <w:lang w:val="en-GB"/>
        </w:rPr>
        <w:t>Provident Fund Association provides financial assistance for the medical treatment of its members and their dependents.</w:t>
      </w:r>
      <w:r>
        <w:rPr>
          <w:sz w:val="24"/>
          <w:szCs w:val="24"/>
          <w:lang w:val="en-GB"/>
        </w:rPr>
        <w:t>’. The contract is silent as to any contribution that the Respondent</w:t>
      </w:r>
      <w:r w:rsidR="00F9768D">
        <w:rPr>
          <w:sz w:val="24"/>
          <w:szCs w:val="24"/>
          <w:lang w:val="en-GB"/>
        </w:rPr>
        <w:t>, or even the Disputant,</w:t>
      </w:r>
      <w:r>
        <w:rPr>
          <w:sz w:val="24"/>
          <w:szCs w:val="24"/>
          <w:lang w:val="en-GB"/>
        </w:rPr>
        <w:t xml:space="preserve"> is to make as to this scheme</w:t>
      </w:r>
      <w:r w:rsidR="00084682">
        <w:rPr>
          <w:sz w:val="24"/>
          <w:szCs w:val="24"/>
          <w:lang w:val="en-GB"/>
        </w:rPr>
        <w:t xml:space="preserve">. </w:t>
      </w:r>
    </w:p>
    <w:p w14:paraId="1404B9A3" w14:textId="77777777" w:rsidR="00832F2F" w:rsidRDefault="00832F2F" w:rsidP="00FF4385">
      <w:pPr>
        <w:spacing w:after="0" w:line="276" w:lineRule="auto"/>
        <w:jc w:val="both"/>
        <w:rPr>
          <w:sz w:val="24"/>
          <w:szCs w:val="24"/>
          <w:lang w:val="en-GB"/>
        </w:rPr>
      </w:pPr>
    </w:p>
    <w:p w14:paraId="36AB2D98" w14:textId="77777777" w:rsidR="00832F2F" w:rsidRDefault="00832F2F" w:rsidP="00FF4385">
      <w:pPr>
        <w:spacing w:after="0" w:line="276" w:lineRule="auto"/>
        <w:jc w:val="both"/>
        <w:rPr>
          <w:sz w:val="24"/>
          <w:szCs w:val="24"/>
          <w:lang w:val="en-GB"/>
        </w:rPr>
      </w:pPr>
    </w:p>
    <w:p w14:paraId="0DBE9E37" w14:textId="2E938DA1" w:rsidR="00761751" w:rsidRDefault="00084682" w:rsidP="00832F2F">
      <w:pPr>
        <w:spacing w:after="0" w:line="276" w:lineRule="auto"/>
        <w:ind w:firstLine="720"/>
        <w:jc w:val="both"/>
        <w:rPr>
          <w:sz w:val="24"/>
          <w:szCs w:val="24"/>
          <w:lang w:val="en-GB"/>
        </w:rPr>
      </w:pPr>
      <w:r>
        <w:rPr>
          <w:sz w:val="24"/>
          <w:szCs w:val="24"/>
          <w:lang w:val="en-GB"/>
        </w:rPr>
        <w:t>It has been averred, at paragraph 4 (ii) of the Disputant’s Statement of Case, that the medical coverage at the time of the Disputant’s retirement made provision for 50% monthly contribution by the Respondent as per applicable AMPA rules. It has also been averred that the Secretary of the AMPA informed the Disputant that effective 1 December 2020, the Respondent was stopping the employer’s contribution in his favour. However, there are no documents annexed in support of these two averments</w:t>
      </w:r>
      <w:r w:rsidR="00832F2F">
        <w:rPr>
          <w:sz w:val="24"/>
          <w:szCs w:val="24"/>
          <w:lang w:val="en-GB"/>
        </w:rPr>
        <w:t xml:space="preserve"> in the Statement of Case</w:t>
      </w:r>
      <w:r>
        <w:rPr>
          <w:sz w:val="24"/>
          <w:szCs w:val="24"/>
          <w:lang w:val="en-GB"/>
        </w:rPr>
        <w:t>.</w:t>
      </w:r>
      <w:r w:rsidR="00832F2F">
        <w:rPr>
          <w:sz w:val="24"/>
          <w:szCs w:val="24"/>
          <w:lang w:val="en-GB"/>
        </w:rPr>
        <w:t xml:space="preserve"> </w:t>
      </w:r>
      <w:r>
        <w:rPr>
          <w:sz w:val="24"/>
          <w:szCs w:val="24"/>
          <w:lang w:val="en-GB"/>
        </w:rPr>
        <w:t xml:space="preserve"> </w:t>
      </w:r>
      <w:r w:rsidR="00B324A3">
        <w:rPr>
          <w:sz w:val="24"/>
          <w:szCs w:val="24"/>
          <w:lang w:val="en-GB"/>
        </w:rPr>
        <w:t xml:space="preserve">   </w:t>
      </w:r>
      <w:r w:rsidR="00BF29F1">
        <w:rPr>
          <w:sz w:val="24"/>
          <w:szCs w:val="24"/>
          <w:lang w:val="en-GB"/>
        </w:rPr>
        <w:t xml:space="preserve"> </w:t>
      </w:r>
    </w:p>
    <w:p w14:paraId="7FC8B53F" w14:textId="51DE2F77" w:rsidR="00BC460D" w:rsidRDefault="00BC460D" w:rsidP="00BC460D">
      <w:pPr>
        <w:spacing w:after="0" w:line="276" w:lineRule="auto"/>
        <w:jc w:val="both"/>
        <w:rPr>
          <w:sz w:val="24"/>
          <w:szCs w:val="24"/>
          <w:lang w:val="en-GB"/>
        </w:rPr>
      </w:pPr>
    </w:p>
    <w:p w14:paraId="53CFD28E" w14:textId="66CD61C2" w:rsidR="00BC460D" w:rsidRDefault="00BC460D" w:rsidP="00BC460D">
      <w:pPr>
        <w:spacing w:after="0" w:line="276" w:lineRule="auto"/>
        <w:jc w:val="both"/>
        <w:rPr>
          <w:sz w:val="24"/>
          <w:szCs w:val="24"/>
          <w:lang w:val="en-GB"/>
        </w:rPr>
      </w:pPr>
    </w:p>
    <w:p w14:paraId="054C3F2E" w14:textId="5246C8C0" w:rsidR="00B3221C" w:rsidRDefault="00BC460D" w:rsidP="00BC460D">
      <w:pPr>
        <w:spacing w:after="0" w:line="276" w:lineRule="auto"/>
        <w:jc w:val="both"/>
        <w:rPr>
          <w:sz w:val="24"/>
          <w:szCs w:val="24"/>
          <w:lang w:val="en-GB"/>
        </w:rPr>
      </w:pPr>
      <w:r>
        <w:rPr>
          <w:sz w:val="24"/>
          <w:szCs w:val="24"/>
          <w:lang w:val="en-GB"/>
        </w:rPr>
        <w:lastRenderedPageBreak/>
        <w:tab/>
        <w:t xml:space="preserve">Would this matter of the maintaining the Respondent’s contribution to the medical scheme fall within the definition of a labour dispute under the </w:t>
      </w:r>
      <w:r w:rsidRPr="00B3221C">
        <w:rPr>
          <w:i/>
          <w:iCs/>
          <w:sz w:val="24"/>
          <w:szCs w:val="24"/>
          <w:lang w:val="en-GB"/>
        </w:rPr>
        <w:t>Act</w:t>
      </w:r>
      <w:r>
        <w:rPr>
          <w:sz w:val="24"/>
          <w:szCs w:val="24"/>
          <w:lang w:val="en-GB"/>
        </w:rPr>
        <w:t xml:space="preserve">? As </w:t>
      </w:r>
      <w:r w:rsidR="00B3221C">
        <w:rPr>
          <w:sz w:val="24"/>
          <w:szCs w:val="24"/>
          <w:lang w:val="en-GB"/>
        </w:rPr>
        <w:t xml:space="preserve">previously </w:t>
      </w:r>
      <w:r>
        <w:rPr>
          <w:sz w:val="24"/>
          <w:szCs w:val="24"/>
          <w:lang w:val="en-GB"/>
        </w:rPr>
        <w:t xml:space="preserve">noted, the Disputant is no longer in employment and has brought the </w:t>
      </w:r>
      <w:r w:rsidR="00B40B83">
        <w:rPr>
          <w:sz w:val="24"/>
          <w:szCs w:val="24"/>
          <w:lang w:val="en-GB"/>
        </w:rPr>
        <w:t xml:space="preserve">present </w:t>
      </w:r>
      <w:r>
        <w:rPr>
          <w:sz w:val="24"/>
          <w:szCs w:val="24"/>
          <w:lang w:val="en-GB"/>
        </w:rPr>
        <w:t>dispute as</w:t>
      </w:r>
      <w:r w:rsidR="00717D6F">
        <w:rPr>
          <w:sz w:val="24"/>
          <w:szCs w:val="24"/>
          <w:lang w:val="en-GB"/>
        </w:rPr>
        <w:t xml:space="preserve"> a</w:t>
      </w:r>
      <w:r>
        <w:rPr>
          <w:sz w:val="24"/>
          <w:szCs w:val="24"/>
          <w:lang w:val="en-GB"/>
        </w:rPr>
        <w:t xml:space="preserve"> former worker, having been retired since 2011. The issue cannot therefore be deemed to be one which relates wholly or mainly to terms and conditions of employment of the Disputant, nor has it been argued to be so on his behalf. The other items of the definition of a labour dispute (namely wages, promotion, and allocation of work) do not find any application to the issue at hand. </w:t>
      </w:r>
    </w:p>
    <w:p w14:paraId="4B70D126" w14:textId="77777777" w:rsidR="00B3221C" w:rsidRDefault="00B3221C" w:rsidP="00BC460D">
      <w:pPr>
        <w:spacing w:after="0" w:line="276" w:lineRule="auto"/>
        <w:jc w:val="both"/>
        <w:rPr>
          <w:sz w:val="24"/>
          <w:szCs w:val="24"/>
          <w:lang w:val="en-GB"/>
        </w:rPr>
      </w:pPr>
    </w:p>
    <w:p w14:paraId="2511F2E0" w14:textId="77777777" w:rsidR="00B3221C" w:rsidRDefault="00B3221C" w:rsidP="00BC460D">
      <w:pPr>
        <w:spacing w:after="0" w:line="276" w:lineRule="auto"/>
        <w:jc w:val="both"/>
        <w:rPr>
          <w:sz w:val="24"/>
          <w:szCs w:val="24"/>
          <w:lang w:val="en-GB"/>
        </w:rPr>
      </w:pPr>
    </w:p>
    <w:p w14:paraId="6E74EE3D" w14:textId="59307126" w:rsidR="006E6EE0" w:rsidRDefault="00BC460D" w:rsidP="005478C8">
      <w:pPr>
        <w:spacing w:after="0" w:line="276" w:lineRule="auto"/>
        <w:ind w:firstLine="720"/>
        <w:jc w:val="both"/>
        <w:rPr>
          <w:sz w:val="24"/>
          <w:szCs w:val="24"/>
          <w:lang w:val="en-GB"/>
        </w:rPr>
      </w:pPr>
      <w:r>
        <w:rPr>
          <w:sz w:val="24"/>
          <w:szCs w:val="24"/>
          <w:lang w:val="en-GB"/>
        </w:rPr>
        <w:t xml:space="preserve">The Tribunal cannot therefore conclude that the </w:t>
      </w:r>
      <w:r w:rsidR="002F6E2F">
        <w:rPr>
          <w:sz w:val="24"/>
          <w:szCs w:val="24"/>
          <w:lang w:val="en-GB"/>
        </w:rPr>
        <w:t>dispute</w:t>
      </w:r>
      <w:r>
        <w:rPr>
          <w:sz w:val="24"/>
          <w:szCs w:val="24"/>
          <w:lang w:val="en-GB"/>
        </w:rPr>
        <w:t xml:space="preserve"> relating to </w:t>
      </w:r>
      <w:r w:rsidR="00B3221C">
        <w:rPr>
          <w:sz w:val="24"/>
          <w:szCs w:val="24"/>
          <w:lang w:val="en-GB"/>
        </w:rPr>
        <w:t xml:space="preserve">whether the Respondent should maintain the Disputant’s monthly medical scheme contribution </w:t>
      </w:r>
      <w:r w:rsidR="002F6E2F">
        <w:rPr>
          <w:sz w:val="24"/>
          <w:szCs w:val="24"/>
          <w:lang w:val="en-GB"/>
        </w:rPr>
        <w:t>is</w:t>
      </w:r>
      <w:r w:rsidR="00B3221C">
        <w:rPr>
          <w:sz w:val="24"/>
          <w:szCs w:val="24"/>
          <w:lang w:val="en-GB"/>
        </w:rPr>
        <w:t xml:space="preserve"> a labour dispute as defined under the </w:t>
      </w:r>
      <w:r w:rsidR="00B3221C" w:rsidRPr="002F6E2F">
        <w:rPr>
          <w:i/>
          <w:iCs/>
          <w:sz w:val="24"/>
          <w:szCs w:val="24"/>
          <w:lang w:val="en-GB"/>
        </w:rPr>
        <w:t>Act</w:t>
      </w:r>
      <w:r w:rsidR="00B3221C">
        <w:rPr>
          <w:sz w:val="24"/>
          <w:szCs w:val="24"/>
          <w:lang w:val="en-GB"/>
        </w:rPr>
        <w:t>.</w:t>
      </w:r>
      <w:r w:rsidR="002F6E2F">
        <w:rPr>
          <w:sz w:val="24"/>
          <w:szCs w:val="24"/>
          <w:lang w:val="en-GB"/>
        </w:rPr>
        <w:t xml:space="preserve"> The Tribunal therefore finds that the Respondent’s third Preliminary Objection is well taken and must succeed.  </w:t>
      </w:r>
      <w:r w:rsidR="00B3221C">
        <w:rPr>
          <w:sz w:val="24"/>
          <w:szCs w:val="24"/>
          <w:lang w:val="en-GB"/>
        </w:rPr>
        <w:t xml:space="preserve"> </w:t>
      </w:r>
      <w:r>
        <w:rPr>
          <w:sz w:val="24"/>
          <w:szCs w:val="24"/>
          <w:lang w:val="en-GB"/>
        </w:rPr>
        <w:t xml:space="preserve">   </w:t>
      </w:r>
    </w:p>
    <w:p w14:paraId="3271B35B" w14:textId="4EFA8578" w:rsidR="005478C8" w:rsidRDefault="005478C8" w:rsidP="005478C8">
      <w:pPr>
        <w:spacing w:after="0" w:line="276" w:lineRule="auto"/>
        <w:jc w:val="both"/>
        <w:rPr>
          <w:sz w:val="24"/>
          <w:szCs w:val="24"/>
          <w:lang w:val="en-GB"/>
        </w:rPr>
      </w:pPr>
    </w:p>
    <w:p w14:paraId="7BDF3D82" w14:textId="3E479A2A" w:rsidR="005478C8" w:rsidRDefault="005478C8" w:rsidP="005478C8">
      <w:pPr>
        <w:spacing w:after="0" w:line="276" w:lineRule="auto"/>
        <w:jc w:val="both"/>
        <w:rPr>
          <w:sz w:val="24"/>
          <w:szCs w:val="24"/>
          <w:lang w:val="en-GB"/>
        </w:rPr>
      </w:pPr>
    </w:p>
    <w:p w14:paraId="5BF21380" w14:textId="3AA1FC0D" w:rsidR="005478C8" w:rsidRDefault="005478C8" w:rsidP="005478C8">
      <w:pPr>
        <w:spacing w:after="0" w:line="276" w:lineRule="auto"/>
        <w:jc w:val="both"/>
        <w:rPr>
          <w:sz w:val="24"/>
          <w:szCs w:val="24"/>
          <w:lang w:val="en-GB"/>
        </w:rPr>
      </w:pPr>
      <w:r>
        <w:rPr>
          <w:sz w:val="24"/>
          <w:szCs w:val="24"/>
          <w:lang w:val="en-GB"/>
        </w:rPr>
        <w:tab/>
        <w:t>Under the second Preliminary Objection, the Respondent is contending that there is no cause of action against the Respondent inasmuch as the impugned decisions being challenged by the Disputant ha</w:t>
      </w:r>
      <w:r w:rsidR="00792FD0">
        <w:rPr>
          <w:sz w:val="24"/>
          <w:szCs w:val="24"/>
          <w:lang w:val="en-GB"/>
        </w:rPr>
        <w:t>ve</w:t>
      </w:r>
      <w:r>
        <w:rPr>
          <w:sz w:val="24"/>
          <w:szCs w:val="24"/>
          <w:lang w:val="en-GB"/>
        </w:rPr>
        <w:t xml:space="preserve"> not been taken by the Respondent.  </w:t>
      </w:r>
    </w:p>
    <w:p w14:paraId="734F648C" w14:textId="47D1494B" w:rsidR="00A77EC9" w:rsidRDefault="00A77EC9" w:rsidP="005478C8">
      <w:pPr>
        <w:spacing w:after="0" w:line="276" w:lineRule="auto"/>
        <w:jc w:val="both"/>
        <w:rPr>
          <w:sz w:val="24"/>
          <w:szCs w:val="24"/>
          <w:lang w:val="en-GB"/>
        </w:rPr>
      </w:pPr>
    </w:p>
    <w:p w14:paraId="3D304FFB" w14:textId="7F9E6941" w:rsidR="007464E3" w:rsidRDefault="007464E3" w:rsidP="00D22962">
      <w:pPr>
        <w:spacing w:after="0" w:line="276" w:lineRule="auto"/>
        <w:jc w:val="both"/>
        <w:rPr>
          <w:sz w:val="24"/>
          <w:szCs w:val="24"/>
          <w:lang w:val="en-GB"/>
        </w:rPr>
      </w:pPr>
    </w:p>
    <w:p w14:paraId="057C700F" w14:textId="357F5F9E" w:rsidR="00B57DB5" w:rsidRDefault="00A77EC9" w:rsidP="007464E3">
      <w:pPr>
        <w:spacing w:after="0" w:line="276" w:lineRule="auto"/>
        <w:ind w:firstLine="720"/>
        <w:jc w:val="both"/>
        <w:rPr>
          <w:sz w:val="24"/>
          <w:szCs w:val="24"/>
          <w:lang w:val="en-GB"/>
        </w:rPr>
      </w:pPr>
      <w:r>
        <w:rPr>
          <w:sz w:val="24"/>
          <w:szCs w:val="24"/>
          <w:lang w:val="en-GB"/>
        </w:rPr>
        <w:t>Regarding the first limb of the dispute concerning maintain</w:t>
      </w:r>
      <w:r w:rsidR="005E7ED9">
        <w:rPr>
          <w:sz w:val="24"/>
          <w:szCs w:val="24"/>
          <w:lang w:val="en-GB"/>
        </w:rPr>
        <w:t>ing</w:t>
      </w:r>
      <w:r>
        <w:rPr>
          <w:sz w:val="24"/>
          <w:szCs w:val="24"/>
          <w:lang w:val="en-GB"/>
        </w:rPr>
        <w:t xml:space="preserve"> the yearly pension contribution as it was, the Disputant has clearly averred, at paragraph 5 of </w:t>
      </w:r>
      <w:r w:rsidR="00D510E9">
        <w:rPr>
          <w:sz w:val="24"/>
          <w:szCs w:val="24"/>
          <w:lang w:val="en-GB"/>
        </w:rPr>
        <w:t>his</w:t>
      </w:r>
      <w:r>
        <w:rPr>
          <w:sz w:val="24"/>
          <w:szCs w:val="24"/>
          <w:lang w:val="en-GB"/>
        </w:rPr>
        <w:t xml:space="preserve"> Statement of Case, that he was informed by a Circular dated 20 January 2022 (at Annex C of the Statement of Case) that the yearly pension increase in the AMLPS Rules have been amended. A perusal of this document notably reveals that the Board of Trustees of the Air Mauritius Limited Pension Scheme ha</w:t>
      </w:r>
      <w:r w:rsidR="00D510E9">
        <w:rPr>
          <w:sz w:val="24"/>
          <w:szCs w:val="24"/>
          <w:lang w:val="en-GB"/>
        </w:rPr>
        <w:t>ve</w:t>
      </w:r>
      <w:r>
        <w:rPr>
          <w:sz w:val="24"/>
          <w:szCs w:val="24"/>
          <w:lang w:val="en-GB"/>
        </w:rPr>
        <w:t xml:space="preserve"> amended the rules of the DB Section. Thus, </w:t>
      </w:r>
      <w:r w:rsidR="005E7ED9">
        <w:rPr>
          <w:sz w:val="24"/>
          <w:szCs w:val="24"/>
          <w:lang w:val="en-GB"/>
        </w:rPr>
        <w:t xml:space="preserve">the </w:t>
      </w:r>
      <w:r>
        <w:rPr>
          <w:sz w:val="24"/>
          <w:szCs w:val="24"/>
          <w:lang w:val="en-GB"/>
        </w:rPr>
        <w:t xml:space="preserve">decision to amend the </w:t>
      </w:r>
      <w:r w:rsidR="00770BE3">
        <w:rPr>
          <w:sz w:val="24"/>
          <w:szCs w:val="24"/>
          <w:lang w:val="en-GB"/>
        </w:rPr>
        <w:t xml:space="preserve">rules of the pension scheme is that of its Board of Trustees and not the Respondent. It is also </w:t>
      </w:r>
      <w:r w:rsidR="00030959">
        <w:rPr>
          <w:sz w:val="24"/>
          <w:szCs w:val="24"/>
          <w:lang w:val="en-GB"/>
        </w:rPr>
        <w:t>incorrect</w:t>
      </w:r>
      <w:r w:rsidR="00770BE3">
        <w:rPr>
          <w:sz w:val="24"/>
          <w:szCs w:val="24"/>
          <w:lang w:val="en-GB"/>
        </w:rPr>
        <w:t xml:space="preserve"> for the Disputant to have averred that this is a unilateral decision of the Respondent’s when the Circular dated 20 January 2022 clearly does </w:t>
      </w:r>
      <w:r w:rsidR="00D52888">
        <w:rPr>
          <w:sz w:val="24"/>
          <w:szCs w:val="24"/>
          <w:lang w:val="en-GB"/>
        </w:rPr>
        <w:t xml:space="preserve">not </w:t>
      </w:r>
      <w:r w:rsidR="00770BE3">
        <w:rPr>
          <w:sz w:val="24"/>
          <w:szCs w:val="24"/>
          <w:lang w:val="en-GB"/>
        </w:rPr>
        <w:t xml:space="preserve">state so. </w:t>
      </w:r>
    </w:p>
    <w:p w14:paraId="66ABBBB9" w14:textId="77777777" w:rsidR="00B57DB5" w:rsidRDefault="00B57DB5" w:rsidP="005478C8">
      <w:pPr>
        <w:spacing w:after="0" w:line="276" w:lineRule="auto"/>
        <w:jc w:val="both"/>
        <w:rPr>
          <w:sz w:val="24"/>
          <w:szCs w:val="24"/>
          <w:lang w:val="en-GB"/>
        </w:rPr>
      </w:pPr>
    </w:p>
    <w:p w14:paraId="6B7421A8" w14:textId="77777777" w:rsidR="00B57DB5" w:rsidRDefault="00B57DB5" w:rsidP="005478C8">
      <w:pPr>
        <w:spacing w:after="0" w:line="276" w:lineRule="auto"/>
        <w:jc w:val="both"/>
        <w:rPr>
          <w:sz w:val="24"/>
          <w:szCs w:val="24"/>
          <w:lang w:val="en-GB"/>
        </w:rPr>
      </w:pPr>
    </w:p>
    <w:p w14:paraId="73ABCF77" w14:textId="26AEB060" w:rsidR="0006413C" w:rsidRDefault="00B57DB5" w:rsidP="005478C8">
      <w:pPr>
        <w:spacing w:after="0" w:line="276" w:lineRule="auto"/>
        <w:jc w:val="both"/>
        <w:rPr>
          <w:sz w:val="24"/>
          <w:szCs w:val="24"/>
          <w:lang w:val="en-GB"/>
        </w:rPr>
      </w:pPr>
      <w:r>
        <w:rPr>
          <w:sz w:val="24"/>
          <w:szCs w:val="24"/>
          <w:lang w:val="en-GB"/>
        </w:rPr>
        <w:tab/>
        <w:t>Regarding the medical scheme contribution</w:t>
      </w:r>
      <w:r w:rsidR="00CA5D13">
        <w:rPr>
          <w:sz w:val="24"/>
          <w:szCs w:val="24"/>
          <w:lang w:val="en-GB"/>
        </w:rPr>
        <w:t xml:space="preserve"> aspect</w:t>
      </w:r>
      <w:r>
        <w:rPr>
          <w:sz w:val="24"/>
          <w:szCs w:val="24"/>
          <w:lang w:val="en-GB"/>
        </w:rPr>
        <w:t xml:space="preserve"> of the Terms of Reference</w:t>
      </w:r>
      <w:r w:rsidR="00E15CC6">
        <w:rPr>
          <w:sz w:val="24"/>
          <w:szCs w:val="24"/>
          <w:lang w:val="en-GB"/>
        </w:rPr>
        <w:t xml:space="preserve"> of the dispute</w:t>
      </w:r>
      <w:r>
        <w:rPr>
          <w:sz w:val="24"/>
          <w:szCs w:val="24"/>
          <w:lang w:val="en-GB"/>
        </w:rPr>
        <w:t>, it has notably been averred that the Disputant’s medical expenses coverage is as per the AMPA, which at the time of his retirement made provision for 50% monthly contribution by the Respondent and 50% contribution by himself as per the applicable AMPA rules (</w:t>
      </w:r>
      <w:r w:rsidRPr="00E15CC6">
        <w:rPr>
          <w:i/>
          <w:iCs/>
          <w:sz w:val="24"/>
          <w:szCs w:val="24"/>
          <w:lang w:val="en-GB"/>
        </w:rPr>
        <w:t>vide</w:t>
      </w:r>
      <w:r>
        <w:rPr>
          <w:sz w:val="24"/>
          <w:szCs w:val="24"/>
          <w:lang w:val="en-GB"/>
        </w:rPr>
        <w:t xml:space="preserve"> paragraph 4 (ii) of the </w:t>
      </w:r>
      <w:r w:rsidR="00E15CC6">
        <w:rPr>
          <w:sz w:val="24"/>
          <w:szCs w:val="24"/>
          <w:lang w:val="en-GB"/>
        </w:rPr>
        <w:t xml:space="preserve">Disputant’s </w:t>
      </w:r>
      <w:r>
        <w:rPr>
          <w:sz w:val="24"/>
          <w:szCs w:val="24"/>
          <w:lang w:val="en-GB"/>
        </w:rPr>
        <w:t xml:space="preserve">Statement of Case). However, the relevant rules have not been reproduced in the </w:t>
      </w:r>
      <w:r w:rsidR="00E15CC6">
        <w:rPr>
          <w:sz w:val="24"/>
          <w:szCs w:val="24"/>
          <w:lang w:val="en-GB"/>
        </w:rPr>
        <w:t xml:space="preserve">Disputant’s </w:t>
      </w:r>
      <w:r>
        <w:rPr>
          <w:sz w:val="24"/>
          <w:szCs w:val="24"/>
          <w:lang w:val="en-GB"/>
        </w:rPr>
        <w:t>Statement of Case</w:t>
      </w:r>
      <w:r w:rsidR="00E4486C">
        <w:rPr>
          <w:sz w:val="24"/>
          <w:szCs w:val="24"/>
          <w:lang w:val="en-GB"/>
        </w:rPr>
        <w:t xml:space="preserve"> or annexed thereto</w:t>
      </w:r>
      <w:r>
        <w:rPr>
          <w:sz w:val="24"/>
          <w:szCs w:val="24"/>
          <w:lang w:val="en-GB"/>
        </w:rPr>
        <w:t xml:space="preserve">. </w:t>
      </w:r>
    </w:p>
    <w:p w14:paraId="22A787A8" w14:textId="77777777" w:rsidR="0006413C" w:rsidRDefault="0006413C" w:rsidP="005478C8">
      <w:pPr>
        <w:spacing w:after="0" w:line="276" w:lineRule="auto"/>
        <w:jc w:val="both"/>
        <w:rPr>
          <w:sz w:val="24"/>
          <w:szCs w:val="24"/>
          <w:lang w:val="en-GB"/>
        </w:rPr>
      </w:pPr>
    </w:p>
    <w:p w14:paraId="39950F81" w14:textId="77777777" w:rsidR="0006413C" w:rsidRDefault="0006413C" w:rsidP="005478C8">
      <w:pPr>
        <w:spacing w:after="0" w:line="276" w:lineRule="auto"/>
        <w:jc w:val="both"/>
        <w:rPr>
          <w:sz w:val="24"/>
          <w:szCs w:val="24"/>
          <w:lang w:val="en-GB"/>
        </w:rPr>
      </w:pPr>
    </w:p>
    <w:p w14:paraId="6D418670" w14:textId="09D9E959" w:rsidR="00E70127" w:rsidRDefault="00B57DB5" w:rsidP="0006413C">
      <w:pPr>
        <w:spacing w:after="0" w:line="276" w:lineRule="auto"/>
        <w:ind w:firstLine="720"/>
        <w:jc w:val="both"/>
        <w:rPr>
          <w:sz w:val="24"/>
          <w:szCs w:val="24"/>
          <w:lang w:val="en-GB"/>
        </w:rPr>
      </w:pPr>
      <w:r>
        <w:rPr>
          <w:sz w:val="24"/>
          <w:szCs w:val="24"/>
          <w:lang w:val="en-GB"/>
        </w:rPr>
        <w:t xml:space="preserve">It has also been averred, at paragraph 7 of the </w:t>
      </w:r>
      <w:r w:rsidR="00E15CC6">
        <w:rPr>
          <w:sz w:val="24"/>
          <w:szCs w:val="24"/>
          <w:lang w:val="en-GB"/>
        </w:rPr>
        <w:t xml:space="preserve">Disputant’s </w:t>
      </w:r>
      <w:r>
        <w:rPr>
          <w:sz w:val="24"/>
          <w:szCs w:val="24"/>
          <w:lang w:val="en-GB"/>
        </w:rPr>
        <w:t xml:space="preserve">Statement of Case, that </w:t>
      </w:r>
      <w:r w:rsidR="00542694">
        <w:rPr>
          <w:sz w:val="24"/>
          <w:szCs w:val="24"/>
          <w:lang w:val="en-GB"/>
        </w:rPr>
        <w:t>the Disputant was informed by the Secretary of the AMPA that</w:t>
      </w:r>
      <w:r w:rsidR="00E15CC6">
        <w:rPr>
          <w:sz w:val="24"/>
          <w:szCs w:val="24"/>
          <w:lang w:val="en-GB"/>
        </w:rPr>
        <w:t>,</w:t>
      </w:r>
      <w:r w:rsidR="00542694">
        <w:rPr>
          <w:sz w:val="24"/>
          <w:szCs w:val="24"/>
          <w:lang w:val="en-GB"/>
        </w:rPr>
        <w:t xml:space="preserve"> effective 1 December 2020</w:t>
      </w:r>
      <w:r w:rsidR="00E15CC6">
        <w:rPr>
          <w:sz w:val="24"/>
          <w:szCs w:val="24"/>
          <w:lang w:val="en-GB"/>
        </w:rPr>
        <w:t>,</w:t>
      </w:r>
      <w:r w:rsidR="00556646">
        <w:rPr>
          <w:sz w:val="24"/>
          <w:szCs w:val="24"/>
          <w:lang w:val="en-GB"/>
        </w:rPr>
        <w:t xml:space="preserve"> the Respondent was stopping the employer’s contribution in his favour. Despite this averment, there </w:t>
      </w:r>
      <w:r w:rsidR="00E70127">
        <w:rPr>
          <w:sz w:val="24"/>
          <w:szCs w:val="24"/>
          <w:lang w:val="en-GB"/>
        </w:rPr>
        <w:t>are</w:t>
      </w:r>
      <w:r w:rsidR="00556646">
        <w:rPr>
          <w:sz w:val="24"/>
          <w:szCs w:val="24"/>
          <w:lang w:val="en-GB"/>
        </w:rPr>
        <w:t xml:space="preserve"> no document</w:t>
      </w:r>
      <w:r w:rsidR="00E70127">
        <w:rPr>
          <w:sz w:val="24"/>
          <w:szCs w:val="24"/>
          <w:lang w:val="en-GB"/>
        </w:rPr>
        <w:t>s</w:t>
      </w:r>
      <w:r w:rsidR="00556646">
        <w:rPr>
          <w:sz w:val="24"/>
          <w:szCs w:val="24"/>
          <w:lang w:val="en-GB"/>
        </w:rPr>
        <w:t xml:space="preserve"> </w:t>
      </w:r>
      <w:r w:rsidR="009B6762">
        <w:rPr>
          <w:sz w:val="24"/>
          <w:szCs w:val="24"/>
          <w:lang w:val="en-GB"/>
        </w:rPr>
        <w:t>supporting</w:t>
      </w:r>
      <w:r w:rsidR="00556646">
        <w:rPr>
          <w:sz w:val="24"/>
          <w:szCs w:val="24"/>
          <w:lang w:val="en-GB"/>
        </w:rPr>
        <w:t xml:space="preserve"> how the Disputant was so informed by the Secretary of the AMPA. The Tribunal cannot therefore </w:t>
      </w:r>
      <w:r w:rsidR="00E70127">
        <w:rPr>
          <w:sz w:val="24"/>
          <w:szCs w:val="24"/>
          <w:lang w:val="en-GB"/>
        </w:rPr>
        <w:t>reasonably</w:t>
      </w:r>
      <w:r w:rsidR="00556646">
        <w:rPr>
          <w:sz w:val="24"/>
          <w:szCs w:val="24"/>
          <w:lang w:val="en-GB"/>
        </w:rPr>
        <w:t xml:space="preserve"> conclude that it was the Respondent’s decision to stop the employer’s contribution in favour of the Disputant or otherwise. </w:t>
      </w:r>
      <w:r w:rsidR="00E70127">
        <w:rPr>
          <w:sz w:val="24"/>
          <w:szCs w:val="24"/>
          <w:lang w:val="en-GB"/>
        </w:rPr>
        <w:tab/>
      </w:r>
    </w:p>
    <w:p w14:paraId="3CAA1C1A" w14:textId="18211BB6" w:rsidR="00E70127" w:rsidRDefault="00E70127" w:rsidP="005478C8">
      <w:pPr>
        <w:spacing w:after="0" w:line="276" w:lineRule="auto"/>
        <w:jc w:val="both"/>
        <w:rPr>
          <w:sz w:val="24"/>
          <w:szCs w:val="24"/>
          <w:lang w:val="en-GB"/>
        </w:rPr>
      </w:pPr>
    </w:p>
    <w:p w14:paraId="4930C286" w14:textId="6EA36B5D" w:rsidR="00D31F37" w:rsidRDefault="00D31F37" w:rsidP="005478C8">
      <w:pPr>
        <w:spacing w:after="0" w:line="276" w:lineRule="auto"/>
        <w:jc w:val="both"/>
        <w:rPr>
          <w:sz w:val="24"/>
          <w:szCs w:val="24"/>
          <w:lang w:val="en-GB"/>
        </w:rPr>
      </w:pPr>
    </w:p>
    <w:p w14:paraId="0E5AC314" w14:textId="1EA90136" w:rsidR="00D31F37" w:rsidRDefault="00D31F37" w:rsidP="005478C8">
      <w:pPr>
        <w:spacing w:after="0" w:line="276" w:lineRule="auto"/>
        <w:jc w:val="both"/>
        <w:rPr>
          <w:sz w:val="24"/>
          <w:szCs w:val="24"/>
          <w:lang w:val="en-GB"/>
        </w:rPr>
      </w:pPr>
      <w:r>
        <w:rPr>
          <w:sz w:val="24"/>
          <w:szCs w:val="24"/>
          <w:lang w:val="en-GB"/>
        </w:rPr>
        <w:tab/>
        <w:t xml:space="preserve">Although Counsel for the Disputant has contended that the </w:t>
      </w:r>
      <w:r w:rsidR="008670A5">
        <w:rPr>
          <w:sz w:val="24"/>
          <w:szCs w:val="24"/>
          <w:lang w:val="en-GB"/>
        </w:rPr>
        <w:t>decision-making</w:t>
      </w:r>
      <w:r>
        <w:rPr>
          <w:sz w:val="24"/>
          <w:szCs w:val="24"/>
          <w:lang w:val="en-GB"/>
        </w:rPr>
        <w:t xml:space="preserve"> process is irrelevant and that the Disputant must benefit from his pension applicable at the time of his retirement, he could not p</w:t>
      </w:r>
      <w:r w:rsidR="003A1215">
        <w:rPr>
          <w:sz w:val="24"/>
          <w:szCs w:val="24"/>
          <w:lang w:val="en-GB"/>
        </w:rPr>
        <w:t>o</w:t>
      </w:r>
      <w:r>
        <w:rPr>
          <w:sz w:val="24"/>
          <w:szCs w:val="24"/>
          <w:lang w:val="en-GB"/>
        </w:rPr>
        <w:t>int out where the</w:t>
      </w:r>
      <w:r w:rsidR="003A1215">
        <w:rPr>
          <w:sz w:val="24"/>
          <w:szCs w:val="24"/>
          <w:lang w:val="en-GB"/>
        </w:rPr>
        <w:t xml:space="preserve"> </w:t>
      </w:r>
      <w:r>
        <w:rPr>
          <w:sz w:val="24"/>
          <w:szCs w:val="24"/>
          <w:lang w:val="en-GB"/>
        </w:rPr>
        <w:t>decision</w:t>
      </w:r>
      <w:r w:rsidR="008670A5">
        <w:rPr>
          <w:sz w:val="24"/>
          <w:szCs w:val="24"/>
          <w:lang w:val="en-GB"/>
        </w:rPr>
        <w:t>s</w:t>
      </w:r>
      <w:r>
        <w:rPr>
          <w:sz w:val="24"/>
          <w:szCs w:val="24"/>
          <w:lang w:val="en-GB"/>
        </w:rPr>
        <w:t xml:space="preserve"> being challenged ha</w:t>
      </w:r>
      <w:r w:rsidR="008670A5">
        <w:rPr>
          <w:sz w:val="24"/>
          <w:szCs w:val="24"/>
          <w:lang w:val="en-GB"/>
        </w:rPr>
        <w:t>ve</w:t>
      </w:r>
      <w:r>
        <w:rPr>
          <w:sz w:val="24"/>
          <w:szCs w:val="24"/>
          <w:lang w:val="en-GB"/>
        </w:rPr>
        <w:t xml:space="preserve"> been taken by the Respondent or on its behalf. The Disputant has reported the present dispute against the Respondent and to substantiate a </w:t>
      </w:r>
      <w:r w:rsidR="00FF5123">
        <w:rPr>
          <w:sz w:val="24"/>
          <w:szCs w:val="24"/>
          <w:lang w:val="en-GB"/>
        </w:rPr>
        <w:t xml:space="preserve">valid </w:t>
      </w:r>
      <w:r>
        <w:rPr>
          <w:sz w:val="24"/>
          <w:szCs w:val="24"/>
          <w:lang w:val="en-GB"/>
        </w:rPr>
        <w:t xml:space="preserve">cause of action against the latter, the impugned decisions must </w:t>
      </w:r>
      <w:r w:rsidR="00B50A9C">
        <w:rPr>
          <w:sz w:val="24"/>
          <w:szCs w:val="24"/>
          <w:lang w:val="en-GB"/>
        </w:rPr>
        <w:t>at the very</w:t>
      </w:r>
      <w:r>
        <w:rPr>
          <w:sz w:val="24"/>
          <w:szCs w:val="24"/>
          <w:lang w:val="en-GB"/>
        </w:rPr>
        <w:t xml:space="preserve"> least come from the Respondent. If not, the proceedings would be deemed to be frivolous.  </w:t>
      </w:r>
    </w:p>
    <w:p w14:paraId="706D6CA3" w14:textId="75EE8664" w:rsidR="00174A3B" w:rsidRDefault="00174A3B" w:rsidP="005478C8">
      <w:pPr>
        <w:spacing w:after="0" w:line="276" w:lineRule="auto"/>
        <w:jc w:val="both"/>
        <w:rPr>
          <w:sz w:val="24"/>
          <w:szCs w:val="24"/>
          <w:lang w:val="en-GB"/>
        </w:rPr>
      </w:pPr>
    </w:p>
    <w:p w14:paraId="5AA68FDB" w14:textId="42E9A331" w:rsidR="00176E1C" w:rsidRDefault="00176E1C" w:rsidP="005478C8">
      <w:pPr>
        <w:spacing w:after="0" w:line="276" w:lineRule="auto"/>
        <w:jc w:val="both"/>
        <w:rPr>
          <w:sz w:val="24"/>
          <w:szCs w:val="24"/>
          <w:lang w:val="en-GB"/>
        </w:rPr>
      </w:pPr>
    </w:p>
    <w:p w14:paraId="18267874" w14:textId="46C3C733" w:rsidR="00176E1C" w:rsidRDefault="00176E1C" w:rsidP="005478C8">
      <w:pPr>
        <w:spacing w:after="0" w:line="276" w:lineRule="auto"/>
        <w:jc w:val="both"/>
        <w:rPr>
          <w:sz w:val="24"/>
          <w:szCs w:val="24"/>
          <w:lang w:val="en-GB"/>
        </w:rPr>
      </w:pPr>
      <w:r>
        <w:rPr>
          <w:sz w:val="24"/>
          <w:szCs w:val="24"/>
          <w:lang w:val="en-GB"/>
        </w:rPr>
        <w:tab/>
      </w:r>
      <w:r w:rsidR="00FF5123">
        <w:rPr>
          <w:sz w:val="24"/>
          <w:szCs w:val="24"/>
          <w:lang w:val="en-GB"/>
        </w:rPr>
        <w:t>T</w:t>
      </w:r>
      <w:r>
        <w:rPr>
          <w:sz w:val="24"/>
          <w:szCs w:val="24"/>
          <w:lang w:val="en-GB"/>
        </w:rPr>
        <w:t xml:space="preserve">he Tribunal would </w:t>
      </w:r>
      <w:r w:rsidR="00FF5123">
        <w:rPr>
          <w:sz w:val="24"/>
          <w:szCs w:val="24"/>
          <w:lang w:val="en-GB"/>
        </w:rPr>
        <w:t xml:space="preserve">also </w:t>
      </w:r>
      <w:r>
        <w:rPr>
          <w:sz w:val="24"/>
          <w:szCs w:val="24"/>
          <w:lang w:val="en-GB"/>
        </w:rPr>
        <w:t>wish to make a pertinent observation on the</w:t>
      </w:r>
      <w:r w:rsidR="004F2CA3">
        <w:rPr>
          <w:sz w:val="24"/>
          <w:szCs w:val="24"/>
          <w:lang w:val="en-GB"/>
        </w:rPr>
        <w:t xml:space="preserve"> accuracy of</w:t>
      </w:r>
      <w:r>
        <w:rPr>
          <w:sz w:val="24"/>
          <w:szCs w:val="24"/>
          <w:lang w:val="en-GB"/>
        </w:rPr>
        <w:t xml:space="preserve"> Terms of Reference of the dispute. The terms </w:t>
      </w:r>
      <w:r w:rsidR="009B79C0">
        <w:rPr>
          <w:sz w:val="24"/>
          <w:szCs w:val="24"/>
          <w:lang w:val="en-GB"/>
        </w:rPr>
        <w:t xml:space="preserve">firstly </w:t>
      </w:r>
      <w:r>
        <w:rPr>
          <w:sz w:val="24"/>
          <w:szCs w:val="24"/>
          <w:lang w:val="en-GB"/>
        </w:rPr>
        <w:t xml:space="preserve">refer to whether the Disputant’s yearly pension contribution should be maintained as it was previously. However, as per the averments of his Statement of Case, notably the prayer at paragraph 15 (i), the Disputant is seeking the restoration of the yearly pension increase of 3 - 5% in his favour. Likewise, </w:t>
      </w:r>
      <w:r w:rsidR="00353F43">
        <w:rPr>
          <w:sz w:val="24"/>
          <w:szCs w:val="24"/>
          <w:lang w:val="en-GB"/>
        </w:rPr>
        <w:t>the</w:t>
      </w:r>
      <w:r>
        <w:rPr>
          <w:sz w:val="24"/>
          <w:szCs w:val="24"/>
          <w:lang w:val="en-GB"/>
        </w:rPr>
        <w:t xml:space="preserve"> second </w:t>
      </w:r>
      <w:r w:rsidR="009B79C0">
        <w:rPr>
          <w:sz w:val="24"/>
          <w:szCs w:val="24"/>
          <w:lang w:val="en-GB"/>
        </w:rPr>
        <w:t>aspect</w:t>
      </w:r>
      <w:r>
        <w:rPr>
          <w:sz w:val="24"/>
          <w:szCs w:val="24"/>
          <w:lang w:val="en-GB"/>
        </w:rPr>
        <w:t xml:space="preserve"> of the </w:t>
      </w:r>
      <w:r w:rsidR="009B79C0">
        <w:rPr>
          <w:sz w:val="24"/>
          <w:szCs w:val="24"/>
          <w:lang w:val="en-GB"/>
        </w:rPr>
        <w:t>Terms of Reference</w:t>
      </w:r>
      <w:r>
        <w:rPr>
          <w:sz w:val="24"/>
          <w:szCs w:val="24"/>
          <w:lang w:val="en-GB"/>
        </w:rPr>
        <w:t xml:space="preserve"> </w:t>
      </w:r>
      <w:r w:rsidR="00FF5123">
        <w:rPr>
          <w:sz w:val="24"/>
          <w:szCs w:val="24"/>
          <w:lang w:val="en-GB"/>
        </w:rPr>
        <w:t>refers</w:t>
      </w:r>
      <w:r>
        <w:rPr>
          <w:sz w:val="24"/>
          <w:szCs w:val="24"/>
          <w:lang w:val="en-GB"/>
        </w:rPr>
        <w:t xml:space="preserve"> to maintain</w:t>
      </w:r>
      <w:r w:rsidR="009B79C0">
        <w:rPr>
          <w:sz w:val="24"/>
          <w:szCs w:val="24"/>
          <w:lang w:val="en-GB"/>
        </w:rPr>
        <w:t>ing</w:t>
      </w:r>
      <w:r>
        <w:rPr>
          <w:sz w:val="24"/>
          <w:szCs w:val="24"/>
          <w:lang w:val="en-GB"/>
        </w:rPr>
        <w:t xml:space="preserve"> the Disputant’s monthly medical scheme contribution at the rate of 50%. This is in contrast to </w:t>
      </w:r>
      <w:r w:rsidR="00B947E6">
        <w:rPr>
          <w:sz w:val="24"/>
          <w:szCs w:val="24"/>
          <w:lang w:val="en-GB"/>
        </w:rPr>
        <w:t xml:space="preserve">the </w:t>
      </w:r>
      <w:r>
        <w:rPr>
          <w:sz w:val="24"/>
          <w:szCs w:val="24"/>
          <w:lang w:val="en-GB"/>
        </w:rPr>
        <w:t>prayer, at paragraph 15 (ii)</w:t>
      </w:r>
      <w:r w:rsidR="00B947E6">
        <w:rPr>
          <w:sz w:val="24"/>
          <w:szCs w:val="24"/>
          <w:lang w:val="en-GB"/>
        </w:rPr>
        <w:t xml:space="preserve"> </w:t>
      </w:r>
      <w:r w:rsidR="004F2CA3">
        <w:rPr>
          <w:sz w:val="24"/>
          <w:szCs w:val="24"/>
          <w:lang w:val="en-GB"/>
        </w:rPr>
        <w:t>of his Statement of Case</w:t>
      </w:r>
      <w:r>
        <w:rPr>
          <w:sz w:val="24"/>
          <w:szCs w:val="24"/>
          <w:lang w:val="en-GB"/>
        </w:rPr>
        <w:t xml:space="preserve">, whereby the Disputant </w:t>
      </w:r>
      <w:r w:rsidR="009B79C0">
        <w:rPr>
          <w:sz w:val="24"/>
          <w:szCs w:val="24"/>
          <w:lang w:val="en-GB"/>
        </w:rPr>
        <w:t xml:space="preserve">is </w:t>
      </w:r>
      <w:r w:rsidR="00B947E6">
        <w:rPr>
          <w:sz w:val="24"/>
          <w:szCs w:val="24"/>
          <w:lang w:val="en-GB"/>
        </w:rPr>
        <w:t>asking</w:t>
      </w:r>
      <w:r>
        <w:rPr>
          <w:sz w:val="24"/>
          <w:szCs w:val="24"/>
          <w:lang w:val="en-GB"/>
        </w:rPr>
        <w:t xml:space="preserve"> that the Respondent restore</w:t>
      </w:r>
      <w:r w:rsidR="009B79C0">
        <w:rPr>
          <w:sz w:val="24"/>
          <w:szCs w:val="24"/>
          <w:lang w:val="en-GB"/>
        </w:rPr>
        <w:t>s</w:t>
      </w:r>
      <w:r>
        <w:rPr>
          <w:sz w:val="24"/>
          <w:szCs w:val="24"/>
          <w:lang w:val="en-GB"/>
        </w:rPr>
        <w:t xml:space="preserve"> its contribution towards AMPA in his favour</w:t>
      </w:r>
      <w:r w:rsidR="00237954">
        <w:rPr>
          <w:sz w:val="24"/>
          <w:szCs w:val="24"/>
          <w:lang w:val="en-GB"/>
        </w:rPr>
        <w:t xml:space="preserve">. </w:t>
      </w:r>
      <w:r w:rsidR="009B79C0">
        <w:rPr>
          <w:sz w:val="24"/>
          <w:szCs w:val="24"/>
          <w:lang w:val="en-GB"/>
        </w:rPr>
        <w:t xml:space="preserve"> </w:t>
      </w:r>
      <w:r>
        <w:rPr>
          <w:sz w:val="24"/>
          <w:szCs w:val="24"/>
          <w:lang w:val="en-GB"/>
        </w:rPr>
        <w:t xml:space="preserve">   </w:t>
      </w:r>
    </w:p>
    <w:p w14:paraId="58CEBE5C" w14:textId="77777777" w:rsidR="00176E1C" w:rsidRDefault="00176E1C" w:rsidP="005478C8">
      <w:pPr>
        <w:spacing w:after="0" w:line="276" w:lineRule="auto"/>
        <w:jc w:val="both"/>
        <w:rPr>
          <w:sz w:val="24"/>
          <w:szCs w:val="24"/>
          <w:lang w:val="en-GB"/>
        </w:rPr>
      </w:pPr>
    </w:p>
    <w:p w14:paraId="7846CE29" w14:textId="77777777" w:rsidR="00E70127" w:rsidRDefault="00E70127" w:rsidP="005478C8">
      <w:pPr>
        <w:spacing w:after="0" w:line="276" w:lineRule="auto"/>
        <w:jc w:val="both"/>
        <w:rPr>
          <w:sz w:val="24"/>
          <w:szCs w:val="24"/>
          <w:lang w:val="en-GB"/>
        </w:rPr>
      </w:pPr>
    </w:p>
    <w:p w14:paraId="1EDFC9F7" w14:textId="11FCF1F6" w:rsidR="00E70127" w:rsidRDefault="00E70127" w:rsidP="005478C8">
      <w:pPr>
        <w:spacing w:after="0" w:line="276" w:lineRule="auto"/>
        <w:jc w:val="both"/>
        <w:rPr>
          <w:sz w:val="24"/>
          <w:szCs w:val="24"/>
          <w:lang w:val="en-GB"/>
        </w:rPr>
      </w:pPr>
      <w:r>
        <w:rPr>
          <w:sz w:val="24"/>
          <w:szCs w:val="24"/>
          <w:lang w:val="en-GB"/>
        </w:rPr>
        <w:tab/>
        <w:t xml:space="preserve">Having </w:t>
      </w:r>
      <w:r w:rsidR="0006413C">
        <w:rPr>
          <w:sz w:val="24"/>
          <w:szCs w:val="24"/>
          <w:lang w:val="en-GB"/>
        </w:rPr>
        <w:t xml:space="preserve">notably </w:t>
      </w:r>
      <w:r>
        <w:rPr>
          <w:sz w:val="24"/>
          <w:szCs w:val="24"/>
          <w:lang w:val="en-GB"/>
        </w:rPr>
        <w:t xml:space="preserve">found that the dispute as per its Terms of Reference does not come within the definition of a labour dispute as defined under the </w:t>
      </w:r>
      <w:r w:rsidRPr="00E70127">
        <w:rPr>
          <w:i/>
          <w:iCs/>
          <w:sz w:val="24"/>
          <w:szCs w:val="24"/>
          <w:lang w:val="en-GB"/>
        </w:rPr>
        <w:t>Act</w:t>
      </w:r>
      <w:r w:rsidR="0006413C">
        <w:rPr>
          <w:i/>
          <w:iCs/>
          <w:sz w:val="24"/>
          <w:szCs w:val="24"/>
          <w:lang w:val="en-GB"/>
        </w:rPr>
        <w:t xml:space="preserve"> </w:t>
      </w:r>
      <w:r w:rsidR="009A433A">
        <w:rPr>
          <w:sz w:val="24"/>
          <w:szCs w:val="24"/>
          <w:lang w:val="en-GB"/>
        </w:rPr>
        <w:t>and</w:t>
      </w:r>
      <w:r w:rsidR="0006413C">
        <w:rPr>
          <w:i/>
          <w:iCs/>
          <w:sz w:val="24"/>
          <w:szCs w:val="24"/>
          <w:lang w:val="en-GB"/>
        </w:rPr>
        <w:t xml:space="preserve"> </w:t>
      </w:r>
      <w:r w:rsidR="0006413C">
        <w:rPr>
          <w:sz w:val="24"/>
          <w:szCs w:val="24"/>
          <w:lang w:val="en-GB"/>
        </w:rPr>
        <w:t>having</w:t>
      </w:r>
      <w:r w:rsidR="009B6762">
        <w:rPr>
          <w:sz w:val="24"/>
          <w:szCs w:val="24"/>
          <w:lang w:val="en-GB"/>
        </w:rPr>
        <w:t xml:space="preserve"> also</w:t>
      </w:r>
      <w:r w:rsidR="0006413C">
        <w:rPr>
          <w:sz w:val="24"/>
          <w:szCs w:val="24"/>
          <w:lang w:val="en-GB"/>
        </w:rPr>
        <w:t xml:space="preserve"> considered the second ground of the Preliminary Objections</w:t>
      </w:r>
      <w:r>
        <w:rPr>
          <w:sz w:val="24"/>
          <w:szCs w:val="24"/>
          <w:lang w:val="en-GB"/>
        </w:rPr>
        <w:t xml:space="preserve">, the Tribunal </w:t>
      </w:r>
      <w:r w:rsidR="0006413C">
        <w:rPr>
          <w:sz w:val="24"/>
          <w:szCs w:val="24"/>
          <w:lang w:val="en-GB"/>
        </w:rPr>
        <w:t xml:space="preserve">does </w:t>
      </w:r>
      <w:r>
        <w:rPr>
          <w:sz w:val="24"/>
          <w:szCs w:val="24"/>
          <w:lang w:val="en-GB"/>
        </w:rPr>
        <w:t xml:space="preserve">not </w:t>
      </w:r>
      <w:r w:rsidR="0006413C">
        <w:rPr>
          <w:sz w:val="24"/>
          <w:szCs w:val="24"/>
          <w:lang w:val="en-GB"/>
        </w:rPr>
        <w:t xml:space="preserve">find it necessary to </w:t>
      </w:r>
      <w:r>
        <w:rPr>
          <w:sz w:val="24"/>
          <w:szCs w:val="24"/>
          <w:lang w:val="en-GB"/>
        </w:rPr>
        <w:t>consider the first ground of the Preliminary Objections raised.</w:t>
      </w:r>
    </w:p>
    <w:p w14:paraId="4C30EEDA" w14:textId="77777777" w:rsidR="00E70127" w:rsidRDefault="00E70127" w:rsidP="005478C8">
      <w:pPr>
        <w:spacing w:after="0" w:line="276" w:lineRule="auto"/>
        <w:jc w:val="both"/>
        <w:rPr>
          <w:sz w:val="24"/>
          <w:szCs w:val="24"/>
          <w:lang w:val="en-GB"/>
        </w:rPr>
      </w:pPr>
    </w:p>
    <w:p w14:paraId="427602EC" w14:textId="77777777" w:rsidR="00E70127" w:rsidRDefault="00E70127" w:rsidP="005478C8">
      <w:pPr>
        <w:spacing w:after="0" w:line="276" w:lineRule="auto"/>
        <w:jc w:val="both"/>
        <w:rPr>
          <w:sz w:val="24"/>
          <w:szCs w:val="24"/>
          <w:lang w:val="en-GB"/>
        </w:rPr>
      </w:pPr>
    </w:p>
    <w:p w14:paraId="0BD0FB16" w14:textId="503E0115" w:rsidR="00A77EC9" w:rsidRDefault="00E70127" w:rsidP="005478C8">
      <w:pPr>
        <w:spacing w:after="0" w:line="276" w:lineRule="auto"/>
        <w:jc w:val="both"/>
        <w:rPr>
          <w:sz w:val="24"/>
          <w:szCs w:val="24"/>
          <w:lang w:val="en-GB"/>
        </w:rPr>
      </w:pPr>
      <w:r>
        <w:rPr>
          <w:sz w:val="24"/>
          <w:szCs w:val="24"/>
          <w:lang w:val="en-GB"/>
        </w:rPr>
        <w:tab/>
        <w:t xml:space="preserve">The matter is therefore set aside.  </w:t>
      </w:r>
      <w:r w:rsidR="00556646">
        <w:rPr>
          <w:sz w:val="24"/>
          <w:szCs w:val="24"/>
          <w:lang w:val="en-GB"/>
        </w:rPr>
        <w:t xml:space="preserve"> </w:t>
      </w:r>
      <w:r w:rsidR="00B57DB5">
        <w:rPr>
          <w:sz w:val="24"/>
          <w:szCs w:val="24"/>
          <w:lang w:val="en-GB"/>
        </w:rPr>
        <w:t xml:space="preserve"> </w:t>
      </w:r>
      <w:r w:rsidR="00770BE3">
        <w:rPr>
          <w:sz w:val="24"/>
          <w:szCs w:val="24"/>
          <w:lang w:val="en-GB"/>
        </w:rPr>
        <w:t xml:space="preserve">  </w:t>
      </w:r>
      <w:r w:rsidR="00A77EC9">
        <w:rPr>
          <w:sz w:val="24"/>
          <w:szCs w:val="24"/>
          <w:lang w:val="en-GB"/>
        </w:rPr>
        <w:t xml:space="preserve">    </w:t>
      </w:r>
    </w:p>
    <w:p w14:paraId="1C746F4B" w14:textId="39DE4898" w:rsidR="003A7D72" w:rsidRDefault="003A7D72" w:rsidP="0074561D">
      <w:pPr>
        <w:spacing w:after="0" w:line="276" w:lineRule="auto"/>
        <w:jc w:val="both"/>
        <w:rPr>
          <w:sz w:val="24"/>
          <w:szCs w:val="24"/>
          <w:lang w:val="en-GB"/>
        </w:rPr>
      </w:pPr>
    </w:p>
    <w:p w14:paraId="1F93B97A" w14:textId="013F3106" w:rsidR="003A7D72" w:rsidRDefault="003A7D72" w:rsidP="0074561D">
      <w:pPr>
        <w:spacing w:after="0" w:line="276" w:lineRule="auto"/>
        <w:jc w:val="both"/>
        <w:rPr>
          <w:sz w:val="24"/>
          <w:szCs w:val="24"/>
          <w:lang w:val="en-GB"/>
        </w:rPr>
      </w:pPr>
    </w:p>
    <w:p w14:paraId="71B7F4F4" w14:textId="77777777" w:rsidR="00E21961" w:rsidRDefault="00E21961" w:rsidP="00E21961">
      <w:pPr>
        <w:spacing w:after="0" w:line="276" w:lineRule="auto"/>
        <w:ind w:right="26"/>
        <w:jc w:val="both"/>
        <w:rPr>
          <w:rFonts w:eastAsia="Calibri" w:cstheme="minorHAnsi"/>
          <w:b/>
          <w:bCs/>
          <w:sz w:val="24"/>
          <w:szCs w:val="24"/>
        </w:rPr>
      </w:pPr>
    </w:p>
    <w:p w14:paraId="393D2FE6" w14:textId="77777777" w:rsidR="00E21961" w:rsidRDefault="00E21961" w:rsidP="00E21961">
      <w:pPr>
        <w:spacing w:after="0" w:line="276" w:lineRule="auto"/>
        <w:ind w:right="26"/>
        <w:jc w:val="both"/>
        <w:rPr>
          <w:rFonts w:eastAsia="Calibri" w:cstheme="minorHAnsi"/>
          <w:b/>
          <w:bCs/>
          <w:sz w:val="24"/>
          <w:szCs w:val="24"/>
        </w:rPr>
      </w:pPr>
    </w:p>
    <w:p w14:paraId="7B635CBF" w14:textId="77777777" w:rsidR="00E21961" w:rsidRDefault="00E21961" w:rsidP="00E21961">
      <w:pPr>
        <w:spacing w:after="0" w:line="276" w:lineRule="auto"/>
        <w:ind w:right="26"/>
        <w:jc w:val="both"/>
        <w:rPr>
          <w:rFonts w:eastAsia="Calibri" w:cstheme="minorHAnsi"/>
          <w:b/>
          <w:bCs/>
          <w:sz w:val="24"/>
          <w:szCs w:val="24"/>
        </w:rPr>
      </w:pPr>
    </w:p>
    <w:p w14:paraId="2DEA158E" w14:textId="77777777" w:rsidR="00E21961" w:rsidRPr="00E6795C" w:rsidRDefault="00E21961" w:rsidP="00E21961">
      <w:pPr>
        <w:spacing w:after="0" w:line="276" w:lineRule="auto"/>
        <w:ind w:right="26"/>
        <w:jc w:val="both"/>
        <w:rPr>
          <w:rFonts w:eastAsia="Calibri" w:cstheme="minorHAnsi"/>
          <w:b/>
          <w:bCs/>
          <w:sz w:val="24"/>
          <w:szCs w:val="24"/>
        </w:rPr>
      </w:pPr>
    </w:p>
    <w:p w14:paraId="0849C055" w14:textId="77777777" w:rsidR="00E21961" w:rsidRPr="00E6795C" w:rsidRDefault="00E21961" w:rsidP="00E21961">
      <w:pPr>
        <w:spacing w:after="0" w:line="276" w:lineRule="auto"/>
        <w:ind w:right="26"/>
        <w:jc w:val="both"/>
        <w:rPr>
          <w:rFonts w:eastAsia="Calibri" w:cstheme="minorHAnsi"/>
          <w:b/>
          <w:bCs/>
          <w:sz w:val="24"/>
          <w:szCs w:val="24"/>
        </w:rPr>
      </w:pPr>
      <w:r w:rsidRPr="00E6795C">
        <w:rPr>
          <w:rFonts w:eastAsia="Calibri" w:cstheme="minorHAnsi"/>
          <w:b/>
          <w:bCs/>
          <w:sz w:val="24"/>
          <w:szCs w:val="24"/>
        </w:rPr>
        <w:t>..........................................</w:t>
      </w:r>
    </w:p>
    <w:p w14:paraId="106424E5" w14:textId="70C82D2A" w:rsidR="00E21961" w:rsidRPr="00E6795C" w:rsidRDefault="00CE1EF4" w:rsidP="00E21961">
      <w:pPr>
        <w:spacing w:after="0" w:line="276" w:lineRule="auto"/>
        <w:ind w:right="831"/>
        <w:rPr>
          <w:rFonts w:cstheme="minorHAnsi"/>
          <w:b/>
          <w:bCs/>
          <w:sz w:val="24"/>
          <w:szCs w:val="24"/>
        </w:rPr>
      </w:pPr>
      <w:r>
        <w:rPr>
          <w:rFonts w:cstheme="minorHAnsi"/>
          <w:b/>
          <w:bCs/>
          <w:sz w:val="24"/>
          <w:szCs w:val="24"/>
        </w:rPr>
        <w:t xml:space="preserve">SD </w:t>
      </w:r>
      <w:r w:rsidR="00E21961" w:rsidRPr="00E6795C">
        <w:rPr>
          <w:rFonts w:cstheme="minorHAnsi"/>
          <w:b/>
          <w:bCs/>
          <w:sz w:val="24"/>
          <w:szCs w:val="24"/>
        </w:rPr>
        <w:t>Shameer Janhangeer</w:t>
      </w:r>
    </w:p>
    <w:p w14:paraId="6CE81884" w14:textId="77777777" w:rsidR="00E21961" w:rsidRPr="00E6795C" w:rsidRDefault="00E21961" w:rsidP="00E21961">
      <w:pPr>
        <w:spacing w:after="0" w:line="276" w:lineRule="auto"/>
        <w:ind w:right="831"/>
        <w:rPr>
          <w:rFonts w:cstheme="minorHAnsi"/>
          <w:b/>
          <w:bCs/>
          <w:sz w:val="24"/>
          <w:szCs w:val="24"/>
        </w:rPr>
      </w:pPr>
      <w:r w:rsidRPr="00E6795C">
        <w:rPr>
          <w:rFonts w:cstheme="minorHAnsi"/>
          <w:b/>
          <w:bCs/>
          <w:sz w:val="24"/>
          <w:szCs w:val="24"/>
        </w:rPr>
        <w:t>(Vice-President)</w:t>
      </w:r>
    </w:p>
    <w:p w14:paraId="1F016A0E" w14:textId="77777777" w:rsidR="00E21961" w:rsidRPr="00E6795C" w:rsidRDefault="00E21961" w:rsidP="00E21961">
      <w:pPr>
        <w:spacing w:after="0" w:line="276" w:lineRule="auto"/>
        <w:ind w:right="831"/>
        <w:rPr>
          <w:rFonts w:cstheme="minorHAnsi"/>
          <w:b/>
          <w:bCs/>
          <w:sz w:val="24"/>
          <w:szCs w:val="24"/>
        </w:rPr>
      </w:pPr>
    </w:p>
    <w:p w14:paraId="144E565B" w14:textId="77777777" w:rsidR="00E21961" w:rsidRPr="00E6795C" w:rsidRDefault="00E21961" w:rsidP="00E21961">
      <w:pPr>
        <w:spacing w:after="0" w:line="276" w:lineRule="auto"/>
        <w:ind w:right="831"/>
        <w:rPr>
          <w:rFonts w:cstheme="minorHAnsi"/>
          <w:b/>
          <w:bCs/>
          <w:sz w:val="24"/>
          <w:szCs w:val="24"/>
        </w:rPr>
      </w:pPr>
    </w:p>
    <w:p w14:paraId="1C53AE89" w14:textId="77777777" w:rsidR="00E21961" w:rsidRPr="00E6795C" w:rsidRDefault="00E21961" w:rsidP="00E21961">
      <w:pPr>
        <w:spacing w:after="0" w:line="276" w:lineRule="auto"/>
        <w:ind w:right="831"/>
        <w:rPr>
          <w:rFonts w:cstheme="minorHAnsi"/>
          <w:b/>
          <w:bCs/>
          <w:sz w:val="24"/>
          <w:szCs w:val="24"/>
        </w:rPr>
      </w:pPr>
    </w:p>
    <w:p w14:paraId="515B9091" w14:textId="77777777" w:rsidR="00E21961" w:rsidRPr="00E6795C" w:rsidRDefault="00E21961" w:rsidP="00E21961">
      <w:pPr>
        <w:spacing w:after="0" w:line="276" w:lineRule="auto"/>
        <w:ind w:right="831"/>
        <w:rPr>
          <w:rFonts w:cstheme="minorHAnsi"/>
          <w:b/>
          <w:bCs/>
          <w:sz w:val="24"/>
          <w:szCs w:val="24"/>
        </w:rPr>
      </w:pPr>
      <w:r w:rsidRPr="00E6795C">
        <w:rPr>
          <w:rFonts w:cstheme="minorHAnsi"/>
          <w:b/>
          <w:bCs/>
          <w:sz w:val="24"/>
          <w:szCs w:val="24"/>
        </w:rPr>
        <w:t>..........................................</w:t>
      </w:r>
    </w:p>
    <w:p w14:paraId="40C5D980" w14:textId="57C76142" w:rsidR="00E21961" w:rsidRPr="00E6795C" w:rsidRDefault="00CE1EF4" w:rsidP="00E21961">
      <w:pPr>
        <w:spacing w:after="0" w:line="276" w:lineRule="auto"/>
        <w:ind w:right="831"/>
        <w:rPr>
          <w:rFonts w:cstheme="minorHAnsi"/>
          <w:b/>
          <w:bCs/>
          <w:sz w:val="24"/>
          <w:szCs w:val="24"/>
        </w:rPr>
      </w:pPr>
      <w:r>
        <w:rPr>
          <w:rFonts w:cstheme="minorHAnsi"/>
          <w:b/>
          <w:bCs/>
          <w:sz w:val="24"/>
          <w:szCs w:val="24"/>
        </w:rPr>
        <w:t xml:space="preserve">SD </w:t>
      </w:r>
      <w:r w:rsidR="00E21961">
        <w:rPr>
          <w:rFonts w:cstheme="minorHAnsi"/>
          <w:b/>
          <w:bCs/>
          <w:sz w:val="24"/>
          <w:szCs w:val="24"/>
        </w:rPr>
        <w:t>Francis Supparayen</w:t>
      </w:r>
    </w:p>
    <w:p w14:paraId="0135E0A4" w14:textId="77777777" w:rsidR="00E21961" w:rsidRPr="00E6795C" w:rsidRDefault="00E21961" w:rsidP="00E21961">
      <w:pPr>
        <w:spacing w:after="0" w:line="276" w:lineRule="auto"/>
        <w:ind w:right="831"/>
        <w:rPr>
          <w:rFonts w:cstheme="minorHAnsi"/>
          <w:b/>
          <w:bCs/>
          <w:sz w:val="24"/>
          <w:szCs w:val="24"/>
        </w:rPr>
      </w:pPr>
      <w:r w:rsidRPr="00E6795C">
        <w:rPr>
          <w:rFonts w:cstheme="minorHAnsi"/>
          <w:b/>
          <w:bCs/>
          <w:sz w:val="24"/>
          <w:szCs w:val="24"/>
        </w:rPr>
        <w:t>(Member)</w:t>
      </w:r>
    </w:p>
    <w:p w14:paraId="0AF79E97" w14:textId="77777777" w:rsidR="00E21961" w:rsidRPr="00E6795C" w:rsidRDefault="00E21961" w:rsidP="00E21961">
      <w:pPr>
        <w:spacing w:after="0" w:line="276" w:lineRule="auto"/>
        <w:ind w:right="831"/>
        <w:rPr>
          <w:rFonts w:cstheme="minorHAnsi"/>
          <w:b/>
          <w:bCs/>
          <w:sz w:val="24"/>
          <w:szCs w:val="24"/>
        </w:rPr>
      </w:pPr>
    </w:p>
    <w:p w14:paraId="588BC45F" w14:textId="77777777" w:rsidR="00E21961" w:rsidRPr="00E6795C" w:rsidRDefault="00E21961" w:rsidP="00E21961">
      <w:pPr>
        <w:spacing w:after="0" w:line="276" w:lineRule="auto"/>
        <w:ind w:right="831"/>
        <w:rPr>
          <w:rFonts w:cstheme="minorHAnsi"/>
          <w:b/>
          <w:bCs/>
          <w:sz w:val="24"/>
          <w:szCs w:val="24"/>
        </w:rPr>
      </w:pPr>
    </w:p>
    <w:p w14:paraId="04F95ABA" w14:textId="77777777" w:rsidR="00E21961" w:rsidRPr="00E6795C" w:rsidRDefault="00E21961" w:rsidP="00E21961">
      <w:pPr>
        <w:spacing w:after="0" w:line="276" w:lineRule="auto"/>
        <w:ind w:right="831"/>
        <w:rPr>
          <w:rFonts w:cstheme="minorHAnsi"/>
          <w:b/>
          <w:bCs/>
          <w:sz w:val="24"/>
          <w:szCs w:val="24"/>
        </w:rPr>
      </w:pPr>
    </w:p>
    <w:p w14:paraId="6D1A4412" w14:textId="77777777" w:rsidR="00E21961" w:rsidRPr="00E6795C" w:rsidRDefault="00E21961" w:rsidP="00E21961">
      <w:pPr>
        <w:spacing w:after="0" w:line="276" w:lineRule="auto"/>
        <w:ind w:right="831"/>
        <w:rPr>
          <w:rFonts w:cstheme="minorHAnsi"/>
          <w:b/>
          <w:bCs/>
          <w:sz w:val="24"/>
          <w:szCs w:val="24"/>
        </w:rPr>
      </w:pPr>
      <w:r w:rsidRPr="00E6795C">
        <w:rPr>
          <w:rFonts w:cstheme="minorHAnsi"/>
          <w:b/>
          <w:bCs/>
          <w:sz w:val="24"/>
          <w:szCs w:val="24"/>
        </w:rPr>
        <w:t>..........................................</w:t>
      </w:r>
    </w:p>
    <w:p w14:paraId="23B250B7" w14:textId="1413DD80" w:rsidR="00E21961" w:rsidRPr="00E6795C" w:rsidRDefault="00CE1EF4" w:rsidP="00E21961">
      <w:pPr>
        <w:spacing w:after="0" w:line="276" w:lineRule="auto"/>
        <w:ind w:right="831"/>
        <w:rPr>
          <w:b/>
          <w:bCs/>
          <w:sz w:val="24"/>
          <w:szCs w:val="24"/>
        </w:rPr>
      </w:pPr>
      <w:r>
        <w:rPr>
          <w:b/>
          <w:bCs/>
          <w:sz w:val="24"/>
          <w:szCs w:val="24"/>
        </w:rPr>
        <w:t xml:space="preserve">SD </w:t>
      </w:r>
      <w:r w:rsidR="00E21961" w:rsidRPr="00E6795C">
        <w:rPr>
          <w:b/>
          <w:bCs/>
          <w:sz w:val="24"/>
          <w:szCs w:val="24"/>
        </w:rPr>
        <w:t>Rabin Gungoo</w:t>
      </w:r>
    </w:p>
    <w:p w14:paraId="0ACF3ECC" w14:textId="77777777" w:rsidR="00E21961" w:rsidRPr="00E6795C" w:rsidRDefault="00E21961" w:rsidP="00E21961">
      <w:pPr>
        <w:spacing w:after="0" w:line="276" w:lineRule="auto"/>
        <w:ind w:right="831"/>
        <w:rPr>
          <w:rFonts w:cstheme="minorHAnsi"/>
          <w:b/>
          <w:bCs/>
          <w:sz w:val="24"/>
          <w:szCs w:val="24"/>
        </w:rPr>
      </w:pPr>
      <w:r w:rsidRPr="00E6795C">
        <w:rPr>
          <w:rFonts w:cstheme="minorHAnsi"/>
          <w:b/>
          <w:bCs/>
          <w:sz w:val="24"/>
          <w:szCs w:val="24"/>
        </w:rPr>
        <w:t>(Member)</w:t>
      </w:r>
    </w:p>
    <w:p w14:paraId="4BA8C212" w14:textId="77777777" w:rsidR="00E21961" w:rsidRPr="00E6795C" w:rsidRDefault="00E21961" w:rsidP="00E21961">
      <w:pPr>
        <w:spacing w:after="0" w:line="276" w:lineRule="auto"/>
        <w:ind w:right="831"/>
        <w:rPr>
          <w:rFonts w:cstheme="minorHAnsi"/>
          <w:b/>
          <w:bCs/>
          <w:sz w:val="24"/>
          <w:szCs w:val="24"/>
        </w:rPr>
      </w:pPr>
    </w:p>
    <w:p w14:paraId="2429FB97" w14:textId="77777777" w:rsidR="00E21961" w:rsidRPr="00E6795C" w:rsidRDefault="00E21961" w:rsidP="00E21961">
      <w:pPr>
        <w:spacing w:after="0" w:line="276" w:lineRule="auto"/>
        <w:ind w:right="831"/>
        <w:rPr>
          <w:rFonts w:cstheme="minorHAnsi"/>
          <w:b/>
          <w:bCs/>
          <w:sz w:val="24"/>
          <w:szCs w:val="24"/>
        </w:rPr>
      </w:pPr>
    </w:p>
    <w:p w14:paraId="79A59B88" w14:textId="77777777" w:rsidR="00E21961" w:rsidRPr="00E6795C" w:rsidRDefault="00E21961" w:rsidP="00E21961">
      <w:pPr>
        <w:spacing w:after="0" w:line="276" w:lineRule="auto"/>
        <w:ind w:right="831"/>
        <w:rPr>
          <w:rFonts w:cstheme="minorHAnsi"/>
          <w:b/>
          <w:bCs/>
          <w:sz w:val="24"/>
          <w:szCs w:val="24"/>
        </w:rPr>
      </w:pPr>
    </w:p>
    <w:p w14:paraId="614C9BC7" w14:textId="77777777" w:rsidR="00E21961" w:rsidRPr="00E6795C" w:rsidRDefault="00E21961" w:rsidP="00E21961">
      <w:pPr>
        <w:spacing w:after="0" w:line="276" w:lineRule="auto"/>
        <w:ind w:right="831"/>
        <w:rPr>
          <w:rFonts w:cstheme="minorHAnsi"/>
          <w:b/>
          <w:bCs/>
          <w:sz w:val="24"/>
          <w:szCs w:val="24"/>
        </w:rPr>
      </w:pPr>
      <w:r w:rsidRPr="00E6795C">
        <w:rPr>
          <w:rFonts w:cstheme="minorHAnsi"/>
          <w:b/>
          <w:bCs/>
          <w:sz w:val="24"/>
          <w:szCs w:val="24"/>
        </w:rPr>
        <w:t>..........................................</w:t>
      </w:r>
    </w:p>
    <w:p w14:paraId="5301065F" w14:textId="1B667769" w:rsidR="00E21961" w:rsidRPr="00E6795C" w:rsidRDefault="00CE1EF4" w:rsidP="00E21961">
      <w:pPr>
        <w:spacing w:after="0" w:line="276" w:lineRule="auto"/>
        <w:ind w:right="831"/>
        <w:rPr>
          <w:rFonts w:cstheme="minorHAnsi"/>
          <w:b/>
          <w:bCs/>
          <w:sz w:val="24"/>
          <w:szCs w:val="24"/>
        </w:rPr>
      </w:pPr>
      <w:r>
        <w:rPr>
          <w:b/>
          <w:sz w:val="24"/>
          <w:szCs w:val="24"/>
        </w:rPr>
        <w:t xml:space="preserve">SD </w:t>
      </w:r>
      <w:r w:rsidR="00E21961">
        <w:rPr>
          <w:b/>
          <w:sz w:val="24"/>
          <w:szCs w:val="24"/>
        </w:rPr>
        <w:t>Parmeshwar Burosee</w:t>
      </w:r>
      <w:r w:rsidR="00E21961" w:rsidRPr="00E6795C">
        <w:rPr>
          <w:b/>
          <w:sz w:val="24"/>
          <w:szCs w:val="24"/>
        </w:rPr>
        <w:tab/>
      </w:r>
    </w:p>
    <w:p w14:paraId="695E459F" w14:textId="77777777" w:rsidR="00E21961" w:rsidRPr="00E6795C" w:rsidRDefault="00E21961" w:rsidP="00E21961">
      <w:pPr>
        <w:spacing w:after="0" w:line="276" w:lineRule="auto"/>
        <w:ind w:right="831"/>
        <w:rPr>
          <w:rFonts w:cstheme="minorHAnsi"/>
          <w:b/>
          <w:bCs/>
          <w:sz w:val="24"/>
          <w:szCs w:val="24"/>
        </w:rPr>
      </w:pPr>
      <w:r w:rsidRPr="00E6795C">
        <w:rPr>
          <w:rFonts w:cstheme="minorHAnsi"/>
          <w:b/>
          <w:bCs/>
          <w:sz w:val="24"/>
          <w:szCs w:val="24"/>
        </w:rPr>
        <w:t>(Member)</w:t>
      </w:r>
    </w:p>
    <w:p w14:paraId="60A1E02B" w14:textId="7D8191D2" w:rsidR="00E21961" w:rsidRDefault="00E21961" w:rsidP="00E21961">
      <w:pPr>
        <w:spacing w:after="0" w:line="276" w:lineRule="auto"/>
        <w:jc w:val="both"/>
        <w:rPr>
          <w:sz w:val="24"/>
          <w:szCs w:val="24"/>
          <w:lang w:val="en-GB"/>
        </w:rPr>
      </w:pPr>
    </w:p>
    <w:p w14:paraId="19FC6E7F" w14:textId="0427B570" w:rsidR="003D3215" w:rsidRDefault="003D3215" w:rsidP="00E21961">
      <w:pPr>
        <w:spacing w:after="0" w:line="276" w:lineRule="auto"/>
        <w:jc w:val="both"/>
        <w:rPr>
          <w:sz w:val="24"/>
          <w:szCs w:val="24"/>
          <w:lang w:val="en-GB"/>
        </w:rPr>
      </w:pPr>
    </w:p>
    <w:p w14:paraId="02683F1E" w14:textId="0D70A4C0" w:rsidR="003D3215" w:rsidRPr="003D3215" w:rsidRDefault="003D3215" w:rsidP="00E21961">
      <w:pPr>
        <w:spacing w:after="0" w:line="276" w:lineRule="auto"/>
        <w:jc w:val="both"/>
        <w:rPr>
          <w:b/>
          <w:bCs/>
          <w:sz w:val="24"/>
          <w:szCs w:val="24"/>
          <w:lang w:val="en-GB"/>
        </w:rPr>
      </w:pPr>
      <w:r w:rsidRPr="003D3215">
        <w:rPr>
          <w:b/>
          <w:bCs/>
          <w:sz w:val="24"/>
          <w:szCs w:val="24"/>
          <w:lang w:val="en-GB"/>
        </w:rPr>
        <w:t>Date:</w:t>
      </w:r>
      <w:r w:rsidRPr="003D3215">
        <w:rPr>
          <w:b/>
          <w:bCs/>
          <w:sz w:val="24"/>
          <w:szCs w:val="24"/>
          <w:lang w:val="en-GB"/>
        </w:rPr>
        <w:tab/>
        <w:t>19</w:t>
      </w:r>
      <w:r w:rsidRPr="003D3215">
        <w:rPr>
          <w:b/>
          <w:bCs/>
          <w:sz w:val="24"/>
          <w:szCs w:val="24"/>
          <w:vertAlign w:val="superscript"/>
          <w:lang w:val="en-GB"/>
        </w:rPr>
        <w:t>th</w:t>
      </w:r>
      <w:r w:rsidRPr="003D3215">
        <w:rPr>
          <w:b/>
          <w:bCs/>
          <w:sz w:val="24"/>
          <w:szCs w:val="24"/>
          <w:lang w:val="en-GB"/>
        </w:rPr>
        <w:t xml:space="preserve"> July 2023</w:t>
      </w:r>
    </w:p>
    <w:p w14:paraId="3D21B1AE" w14:textId="77777777" w:rsidR="00E21961" w:rsidRDefault="00E21961" w:rsidP="00E21961">
      <w:pPr>
        <w:spacing w:after="0" w:line="276" w:lineRule="auto"/>
        <w:jc w:val="both"/>
        <w:rPr>
          <w:sz w:val="24"/>
          <w:szCs w:val="24"/>
          <w:lang w:val="en-GB"/>
        </w:rPr>
      </w:pPr>
    </w:p>
    <w:p w14:paraId="50AA34CE" w14:textId="77777777" w:rsidR="00E21961" w:rsidRPr="001804DD" w:rsidRDefault="00E21961" w:rsidP="00E21961">
      <w:pPr>
        <w:spacing w:after="0" w:line="276" w:lineRule="auto"/>
        <w:jc w:val="both"/>
        <w:rPr>
          <w:sz w:val="24"/>
          <w:szCs w:val="24"/>
          <w:lang w:val="en-GB"/>
        </w:rPr>
      </w:pPr>
    </w:p>
    <w:p w14:paraId="2CB89F73" w14:textId="06071FE5" w:rsidR="00E21961" w:rsidRPr="00FA2B76" w:rsidRDefault="00E21961" w:rsidP="00E21961">
      <w:pPr>
        <w:spacing w:after="0" w:line="276" w:lineRule="auto"/>
        <w:jc w:val="both"/>
        <w:rPr>
          <w:b/>
          <w:bCs/>
          <w:sz w:val="24"/>
          <w:szCs w:val="24"/>
          <w:lang w:val="en-GB"/>
        </w:rPr>
      </w:pPr>
    </w:p>
    <w:p w14:paraId="70487364" w14:textId="267FB6B9" w:rsidR="003A7D72" w:rsidRDefault="003A7D72" w:rsidP="0074561D">
      <w:pPr>
        <w:spacing w:after="0" w:line="276" w:lineRule="auto"/>
        <w:jc w:val="both"/>
        <w:rPr>
          <w:sz w:val="24"/>
          <w:szCs w:val="24"/>
          <w:lang w:val="en-GB"/>
        </w:rPr>
      </w:pPr>
      <w:r>
        <w:rPr>
          <w:sz w:val="24"/>
          <w:szCs w:val="24"/>
          <w:lang w:val="en-GB"/>
        </w:rPr>
        <w:tab/>
      </w:r>
    </w:p>
    <w:p w14:paraId="29D625CD" w14:textId="1774E724" w:rsidR="00380CAD" w:rsidRDefault="00380CAD" w:rsidP="0074561D">
      <w:pPr>
        <w:spacing w:after="0" w:line="276" w:lineRule="auto"/>
        <w:jc w:val="both"/>
        <w:rPr>
          <w:sz w:val="24"/>
          <w:szCs w:val="24"/>
          <w:lang w:val="en-GB"/>
        </w:rPr>
      </w:pPr>
    </w:p>
    <w:p w14:paraId="7AD4165C" w14:textId="356AAFCC" w:rsidR="00380CAD" w:rsidRPr="00380CAD" w:rsidRDefault="00380CAD" w:rsidP="0074561D">
      <w:pPr>
        <w:spacing w:after="0" w:line="276" w:lineRule="auto"/>
        <w:jc w:val="both"/>
        <w:rPr>
          <w:sz w:val="24"/>
          <w:szCs w:val="24"/>
          <w:lang w:val="en-GB"/>
        </w:rPr>
      </w:pPr>
      <w:r>
        <w:rPr>
          <w:sz w:val="24"/>
          <w:szCs w:val="24"/>
          <w:lang w:val="en-GB"/>
        </w:rPr>
        <w:tab/>
      </w:r>
    </w:p>
    <w:p w14:paraId="09215C74" w14:textId="5FE48476" w:rsidR="00F50E59" w:rsidRPr="00396CD3" w:rsidRDefault="00F50E59" w:rsidP="0074561D">
      <w:pPr>
        <w:spacing w:after="0" w:line="276" w:lineRule="auto"/>
        <w:jc w:val="both"/>
        <w:rPr>
          <w:sz w:val="24"/>
          <w:szCs w:val="24"/>
          <w:lang/>
        </w:rPr>
      </w:pPr>
      <w:r>
        <w:rPr>
          <w:sz w:val="24"/>
          <w:szCs w:val="24"/>
          <w:lang/>
        </w:rPr>
        <w:tab/>
      </w:r>
    </w:p>
    <w:p w14:paraId="13FC1FEF" w14:textId="77777777" w:rsidR="00CB7927" w:rsidRDefault="00CB7927" w:rsidP="0074561D">
      <w:pPr>
        <w:spacing w:after="0" w:line="276" w:lineRule="auto"/>
        <w:jc w:val="both"/>
        <w:rPr>
          <w:sz w:val="24"/>
          <w:szCs w:val="24"/>
          <w:lang w:val="en-GB"/>
        </w:rPr>
      </w:pPr>
    </w:p>
    <w:p w14:paraId="5FEC5AD2" w14:textId="4A61E13A" w:rsidR="001036E8" w:rsidRDefault="00CB7927" w:rsidP="0074561D">
      <w:pPr>
        <w:spacing w:after="0" w:line="276" w:lineRule="auto"/>
        <w:jc w:val="both"/>
        <w:rPr>
          <w:sz w:val="24"/>
          <w:szCs w:val="24"/>
          <w:lang w:val="en-GB"/>
        </w:rPr>
      </w:pPr>
      <w:r>
        <w:rPr>
          <w:sz w:val="24"/>
          <w:szCs w:val="24"/>
          <w:lang w:val="en-GB"/>
        </w:rPr>
        <w:tab/>
        <w:t xml:space="preserve">  </w:t>
      </w:r>
      <w:r w:rsidR="001036E8">
        <w:rPr>
          <w:sz w:val="24"/>
          <w:szCs w:val="24"/>
          <w:lang w:val="en-GB"/>
        </w:rPr>
        <w:t xml:space="preserve"> </w:t>
      </w:r>
    </w:p>
    <w:p w14:paraId="0B7C6397" w14:textId="1C3DD80E" w:rsidR="00D61E01" w:rsidRDefault="00D61E01" w:rsidP="00D61E01">
      <w:pPr>
        <w:spacing w:after="0" w:line="276" w:lineRule="auto"/>
        <w:jc w:val="both"/>
        <w:rPr>
          <w:sz w:val="24"/>
          <w:szCs w:val="24"/>
          <w:lang w:val="en-GB"/>
        </w:rPr>
      </w:pPr>
    </w:p>
    <w:p w14:paraId="0B964743" w14:textId="77777777" w:rsidR="00EA498E" w:rsidRDefault="00EA498E" w:rsidP="00D61E01">
      <w:pPr>
        <w:spacing w:after="0" w:line="276" w:lineRule="auto"/>
        <w:jc w:val="both"/>
        <w:rPr>
          <w:sz w:val="24"/>
          <w:szCs w:val="24"/>
          <w:lang w:val="en-GB"/>
        </w:rPr>
      </w:pPr>
    </w:p>
    <w:p w14:paraId="3F3F6B4A" w14:textId="1A47A0B5" w:rsidR="00D61E01" w:rsidRPr="00D61E01" w:rsidRDefault="00D61E01" w:rsidP="00D61E01">
      <w:pPr>
        <w:spacing w:after="0" w:line="276" w:lineRule="auto"/>
        <w:jc w:val="both"/>
        <w:rPr>
          <w:sz w:val="24"/>
          <w:szCs w:val="24"/>
          <w:lang w:val="en-GB"/>
        </w:rPr>
      </w:pPr>
      <w:r>
        <w:rPr>
          <w:sz w:val="24"/>
          <w:szCs w:val="24"/>
          <w:lang w:val="en-GB"/>
        </w:rPr>
        <w:lastRenderedPageBreak/>
        <w:tab/>
      </w:r>
    </w:p>
    <w:sectPr w:rsidR="00D61E01" w:rsidRPr="00D61E0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AEF74" w14:textId="77777777" w:rsidR="00713095" w:rsidRDefault="00713095" w:rsidP="006645BB">
      <w:pPr>
        <w:spacing w:after="0" w:line="240" w:lineRule="auto"/>
      </w:pPr>
      <w:r>
        <w:separator/>
      </w:r>
    </w:p>
  </w:endnote>
  <w:endnote w:type="continuationSeparator" w:id="0">
    <w:p w14:paraId="3D28D179" w14:textId="77777777" w:rsidR="00713095" w:rsidRDefault="00713095" w:rsidP="0066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29851"/>
      <w:docPartObj>
        <w:docPartGallery w:val="Page Numbers (Bottom of Page)"/>
        <w:docPartUnique/>
      </w:docPartObj>
    </w:sdtPr>
    <w:sdtEndPr>
      <w:rPr>
        <w:noProof/>
      </w:rPr>
    </w:sdtEndPr>
    <w:sdtContent>
      <w:p w14:paraId="65335FCB" w14:textId="6EA9A8A7" w:rsidR="00A34B6B" w:rsidRDefault="00A34B6B">
        <w:pPr>
          <w:pStyle w:val="Footer"/>
          <w:jc w:val="right"/>
        </w:pPr>
        <w:r>
          <w:fldChar w:fldCharType="begin"/>
        </w:r>
        <w:r>
          <w:instrText xml:space="preserve"> PAGE   \* MERGEFORMAT </w:instrText>
        </w:r>
        <w:r>
          <w:fldChar w:fldCharType="separate"/>
        </w:r>
        <w:r w:rsidR="00014799">
          <w:rPr>
            <w:noProof/>
          </w:rPr>
          <w:t>1</w:t>
        </w:r>
        <w:r>
          <w:rPr>
            <w:noProof/>
          </w:rPr>
          <w:fldChar w:fldCharType="end"/>
        </w:r>
      </w:p>
    </w:sdtContent>
  </w:sdt>
  <w:p w14:paraId="1D0623D7" w14:textId="77777777" w:rsidR="00A34B6B" w:rsidRDefault="00A3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CC92" w14:textId="77777777" w:rsidR="00713095" w:rsidRDefault="00713095" w:rsidP="006645BB">
      <w:pPr>
        <w:spacing w:after="0" w:line="240" w:lineRule="auto"/>
      </w:pPr>
      <w:r>
        <w:separator/>
      </w:r>
    </w:p>
  </w:footnote>
  <w:footnote w:type="continuationSeparator" w:id="0">
    <w:p w14:paraId="11CA0A34" w14:textId="77777777" w:rsidR="00713095" w:rsidRDefault="00713095" w:rsidP="00664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F2EFC"/>
    <w:multiLevelType w:val="hybridMultilevel"/>
    <w:tmpl w:val="CE08ACF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01"/>
    <w:rsid w:val="00003AE8"/>
    <w:rsid w:val="00014799"/>
    <w:rsid w:val="0002219F"/>
    <w:rsid w:val="00030959"/>
    <w:rsid w:val="00057BB7"/>
    <w:rsid w:val="0006413C"/>
    <w:rsid w:val="00073257"/>
    <w:rsid w:val="0007658D"/>
    <w:rsid w:val="00084682"/>
    <w:rsid w:val="000C4F75"/>
    <w:rsid w:val="000D55A4"/>
    <w:rsid w:val="000E7F20"/>
    <w:rsid w:val="00102B56"/>
    <w:rsid w:val="001036E8"/>
    <w:rsid w:val="0013261E"/>
    <w:rsid w:val="001412EF"/>
    <w:rsid w:val="00151DDC"/>
    <w:rsid w:val="00174A3B"/>
    <w:rsid w:val="00176E1C"/>
    <w:rsid w:val="00181732"/>
    <w:rsid w:val="0019318A"/>
    <w:rsid w:val="001C0734"/>
    <w:rsid w:val="001D1C8B"/>
    <w:rsid w:val="002350D4"/>
    <w:rsid w:val="00237954"/>
    <w:rsid w:val="0025309B"/>
    <w:rsid w:val="0025574F"/>
    <w:rsid w:val="00260381"/>
    <w:rsid w:val="00274925"/>
    <w:rsid w:val="00290B6B"/>
    <w:rsid w:val="00292025"/>
    <w:rsid w:val="002A5EED"/>
    <w:rsid w:val="002B685D"/>
    <w:rsid w:val="002C201E"/>
    <w:rsid w:val="002E4DDD"/>
    <w:rsid w:val="002F12B5"/>
    <w:rsid w:val="002F6E2F"/>
    <w:rsid w:val="003034B8"/>
    <w:rsid w:val="003100D9"/>
    <w:rsid w:val="0031591B"/>
    <w:rsid w:val="00352C6E"/>
    <w:rsid w:val="00353F43"/>
    <w:rsid w:val="00380CAD"/>
    <w:rsid w:val="00396CD3"/>
    <w:rsid w:val="003A0A3F"/>
    <w:rsid w:val="003A1215"/>
    <w:rsid w:val="003A7D72"/>
    <w:rsid w:val="003C19F8"/>
    <w:rsid w:val="003D3215"/>
    <w:rsid w:val="003E0CAD"/>
    <w:rsid w:val="003F525B"/>
    <w:rsid w:val="00444EBD"/>
    <w:rsid w:val="00445C2B"/>
    <w:rsid w:val="00475A95"/>
    <w:rsid w:val="00497198"/>
    <w:rsid w:val="00497984"/>
    <w:rsid w:val="004A4719"/>
    <w:rsid w:val="004F2CA3"/>
    <w:rsid w:val="00531745"/>
    <w:rsid w:val="00542694"/>
    <w:rsid w:val="00544753"/>
    <w:rsid w:val="005478C8"/>
    <w:rsid w:val="00556646"/>
    <w:rsid w:val="00566965"/>
    <w:rsid w:val="005678B5"/>
    <w:rsid w:val="005C3B8C"/>
    <w:rsid w:val="005D2F44"/>
    <w:rsid w:val="005E077A"/>
    <w:rsid w:val="005E7ED9"/>
    <w:rsid w:val="005F7B73"/>
    <w:rsid w:val="00607D90"/>
    <w:rsid w:val="00642F56"/>
    <w:rsid w:val="00654E00"/>
    <w:rsid w:val="006645BB"/>
    <w:rsid w:val="00674548"/>
    <w:rsid w:val="00676648"/>
    <w:rsid w:val="006E306D"/>
    <w:rsid w:val="006E6E55"/>
    <w:rsid w:val="006E6EE0"/>
    <w:rsid w:val="006F51F8"/>
    <w:rsid w:val="00713095"/>
    <w:rsid w:val="00717D6F"/>
    <w:rsid w:val="007279E4"/>
    <w:rsid w:val="00733CF7"/>
    <w:rsid w:val="00735AEC"/>
    <w:rsid w:val="007362B8"/>
    <w:rsid w:val="0074561D"/>
    <w:rsid w:val="007464E3"/>
    <w:rsid w:val="007574ED"/>
    <w:rsid w:val="00761751"/>
    <w:rsid w:val="007706E8"/>
    <w:rsid w:val="00770BE3"/>
    <w:rsid w:val="00792FD0"/>
    <w:rsid w:val="007A4EBB"/>
    <w:rsid w:val="007D6DBA"/>
    <w:rsid w:val="00805B48"/>
    <w:rsid w:val="00805C92"/>
    <w:rsid w:val="008123A6"/>
    <w:rsid w:val="008149F9"/>
    <w:rsid w:val="00832F2F"/>
    <w:rsid w:val="00833060"/>
    <w:rsid w:val="00836823"/>
    <w:rsid w:val="00840B77"/>
    <w:rsid w:val="00846CBE"/>
    <w:rsid w:val="0086422C"/>
    <w:rsid w:val="008669CA"/>
    <w:rsid w:val="008670A5"/>
    <w:rsid w:val="00871CFF"/>
    <w:rsid w:val="00883E01"/>
    <w:rsid w:val="008A2599"/>
    <w:rsid w:val="008A2855"/>
    <w:rsid w:val="008A3853"/>
    <w:rsid w:val="00901713"/>
    <w:rsid w:val="00903778"/>
    <w:rsid w:val="00943034"/>
    <w:rsid w:val="00945F5F"/>
    <w:rsid w:val="00961749"/>
    <w:rsid w:val="00983E81"/>
    <w:rsid w:val="009954E7"/>
    <w:rsid w:val="009A433A"/>
    <w:rsid w:val="009A7474"/>
    <w:rsid w:val="009B6762"/>
    <w:rsid w:val="009B79C0"/>
    <w:rsid w:val="009D3F70"/>
    <w:rsid w:val="009E4D71"/>
    <w:rsid w:val="00A06C3D"/>
    <w:rsid w:val="00A2180A"/>
    <w:rsid w:val="00A264EB"/>
    <w:rsid w:val="00A34B6B"/>
    <w:rsid w:val="00A417A8"/>
    <w:rsid w:val="00A6455D"/>
    <w:rsid w:val="00A6660B"/>
    <w:rsid w:val="00A77EC9"/>
    <w:rsid w:val="00A84636"/>
    <w:rsid w:val="00AA73D4"/>
    <w:rsid w:val="00AB0B6F"/>
    <w:rsid w:val="00AB73AC"/>
    <w:rsid w:val="00AC0B71"/>
    <w:rsid w:val="00AC566C"/>
    <w:rsid w:val="00AF508D"/>
    <w:rsid w:val="00B07970"/>
    <w:rsid w:val="00B07E41"/>
    <w:rsid w:val="00B24F29"/>
    <w:rsid w:val="00B3221C"/>
    <w:rsid w:val="00B324A3"/>
    <w:rsid w:val="00B33A67"/>
    <w:rsid w:val="00B40B83"/>
    <w:rsid w:val="00B50A9C"/>
    <w:rsid w:val="00B57DB5"/>
    <w:rsid w:val="00B65177"/>
    <w:rsid w:val="00B73229"/>
    <w:rsid w:val="00B77EC0"/>
    <w:rsid w:val="00B84EC1"/>
    <w:rsid w:val="00B947E6"/>
    <w:rsid w:val="00B94DB6"/>
    <w:rsid w:val="00B95958"/>
    <w:rsid w:val="00BB57C4"/>
    <w:rsid w:val="00BC460D"/>
    <w:rsid w:val="00BE2B56"/>
    <w:rsid w:val="00BF29F1"/>
    <w:rsid w:val="00C24346"/>
    <w:rsid w:val="00C37F94"/>
    <w:rsid w:val="00C533D0"/>
    <w:rsid w:val="00C875C2"/>
    <w:rsid w:val="00CA049A"/>
    <w:rsid w:val="00CA0D05"/>
    <w:rsid w:val="00CA1E7D"/>
    <w:rsid w:val="00CA5D13"/>
    <w:rsid w:val="00CB28FE"/>
    <w:rsid w:val="00CB63C0"/>
    <w:rsid w:val="00CB6A10"/>
    <w:rsid w:val="00CB7927"/>
    <w:rsid w:val="00CC0713"/>
    <w:rsid w:val="00CD0AE3"/>
    <w:rsid w:val="00CE1EF4"/>
    <w:rsid w:val="00D11C05"/>
    <w:rsid w:val="00D22848"/>
    <w:rsid w:val="00D22962"/>
    <w:rsid w:val="00D31F37"/>
    <w:rsid w:val="00D32A78"/>
    <w:rsid w:val="00D510E9"/>
    <w:rsid w:val="00D52888"/>
    <w:rsid w:val="00D54199"/>
    <w:rsid w:val="00D608B2"/>
    <w:rsid w:val="00D61E01"/>
    <w:rsid w:val="00D64AAD"/>
    <w:rsid w:val="00D64BDD"/>
    <w:rsid w:val="00DB5137"/>
    <w:rsid w:val="00DC1A34"/>
    <w:rsid w:val="00DF141C"/>
    <w:rsid w:val="00E15CC6"/>
    <w:rsid w:val="00E20C55"/>
    <w:rsid w:val="00E21961"/>
    <w:rsid w:val="00E4486C"/>
    <w:rsid w:val="00E70127"/>
    <w:rsid w:val="00E85FC2"/>
    <w:rsid w:val="00EA498E"/>
    <w:rsid w:val="00EA705E"/>
    <w:rsid w:val="00EF03DD"/>
    <w:rsid w:val="00EF1C0C"/>
    <w:rsid w:val="00F03808"/>
    <w:rsid w:val="00F3233B"/>
    <w:rsid w:val="00F50E59"/>
    <w:rsid w:val="00F5368D"/>
    <w:rsid w:val="00F57AB4"/>
    <w:rsid w:val="00F711A4"/>
    <w:rsid w:val="00F763D4"/>
    <w:rsid w:val="00F84FB5"/>
    <w:rsid w:val="00F9768D"/>
    <w:rsid w:val="00FA522E"/>
    <w:rsid w:val="00FF4385"/>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F0C1"/>
  <w15:chartTrackingRefBased/>
  <w15:docId w15:val="{D7F22ADE-56B6-4236-A127-2D392A82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BB"/>
  </w:style>
  <w:style w:type="paragraph" w:styleId="Footer">
    <w:name w:val="footer"/>
    <w:basedOn w:val="Normal"/>
    <w:link w:val="FooterChar"/>
    <w:uiPriority w:val="99"/>
    <w:unhideWhenUsed/>
    <w:rsid w:val="00664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BB"/>
  </w:style>
  <w:style w:type="paragraph" w:customStyle="1" w:styleId="Default">
    <w:name w:val="Default"/>
    <w:rsid w:val="00396CD3"/>
    <w:pPr>
      <w:autoSpaceDE w:val="0"/>
      <w:autoSpaceDN w:val="0"/>
      <w:adjustRightInd w:val="0"/>
      <w:spacing w:after="0" w:line="240" w:lineRule="auto"/>
    </w:pPr>
    <w:rPr>
      <w:rFonts w:ascii="Bookman Old Style" w:hAnsi="Bookman Old Style" w:cs="Bookman Old Style"/>
      <w:color w:val="000000"/>
      <w:sz w:val="24"/>
      <w:szCs w:val="24"/>
      <w:lang/>
    </w:rPr>
  </w:style>
  <w:style w:type="paragraph" w:styleId="ListParagraph">
    <w:name w:val="List Paragraph"/>
    <w:basedOn w:val="Normal"/>
    <w:uiPriority w:val="34"/>
    <w:qFormat/>
    <w:rsid w:val="00A64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10D20A-CF33-48EF-A90A-BC1B0D719E59}"/>
</file>

<file path=customXml/itemProps2.xml><?xml version="1.0" encoding="utf-8"?>
<ds:datastoreItem xmlns:ds="http://schemas.openxmlformats.org/officeDocument/2006/customXml" ds:itemID="{466A5A28-F46A-474A-BE93-5BE5A6D466F8}"/>
</file>

<file path=customXml/itemProps3.xml><?xml version="1.0" encoding="utf-8"?>
<ds:datastoreItem xmlns:ds="http://schemas.openxmlformats.org/officeDocument/2006/customXml" ds:itemID="{44017E53-43F7-4B6B-BC4A-452CA7BAA574}"/>
</file>

<file path=customXml/itemProps4.xml><?xml version="1.0" encoding="utf-8"?>
<ds:datastoreItem xmlns:ds="http://schemas.openxmlformats.org/officeDocument/2006/customXml" ds:itemID="{59794744-FFF1-44F0-BE7A-A6DB9CF297BE}"/>
</file>

<file path=docProps/app.xml><?xml version="1.0" encoding="utf-8"?>
<Properties xmlns="http://schemas.openxmlformats.org/officeDocument/2006/extended-properties" xmlns:vt="http://schemas.openxmlformats.org/officeDocument/2006/docPropsVTypes">
  <Template>Normal</Template>
  <TotalTime>0</TotalTime>
  <Pages>13</Pages>
  <Words>3751</Words>
  <Characters>21385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Webmaster</cp:lastModifiedBy>
  <cp:revision>2</cp:revision>
  <cp:lastPrinted>2023-07-19T07:19:00Z</cp:lastPrinted>
  <dcterms:created xsi:type="dcterms:W3CDTF">2023-07-31T11:38:00Z</dcterms:created>
  <dcterms:modified xsi:type="dcterms:W3CDTF">2023-07-31T11:38:00Z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