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2D025" w14:textId="77777777" w:rsidR="00DE5EF9" w:rsidRPr="00E23B9A" w:rsidRDefault="00DE5EF9" w:rsidP="00DE5EF9">
      <w:pPr>
        <w:spacing w:after="0" w:line="360" w:lineRule="auto"/>
        <w:jc w:val="center"/>
        <w:rPr>
          <w:b/>
          <w:sz w:val="32"/>
          <w:szCs w:val="28"/>
        </w:rPr>
      </w:pPr>
      <w:r w:rsidRPr="00E23B9A">
        <w:rPr>
          <w:b/>
          <w:sz w:val="32"/>
          <w:szCs w:val="28"/>
        </w:rPr>
        <w:t>EMPLOYMENT RELATIONS TRIBUNAL</w:t>
      </w:r>
    </w:p>
    <w:p w14:paraId="6EE7E29F" w14:textId="77777777" w:rsidR="00DE5EF9" w:rsidRPr="00E23B9A" w:rsidRDefault="00DE5EF9" w:rsidP="00DE5EF9">
      <w:pPr>
        <w:spacing w:after="0" w:line="360" w:lineRule="auto"/>
        <w:rPr>
          <w:b/>
          <w:sz w:val="28"/>
          <w:szCs w:val="28"/>
        </w:rPr>
      </w:pPr>
    </w:p>
    <w:p w14:paraId="50EDDD08" w14:textId="671EDCD5" w:rsidR="00DE5EF9" w:rsidRPr="00E23B9A" w:rsidRDefault="00DE5EF9" w:rsidP="00DE5EF9">
      <w:pPr>
        <w:spacing w:after="0" w:line="360" w:lineRule="auto"/>
        <w:rPr>
          <w:b/>
          <w:sz w:val="28"/>
          <w:szCs w:val="24"/>
        </w:rPr>
      </w:pPr>
      <w:r w:rsidRPr="00E23B9A">
        <w:rPr>
          <w:b/>
          <w:sz w:val="28"/>
          <w:szCs w:val="24"/>
        </w:rPr>
        <w:t xml:space="preserve">ERT/RN </w:t>
      </w:r>
      <w:r>
        <w:rPr>
          <w:b/>
          <w:sz w:val="28"/>
          <w:szCs w:val="24"/>
        </w:rPr>
        <w:t>13</w:t>
      </w:r>
      <w:r w:rsidRPr="00E23B9A">
        <w:rPr>
          <w:b/>
          <w:sz w:val="28"/>
          <w:szCs w:val="24"/>
        </w:rPr>
        <w:t>/</w:t>
      </w:r>
      <w:r>
        <w:rPr>
          <w:b/>
          <w:sz w:val="28"/>
          <w:szCs w:val="24"/>
        </w:rPr>
        <w:t>20</w:t>
      </w:r>
      <w:r w:rsidRPr="00E23B9A">
        <w:rPr>
          <w:b/>
          <w:sz w:val="28"/>
          <w:szCs w:val="24"/>
        </w:rPr>
        <w:t>2</w:t>
      </w:r>
      <w:r>
        <w:rPr>
          <w:b/>
          <w:sz w:val="28"/>
          <w:szCs w:val="24"/>
        </w:rPr>
        <w:t>3</w:t>
      </w:r>
    </w:p>
    <w:p w14:paraId="50454BB4" w14:textId="72ACFC1F" w:rsidR="00DE5EF9" w:rsidRPr="008F6F04" w:rsidRDefault="00DE5EF9" w:rsidP="00DE5EF9">
      <w:pPr>
        <w:spacing w:after="0" w:line="360" w:lineRule="auto"/>
        <w:jc w:val="center"/>
        <w:rPr>
          <w:b/>
          <w:sz w:val="32"/>
        </w:rPr>
      </w:pPr>
      <w:r>
        <w:rPr>
          <w:b/>
          <w:sz w:val="32"/>
        </w:rPr>
        <w:t>DETERMINATION</w:t>
      </w:r>
    </w:p>
    <w:p w14:paraId="0D762364" w14:textId="77777777" w:rsidR="00DE5EF9" w:rsidRPr="00FA3F53" w:rsidRDefault="00DE5EF9" w:rsidP="00DE5EF9">
      <w:pPr>
        <w:spacing w:after="0" w:line="360" w:lineRule="auto"/>
        <w:ind w:firstLine="720"/>
        <w:jc w:val="both"/>
        <w:rPr>
          <w:sz w:val="24"/>
        </w:rPr>
      </w:pPr>
      <w:r w:rsidRPr="00FA3F53">
        <w:rPr>
          <w:i/>
          <w:sz w:val="24"/>
        </w:rPr>
        <w:t>Before:</w:t>
      </w:r>
      <w:r w:rsidRPr="00FA3F53">
        <w:rPr>
          <w:sz w:val="24"/>
        </w:rPr>
        <w:t xml:space="preserve"> - </w:t>
      </w:r>
    </w:p>
    <w:p w14:paraId="0838757E" w14:textId="77777777" w:rsidR="00DE5EF9" w:rsidRPr="009F3C3C" w:rsidRDefault="00DE5EF9" w:rsidP="00DE5EF9">
      <w:pPr>
        <w:spacing w:after="0" w:line="276" w:lineRule="auto"/>
        <w:ind w:left="1440"/>
        <w:jc w:val="both"/>
        <w:rPr>
          <w:b/>
          <w:sz w:val="24"/>
        </w:rPr>
      </w:pPr>
    </w:p>
    <w:p w14:paraId="79002528" w14:textId="77777777" w:rsidR="00DE5EF9" w:rsidRPr="00DA7B0E" w:rsidRDefault="00DE5EF9" w:rsidP="00DE5EF9">
      <w:pPr>
        <w:spacing w:after="0" w:line="276" w:lineRule="auto"/>
        <w:ind w:left="1440" w:firstLine="720"/>
        <w:jc w:val="both"/>
        <w:rPr>
          <w:b/>
          <w:sz w:val="28"/>
          <w:szCs w:val="24"/>
        </w:rPr>
      </w:pPr>
      <w:r w:rsidRPr="00DA7B0E">
        <w:rPr>
          <w:b/>
          <w:sz w:val="28"/>
          <w:szCs w:val="24"/>
        </w:rPr>
        <w:t>Shameer Janhangeer</w:t>
      </w:r>
      <w:r w:rsidRPr="00DA7B0E">
        <w:rPr>
          <w:b/>
          <w:sz w:val="28"/>
          <w:szCs w:val="24"/>
        </w:rPr>
        <w:tab/>
      </w:r>
      <w:r w:rsidRPr="00DA7B0E">
        <w:rPr>
          <w:b/>
          <w:sz w:val="28"/>
          <w:szCs w:val="24"/>
        </w:rPr>
        <w:tab/>
        <w:t xml:space="preserve">- </w:t>
      </w:r>
      <w:r w:rsidRPr="00DA7B0E">
        <w:rPr>
          <w:b/>
          <w:sz w:val="28"/>
          <w:szCs w:val="24"/>
        </w:rPr>
        <w:tab/>
      </w:r>
      <w:r w:rsidRPr="00DA7B0E">
        <w:rPr>
          <w:b/>
          <w:sz w:val="28"/>
          <w:szCs w:val="24"/>
        </w:rPr>
        <w:tab/>
        <w:t>Vice-President</w:t>
      </w:r>
    </w:p>
    <w:p w14:paraId="159E6D30" w14:textId="3D394504" w:rsidR="00DE5EF9" w:rsidRPr="00DA7B0E" w:rsidRDefault="00DE5EF9" w:rsidP="00DE5EF9">
      <w:pPr>
        <w:spacing w:after="0" w:line="276" w:lineRule="auto"/>
        <w:ind w:left="1440" w:firstLine="720"/>
        <w:jc w:val="both"/>
        <w:rPr>
          <w:b/>
          <w:sz w:val="28"/>
          <w:szCs w:val="24"/>
        </w:rPr>
      </w:pPr>
      <w:r>
        <w:rPr>
          <w:b/>
          <w:sz w:val="28"/>
          <w:szCs w:val="24"/>
        </w:rPr>
        <w:t>Raffick Hossenbaccus</w:t>
      </w:r>
      <w:r w:rsidRPr="00DA7B0E">
        <w:rPr>
          <w:b/>
          <w:sz w:val="28"/>
          <w:szCs w:val="24"/>
        </w:rPr>
        <w:tab/>
      </w:r>
      <w:r w:rsidRPr="00DA7B0E">
        <w:rPr>
          <w:b/>
          <w:sz w:val="28"/>
          <w:szCs w:val="24"/>
        </w:rPr>
        <w:tab/>
        <w:t xml:space="preserve">- </w:t>
      </w:r>
      <w:r w:rsidRPr="00DA7B0E">
        <w:rPr>
          <w:b/>
          <w:sz w:val="28"/>
          <w:szCs w:val="24"/>
        </w:rPr>
        <w:tab/>
      </w:r>
      <w:r w:rsidRPr="00DA7B0E">
        <w:rPr>
          <w:b/>
          <w:sz w:val="28"/>
          <w:szCs w:val="24"/>
        </w:rPr>
        <w:tab/>
        <w:t>Member</w:t>
      </w:r>
    </w:p>
    <w:p w14:paraId="79CF9570" w14:textId="78B3CB18" w:rsidR="00DE5EF9" w:rsidRPr="00DA7B0E" w:rsidRDefault="00544300" w:rsidP="00DE5EF9">
      <w:pPr>
        <w:spacing w:after="0" w:line="276" w:lineRule="auto"/>
        <w:ind w:left="1440" w:firstLine="720"/>
        <w:jc w:val="both"/>
        <w:rPr>
          <w:b/>
          <w:sz w:val="28"/>
          <w:szCs w:val="24"/>
        </w:rPr>
      </w:pPr>
      <w:r>
        <w:rPr>
          <w:b/>
          <w:sz w:val="28"/>
          <w:szCs w:val="24"/>
        </w:rPr>
        <w:t xml:space="preserve">Abdool </w:t>
      </w:r>
      <w:proofErr w:type="spellStart"/>
      <w:r w:rsidR="00DE5EF9">
        <w:rPr>
          <w:b/>
          <w:sz w:val="28"/>
          <w:szCs w:val="24"/>
        </w:rPr>
        <w:t>Feroze</w:t>
      </w:r>
      <w:proofErr w:type="spellEnd"/>
      <w:r w:rsidR="00DE5EF9">
        <w:rPr>
          <w:b/>
          <w:sz w:val="28"/>
          <w:szCs w:val="24"/>
        </w:rPr>
        <w:t xml:space="preserve"> Acharauz</w:t>
      </w:r>
      <w:r w:rsidR="00DE5EF9">
        <w:rPr>
          <w:b/>
          <w:sz w:val="28"/>
          <w:szCs w:val="24"/>
        </w:rPr>
        <w:tab/>
      </w:r>
      <w:r w:rsidR="00DE5EF9" w:rsidRPr="00DA7B0E">
        <w:rPr>
          <w:b/>
          <w:sz w:val="28"/>
          <w:szCs w:val="24"/>
        </w:rPr>
        <w:tab/>
        <w:t>-</w:t>
      </w:r>
      <w:r w:rsidR="00DE5EF9" w:rsidRPr="00DA7B0E">
        <w:rPr>
          <w:b/>
          <w:sz w:val="28"/>
          <w:szCs w:val="24"/>
        </w:rPr>
        <w:tab/>
      </w:r>
      <w:r w:rsidR="00DE5EF9" w:rsidRPr="00DA7B0E">
        <w:rPr>
          <w:b/>
          <w:sz w:val="28"/>
          <w:szCs w:val="24"/>
        </w:rPr>
        <w:tab/>
        <w:t>Member</w:t>
      </w:r>
    </w:p>
    <w:p w14:paraId="2BA4E313" w14:textId="77777777" w:rsidR="00DE5EF9" w:rsidRPr="00DA7B0E" w:rsidRDefault="00DE5EF9" w:rsidP="00DE5EF9">
      <w:pPr>
        <w:spacing w:after="0" w:line="276" w:lineRule="auto"/>
        <w:ind w:left="1440" w:firstLine="720"/>
        <w:jc w:val="both"/>
        <w:rPr>
          <w:b/>
          <w:sz w:val="28"/>
          <w:szCs w:val="24"/>
        </w:rPr>
      </w:pPr>
      <w:proofErr w:type="spellStart"/>
      <w:r>
        <w:rPr>
          <w:b/>
          <w:sz w:val="28"/>
          <w:szCs w:val="24"/>
        </w:rPr>
        <w:t>Ghianeswar</w:t>
      </w:r>
      <w:proofErr w:type="spellEnd"/>
      <w:r>
        <w:rPr>
          <w:b/>
          <w:sz w:val="28"/>
          <w:szCs w:val="24"/>
        </w:rPr>
        <w:t xml:space="preserve"> Gokhool</w:t>
      </w:r>
      <w:r w:rsidRPr="00DA7B0E">
        <w:rPr>
          <w:b/>
          <w:sz w:val="28"/>
          <w:szCs w:val="24"/>
        </w:rPr>
        <w:tab/>
      </w:r>
      <w:r w:rsidRPr="00DA7B0E">
        <w:rPr>
          <w:b/>
          <w:sz w:val="28"/>
          <w:szCs w:val="24"/>
        </w:rPr>
        <w:tab/>
        <w:t>-</w:t>
      </w:r>
      <w:r w:rsidRPr="00DA7B0E">
        <w:rPr>
          <w:b/>
          <w:sz w:val="28"/>
          <w:szCs w:val="24"/>
        </w:rPr>
        <w:tab/>
      </w:r>
      <w:r w:rsidRPr="00DA7B0E">
        <w:rPr>
          <w:b/>
          <w:sz w:val="28"/>
          <w:szCs w:val="24"/>
        </w:rPr>
        <w:tab/>
        <w:t>Member</w:t>
      </w:r>
    </w:p>
    <w:p w14:paraId="6FA80D44" w14:textId="77777777" w:rsidR="00DE5EF9" w:rsidRDefault="00DE5EF9" w:rsidP="00DE5EF9">
      <w:pPr>
        <w:spacing w:after="0" w:line="276" w:lineRule="auto"/>
        <w:jc w:val="both"/>
        <w:rPr>
          <w:b/>
          <w:sz w:val="24"/>
          <w:szCs w:val="24"/>
        </w:rPr>
      </w:pPr>
    </w:p>
    <w:p w14:paraId="1D11E0D7" w14:textId="77777777" w:rsidR="00DE5EF9" w:rsidRPr="00061EFE" w:rsidRDefault="00DE5EF9" w:rsidP="00DE5EF9">
      <w:pPr>
        <w:spacing w:after="0" w:line="276" w:lineRule="auto"/>
        <w:jc w:val="both"/>
        <w:rPr>
          <w:b/>
          <w:sz w:val="24"/>
          <w:szCs w:val="24"/>
        </w:rPr>
      </w:pPr>
    </w:p>
    <w:p w14:paraId="51EB6AC0" w14:textId="77777777" w:rsidR="00DE5EF9" w:rsidRPr="00E23B9A" w:rsidRDefault="00DE5EF9" w:rsidP="00DE5EF9">
      <w:pPr>
        <w:spacing w:after="0" w:line="360" w:lineRule="auto"/>
        <w:ind w:firstLine="720"/>
        <w:jc w:val="both"/>
        <w:rPr>
          <w:i/>
          <w:sz w:val="24"/>
          <w:szCs w:val="24"/>
        </w:rPr>
      </w:pPr>
      <w:r w:rsidRPr="00FA3F53">
        <w:rPr>
          <w:i/>
          <w:sz w:val="24"/>
          <w:szCs w:val="24"/>
        </w:rPr>
        <w:t>In the matter of: -</w:t>
      </w:r>
    </w:p>
    <w:p w14:paraId="4F6B2F00" w14:textId="36832A52" w:rsidR="00DE5EF9" w:rsidRPr="00C94E7D" w:rsidRDefault="00DE5EF9" w:rsidP="00DE5EF9">
      <w:pPr>
        <w:spacing w:after="0" w:line="276" w:lineRule="auto"/>
        <w:jc w:val="center"/>
        <w:rPr>
          <w:b/>
          <w:sz w:val="28"/>
          <w:szCs w:val="26"/>
          <w:lang w:val="en-GB"/>
        </w:rPr>
      </w:pPr>
      <w:r w:rsidRPr="00C94E7D">
        <w:rPr>
          <w:b/>
          <w:sz w:val="28"/>
          <w:szCs w:val="26"/>
          <w:lang w:val="en-GB"/>
        </w:rPr>
        <w:t>Mr</w:t>
      </w:r>
      <w:r>
        <w:rPr>
          <w:b/>
          <w:sz w:val="28"/>
          <w:szCs w:val="26"/>
          <w:lang w:val="en-GB"/>
        </w:rPr>
        <w:t xml:space="preserve"> </w:t>
      </w:r>
      <w:proofErr w:type="spellStart"/>
      <w:r>
        <w:rPr>
          <w:b/>
          <w:sz w:val="28"/>
          <w:szCs w:val="26"/>
          <w:lang w:val="en-GB"/>
        </w:rPr>
        <w:t>Leeladhanjiv</w:t>
      </w:r>
      <w:proofErr w:type="spellEnd"/>
      <w:r>
        <w:rPr>
          <w:b/>
          <w:sz w:val="28"/>
          <w:szCs w:val="26"/>
          <w:lang w:val="en-GB"/>
        </w:rPr>
        <w:t xml:space="preserve"> JHUBOO</w:t>
      </w:r>
    </w:p>
    <w:p w14:paraId="5DF6F860" w14:textId="77777777" w:rsidR="00DE5EF9" w:rsidRPr="00061EFE" w:rsidRDefault="00DE5EF9" w:rsidP="00DE5EF9">
      <w:pPr>
        <w:spacing w:after="0" w:line="276" w:lineRule="auto"/>
        <w:jc w:val="right"/>
        <w:rPr>
          <w:i/>
          <w:sz w:val="24"/>
          <w:szCs w:val="24"/>
          <w:lang w:val="en-GB"/>
        </w:rPr>
      </w:pPr>
      <w:r w:rsidRPr="00061EFE">
        <w:rPr>
          <w:i/>
          <w:sz w:val="24"/>
          <w:szCs w:val="24"/>
          <w:lang w:val="en-GB"/>
        </w:rPr>
        <w:t>Disputant</w:t>
      </w:r>
    </w:p>
    <w:p w14:paraId="66A371DC" w14:textId="77777777" w:rsidR="00DE5EF9" w:rsidRPr="00061EFE" w:rsidRDefault="00DE5EF9" w:rsidP="00DE5EF9">
      <w:pPr>
        <w:spacing w:after="0" w:line="276" w:lineRule="auto"/>
        <w:jc w:val="right"/>
        <w:rPr>
          <w:i/>
          <w:sz w:val="24"/>
          <w:szCs w:val="24"/>
          <w:lang w:val="en-GB"/>
        </w:rPr>
      </w:pPr>
    </w:p>
    <w:p w14:paraId="2753EFD9" w14:textId="77777777" w:rsidR="00DE5EF9" w:rsidRPr="00061EFE" w:rsidRDefault="00DE5EF9" w:rsidP="00DE5EF9">
      <w:pPr>
        <w:spacing w:after="0" w:line="276" w:lineRule="auto"/>
        <w:jc w:val="center"/>
        <w:rPr>
          <w:b/>
          <w:sz w:val="24"/>
          <w:szCs w:val="24"/>
          <w:lang w:val="en-GB"/>
        </w:rPr>
      </w:pPr>
      <w:r w:rsidRPr="00061EFE">
        <w:rPr>
          <w:b/>
          <w:sz w:val="24"/>
          <w:szCs w:val="24"/>
          <w:lang w:val="en-GB"/>
        </w:rPr>
        <w:t>and</w:t>
      </w:r>
    </w:p>
    <w:p w14:paraId="5A251306" w14:textId="77777777" w:rsidR="00DE5EF9" w:rsidRPr="00061EFE" w:rsidRDefault="00DE5EF9" w:rsidP="00DE5EF9">
      <w:pPr>
        <w:spacing w:after="0" w:line="276" w:lineRule="auto"/>
        <w:jc w:val="both"/>
        <w:rPr>
          <w:b/>
          <w:sz w:val="24"/>
          <w:szCs w:val="24"/>
          <w:lang w:val="en-GB"/>
        </w:rPr>
      </w:pPr>
    </w:p>
    <w:p w14:paraId="5B57BA0D" w14:textId="39BDDC20" w:rsidR="00DE5EF9" w:rsidRPr="008F2E24" w:rsidRDefault="00DE5EF9" w:rsidP="00DE5EF9">
      <w:pPr>
        <w:spacing w:after="0" w:line="276" w:lineRule="auto"/>
        <w:jc w:val="center"/>
        <w:rPr>
          <w:b/>
          <w:sz w:val="26"/>
          <w:szCs w:val="26"/>
          <w:lang w:val="en-GB"/>
        </w:rPr>
      </w:pPr>
      <w:r>
        <w:rPr>
          <w:b/>
          <w:sz w:val="28"/>
          <w:szCs w:val="26"/>
          <w:lang w:val="en-GB"/>
        </w:rPr>
        <w:t>MAURITIUS CANE INDUSTRY</w:t>
      </w:r>
      <w:r w:rsidRPr="008F2E24">
        <w:rPr>
          <w:b/>
          <w:sz w:val="28"/>
          <w:szCs w:val="26"/>
          <w:lang w:val="en-GB"/>
        </w:rPr>
        <w:t xml:space="preserve"> AUTHORITY</w:t>
      </w:r>
    </w:p>
    <w:p w14:paraId="4F895BA4" w14:textId="77777777" w:rsidR="00DE5EF9" w:rsidRPr="008F2E24" w:rsidRDefault="00DE5EF9" w:rsidP="00DE5EF9">
      <w:pPr>
        <w:spacing w:after="0" w:line="276" w:lineRule="auto"/>
        <w:jc w:val="right"/>
        <w:rPr>
          <w:i/>
          <w:sz w:val="24"/>
          <w:szCs w:val="24"/>
          <w:lang w:val="en-GB"/>
        </w:rPr>
      </w:pPr>
      <w:r w:rsidRPr="008F2E24">
        <w:rPr>
          <w:i/>
          <w:sz w:val="24"/>
          <w:szCs w:val="24"/>
          <w:lang w:val="en-GB"/>
        </w:rPr>
        <w:t>Respondent</w:t>
      </w:r>
    </w:p>
    <w:p w14:paraId="377A587B" w14:textId="59534DC9" w:rsidR="0095633B" w:rsidRDefault="0095633B" w:rsidP="00DE5EF9">
      <w:pPr>
        <w:spacing w:after="0" w:line="276" w:lineRule="auto"/>
        <w:jc w:val="both"/>
        <w:rPr>
          <w:sz w:val="24"/>
          <w:szCs w:val="24"/>
          <w:lang w:val="en-GB"/>
        </w:rPr>
      </w:pPr>
    </w:p>
    <w:p w14:paraId="5F144BF5" w14:textId="77777777" w:rsidR="00DE5EF9" w:rsidRDefault="00DE5EF9" w:rsidP="00DE5EF9">
      <w:pPr>
        <w:spacing w:after="0" w:line="276" w:lineRule="auto"/>
        <w:jc w:val="both"/>
        <w:rPr>
          <w:sz w:val="24"/>
          <w:szCs w:val="24"/>
          <w:lang w:val="en-GB"/>
        </w:rPr>
      </w:pPr>
    </w:p>
    <w:p w14:paraId="193E66DC" w14:textId="6DAA4086" w:rsidR="0095633B" w:rsidRPr="00B527CD" w:rsidRDefault="0095633B" w:rsidP="0095633B">
      <w:pPr>
        <w:spacing w:after="0" w:line="276" w:lineRule="auto"/>
        <w:ind w:firstLine="720"/>
        <w:jc w:val="both"/>
        <w:rPr>
          <w:sz w:val="24"/>
          <w:szCs w:val="24"/>
          <w:lang w:val="en-GB"/>
        </w:rPr>
      </w:pPr>
      <w:r>
        <w:rPr>
          <w:sz w:val="24"/>
          <w:szCs w:val="24"/>
          <w:lang w:val="en-GB"/>
        </w:rPr>
        <w:t xml:space="preserve">The present matter has been referred to the Tribunal for determination by the Supervising Officer of the Ministry of Labour, Human Resource Development and Training pursuant to </w:t>
      </w:r>
      <w:r w:rsidRPr="00980931">
        <w:rPr>
          <w:i/>
          <w:iCs/>
          <w:sz w:val="24"/>
          <w:szCs w:val="24"/>
          <w:lang w:val="en-GB"/>
        </w:rPr>
        <w:t>section 69A (2)</w:t>
      </w:r>
      <w:r>
        <w:rPr>
          <w:sz w:val="24"/>
          <w:szCs w:val="24"/>
          <w:lang w:val="en-GB"/>
        </w:rPr>
        <w:t xml:space="preserve"> of the </w:t>
      </w:r>
      <w:r w:rsidRPr="00980931">
        <w:rPr>
          <w:i/>
          <w:iCs/>
          <w:sz w:val="24"/>
          <w:szCs w:val="24"/>
          <w:lang w:val="en-GB"/>
        </w:rPr>
        <w:t>Workers’ Rights Act 2019</w:t>
      </w:r>
      <w:r>
        <w:rPr>
          <w:sz w:val="24"/>
          <w:szCs w:val="24"/>
          <w:lang w:val="en-GB"/>
        </w:rPr>
        <w:t xml:space="preserve">. </w:t>
      </w:r>
      <w:r w:rsidRPr="00B527CD">
        <w:rPr>
          <w:sz w:val="24"/>
          <w:szCs w:val="24"/>
          <w:lang w:val="en-GB"/>
        </w:rPr>
        <w:t>The Terms of Reference of the dispute</w:t>
      </w:r>
      <w:r>
        <w:rPr>
          <w:sz w:val="24"/>
          <w:szCs w:val="24"/>
          <w:lang w:val="en-GB"/>
        </w:rPr>
        <w:t xml:space="preserve"> read as follows</w:t>
      </w:r>
      <w:r w:rsidRPr="00B527CD">
        <w:rPr>
          <w:sz w:val="24"/>
          <w:szCs w:val="24"/>
          <w:lang w:val="en-GB"/>
        </w:rPr>
        <w:t>:</w:t>
      </w:r>
    </w:p>
    <w:p w14:paraId="09FCD1AE" w14:textId="77777777" w:rsidR="0095633B" w:rsidRPr="00980931" w:rsidRDefault="0095633B" w:rsidP="0095633B">
      <w:pPr>
        <w:spacing w:after="0" w:line="276" w:lineRule="auto"/>
        <w:ind w:right="996" w:firstLine="720"/>
        <w:jc w:val="both"/>
        <w:rPr>
          <w:sz w:val="24"/>
          <w:szCs w:val="24"/>
          <w:lang w:val="en-GB"/>
        </w:rPr>
      </w:pPr>
    </w:p>
    <w:p w14:paraId="4304A5D3" w14:textId="3BE60CBB" w:rsidR="0095633B" w:rsidRPr="00980931" w:rsidRDefault="0095633B" w:rsidP="0095633B">
      <w:pPr>
        <w:spacing w:after="0" w:line="276" w:lineRule="auto"/>
        <w:ind w:left="720" w:right="996"/>
        <w:jc w:val="both"/>
        <w:rPr>
          <w:sz w:val="24"/>
          <w:szCs w:val="24"/>
          <w:lang w:val="en-GB"/>
        </w:rPr>
      </w:pPr>
      <w:r w:rsidRPr="00980931">
        <w:rPr>
          <w:i/>
          <w:iCs/>
          <w:sz w:val="24"/>
          <w:szCs w:val="24"/>
          <w:lang w:val="en-GB"/>
        </w:rPr>
        <w:t xml:space="preserve">Whether the termination of employment of Disputant is justified or not in the circumstances and </w:t>
      </w:r>
      <w:r w:rsidR="00C01357">
        <w:rPr>
          <w:i/>
          <w:iCs/>
          <w:sz w:val="24"/>
          <w:szCs w:val="24"/>
          <w:lang w:val="en-GB"/>
        </w:rPr>
        <w:t xml:space="preserve">whether </w:t>
      </w:r>
      <w:r w:rsidRPr="00980931">
        <w:rPr>
          <w:i/>
          <w:iCs/>
          <w:sz w:val="24"/>
          <w:szCs w:val="24"/>
          <w:lang w:val="en-GB"/>
        </w:rPr>
        <w:t>the Disputant should be reinstated or not</w:t>
      </w:r>
      <w:r w:rsidRPr="00980931">
        <w:rPr>
          <w:sz w:val="24"/>
          <w:szCs w:val="24"/>
          <w:lang w:val="en-GB"/>
        </w:rPr>
        <w:t>.</w:t>
      </w:r>
    </w:p>
    <w:p w14:paraId="245A7089" w14:textId="77777777" w:rsidR="0095633B" w:rsidRPr="00B527CD" w:rsidRDefault="0095633B" w:rsidP="0095633B">
      <w:pPr>
        <w:spacing w:after="0" w:line="276" w:lineRule="auto"/>
        <w:jc w:val="both"/>
        <w:rPr>
          <w:sz w:val="24"/>
          <w:szCs w:val="24"/>
          <w:lang w:val="en-GB"/>
        </w:rPr>
      </w:pPr>
    </w:p>
    <w:p w14:paraId="3C9C0C4A" w14:textId="77777777" w:rsidR="0095633B" w:rsidRDefault="0095633B" w:rsidP="0095633B">
      <w:pPr>
        <w:spacing w:after="0" w:line="276" w:lineRule="auto"/>
        <w:jc w:val="both"/>
        <w:rPr>
          <w:sz w:val="24"/>
          <w:szCs w:val="24"/>
          <w:lang w:val="en-GB"/>
        </w:rPr>
      </w:pPr>
    </w:p>
    <w:p w14:paraId="49904887" w14:textId="510AB193" w:rsidR="0095633B" w:rsidRPr="00E35057" w:rsidRDefault="0095633B" w:rsidP="0095633B">
      <w:pPr>
        <w:spacing w:after="0" w:line="276" w:lineRule="auto"/>
        <w:jc w:val="both"/>
        <w:rPr>
          <w:sz w:val="24"/>
          <w:szCs w:val="24"/>
          <w:lang w:val="en-GB"/>
        </w:rPr>
      </w:pPr>
      <w:r>
        <w:rPr>
          <w:sz w:val="24"/>
          <w:szCs w:val="24"/>
          <w:lang w:val="en-GB"/>
        </w:rPr>
        <w:tab/>
        <w:t xml:space="preserve">Both parties were assisted by Counsel. </w:t>
      </w:r>
      <w:r w:rsidRPr="00E35057">
        <w:rPr>
          <w:sz w:val="24"/>
          <w:szCs w:val="24"/>
          <w:lang w:val="en-GB"/>
        </w:rPr>
        <w:t xml:space="preserve">Mr G. Bhanji Soni </w:t>
      </w:r>
      <w:r>
        <w:rPr>
          <w:sz w:val="24"/>
          <w:szCs w:val="24"/>
          <w:lang w:val="en-GB"/>
        </w:rPr>
        <w:t>appeared for the Disputant</w:t>
      </w:r>
      <w:r w:rsidR="00294E5E">
        <w:rPr>
          <w:sz w:val="24"/>
          <w:szCs w:val="24"/>
          <w:lang w:val="en-GB"/>
        </w:rPr>
        <w:t xml:space="preserve"> instructed by Ms Y. </w:t>
      </w:r>
      <w:proofErr w:type="spellStart"/>
      <w:r w:rsidR="00294E5E">
        <w:rPr>
          <w:sz w:val="24"/>
          <w:szCs w:val="24"/>
          <w:lang w:val="en-GB"/>
        </w:rPr>
        <w:t>Yerriah</w:t>
      </w:r>
      <w:proofErr w:type="spellEnd"/>
      <w:r w:rsidR="00294E5E">
        <w:rPr>
          <w:sz w:val="24"/>
          <w:szCs w:val="24"/>
          <w:lang w:val="en-GB"/>
        </w:rPr>
        <w:t>, Attorney-at-Law.</w:t>
      </w:r>
      <w:r>
        <w:rPr>
          <w:sz w:val="24"/>
          <w:szCs w:val="24"/>
          <w:lang w:val="en-GB"/>
        </w:rPr>
        <w:t xml:space="preserve"> Ms Maherally, </w:t>
      </w:r>
      <w:r w:rsidR="00911B01">
        <w:rPr>
          <w:sz w:val="24"/>
          <w:szCs w:val="24"/>
          <w:lang w:val="en-GB"/>
        </w:rPr>
        <w:t>Ag. Principal</w:t>
      </w:r>
      <w:r>
        <w:rPr>
          <w:sz w:val="24"/>
          <w:szCs w:val="24"/>
          <w:lang w:val="en-GB"/>
        </w:rPr>
        <w:t xml:space="preserve"> State Counsel appeared for the Respondent instructed by Ms S. Angad, Principal State Attorney. Both parties </w:t>
      </w:r>
      <w:r>
        <w:rPr>
          <w:sz w:val="24"/>
          <w:szCs w:val="24"/>
          <w:lang w:val="en-GB"/>
        </w:rPr>
        <w:lastRenderedPageBreak/>
        <w:t xml:space="preserve">have submitted their respective Statement of Case in the present matter. It should be noted that at the outset of the hearing, the Respondent did not insist with the Preliminary Objection raised </w:t>
      </w:r>
      <w:r w:rsidRPr="008A5074">
        <w:rPr>
          <w:i/>
          <w:iCs/>
          <w:sz w:val="24"/>
          <w:szCs w:val="24"/>
          <w:lang w:val="en-GB"/>
        </w:rPr>
        <w:t>ex-facie</w:t>
      </w:r>
      <w:r>
        <w:rPr>
          <w:sz w:val="24"/>
          <w:szCs w:val="24"/>
          <w:lang w:val="en-GB"/>
        </w:rPr>
        <w:t xml:space="preserve"> its Statement of Defence. </w:t>
      </w:r>
    </w:p>
    <w:p w14:paraId="43B16097" w14:textId="7455AEED" w:rsidR="0013261E" w:rsidRDefault="0013261E" w:rsidP="00A93DB7">
      <w:pPr>
        <w:spacing w:after="0" w:line="276" w:lineRule="auto"/>
        <w:jc w:val="both"/>
        <w:rPr>
          <w:sz w:val="24"/>
          <w:szCs w:val="24"/>
          <w:lang w:val="en-GB"/>
        </w:rPr>
      </w:pPr>
    </w:p>
    <w:p w14:paraId="1624A15A" w14:textId="77777777" w:rsidR="007B17D2" w:rsidRPr="0095633B" w:rsidRDefault="007B17D2" w:rsidP="00A93DB7">
      <w:pPr>
        <w:spacing w:after="0" w:line="276" w:lineRule="auto"/>
        <w:jc w:val="both"/>
        <w:rPr>
          <w:sz w:val="24"/>
          <w:szCs w:val="24"/>
          <w:lang w:val="en-GB"/>
        </w:rPr>
      </w:pPr>
    </w:p>
    <w:p w14:paraId="53806DAF" w14:textId="73C7E49F" w:rsidR="00A93DB7" w:rsidRDefault="007B17D2" w:rsidP="00A93DB7">
      <w:pPr>
        <w:spacing w:after="0" w:line="276" w:lineRule="auto"/>
        <w:jc w:val="both"/>
        <w:rPr>
          <w:sz w:val="24"/>
          <w:szCs w:val="24"/>
          <w:lang w:val="en-GB"/>
        </w:rPr>
      </w:pPr>
      <w:r>
        <w:rPr>
          <w:sz w:val="24"/>
          <w:szCs w:val="24"/>
          <w:lang w:val="en-GB"/>
        </w:rPr>
        <w:tab/>
        <w:t xml:space="preserve">Both parties adduced evidence in </w:t>
      </w:r>
      <w:r w:rsidR="0077169B">
        <w:rPr>
          <w:sz w:val="24"/>
          <w:szCs w:val="24"/>
          <w:lang w:val="en-GB"/>
        </w:rPr>
        <w:t>relation to the present dispute</w:t>
      </w:r>
      <w:r>
        <w:rPr>
          <w:sz w:val="24"/>
          <w:szCs w:val="24"/>
          <w:lang w:val="en-GB"/>
        </w:rPr>
        <w:t xml:space="preserve">. </w:t>
      </w:r>
      <w:r w:rsidR="007B35CD">
        <w:rPr>
          <w:sz w:val="24"/>
          <w:szCs w:val="24"/>
          <w:lang w:val="en-GB"/>
        </w:rPr>
        <w:t>Mr Jhuboo</w:t>
      </w:r>
      <w:r w:rsidR="0077169B">
        <w:rPr>
          <w:sz w:val="24"/>
          <w:szCs w:val="24"/>
          <w:lang w:val="en-GB"/>
        </w:rPr>
        <w:t xml:space="preserve"> was called to adduce</w:t>
      </w:r>
      <w:r>
        <w:rPr>
          <w:sz w:val="24"/>
          <w:szCs w:val="24"/>
          <w:lang w:val="en-GB"/>
        </w:rPr>
        <w:t xml:space="preserve"> evidence on his behalf</w:t>
      </w:r>
      <w:r w:rsidR="00913C7B">
        <w:rPr>
          <w:sz w:val="24"/>
          <w:szCs w:val="24"/>
          <w:lang w:val="en-GB"/>
        </w:rPr>
        <w:t>. T</w:t>
      </w:r>
      <w:r>
        <w:rPr>
          <w:sz w:val="24"/>
          <w:szCs w:val="24"/>
          <w:lang w:val="en-GB"/>
        </w:rPr>
        <w:t xml:space="preserve">he </w:t>
      </w:r>
      <w:r w:rsidR="00D76E5F">
        <w:rPr>
          <w:sz w:val="24"/>
          <w:szCs w:val="24"/>
          <w:lang w:val="en-GB"/>
        </w:rPr>
        <w:t xml:space="preserve">Mauritius Cane </w:t>
      </w:r>
      <w:r w:rsidR="007B35CD">
        <w:rPr>
          <w:sz w:val="24"/>
          <w:szCs w:val="24"/>
          <w:lang w:val="en-GB"/>
        </w:rPr>
        <w:t>Industry</w:t>
      </w:r>
      <w:r w:rsidR="00D76E5F">
        <w:rPr>
          <w:sz w:val="24"/>
          <w:szCs w:val="24"/>
          <w:lang w:val="en-GB"/>
        </w:rPr>
        <w:t xml:space="preserve"> Authority </w:t>
      </w:r>
      <w:r w:rsidR="007B35CD">
        <w:rPr>
          <w:sz w:val="24"/>
          <w:szCs w:val="24"/>
          <w:lang w:val="en-GB"/>
        </w:rPr>
        <w:t>(“MCIA”)</w:t>
      </w:r>
      <w:r>
        <w:rPr>
          <w:sz w:val="24"/>
          <w:szCs w:val="24"/>
          <w:lang w:val="en-GB"/>
        </w:rPr>
        <w:t xml:space="preserve"> elicited evidence through its Chief Exec</w:t>
      </w:r>
      <w:r w:rsidR="00696526">
        <w:rPr>
          <w:sz w:val="24"/>
          <w:szCs w:val="24"/>
          <w:lang w:val="en-GB"/>
        </w:rPr>
        <w:t>utive Officer</w:t>
      </w:r>
      <w:r w:rsidR="00FA4F22">
        <w:rPr>
          <w:sz w:val="24"/>
          <w:szCs w:val="24"/>
          <w:lang w:val="en-GB"/>
        </w:rPr>
        <w:t xml:space="preserve"> (“CEO”)</w:t>
      </w:r>
      <w:r w:rsidR="00696526">
        <w:rPr>
          <w:sz w:val="24"/>
          <w:szCs w:val="24"/>
          <w:lang w:val="en-GB"/>
        </w:rPr>
        <w:t xml:space="preserve">, Mr </w:t>
      </w:r>
      <w:r w:rsidR="00DE5EF9">
        <w:rPr>
          <w:sz w:val="24"/>
          <w:szCs w:val="24"/>
          <w:lang w:val="en-GB"/>
        </w:rPr>
        <w:t xml:space="preserve">S. </w:t>
      </w:r>
      <w:r w:rsidR="00696526">
        <w:rPr>
          <w:sz w:val="24"/>
          <w:szCs w:val="24"/>
          <w:lang w:val="en-GB"/>
        </w:rPr>
        <w:t>Purmessur as well as</w:t>
      </w:r>
      <w:r w:rsidR="00DE5EF9">
        <w:rPr>
          <w:sz w:val="24"/>
          <w:szCs w:val="24"/>
          <w:lang w:val="en-GB"/>
        </w:rPr>
        <w:t xml:space="preserve"> Mr</w:t>
      </w:r>
      <w:r w:rsidR="00FA5777">
        <w:rPr>
          <w:sz w:val="24"/>
          <w:szCs w:val="24"/>
          <w:lang w:val="en-GB"/>
        </w:rPr>
        <w:t xml:space="preserve"> </w:t>
      </w:r>
      <w:r w:rsidR="0050206E">
        <w:rPr>
          <w:sz w:val="24"/>
          <w:szCs w:val="24"/>
          <w:lang w:val="en-GB"/>
        </w:rPr>
        <w:t xml:space="preserve">D. </w:t>
      </w:r>
      <w:proofErr w:type="spellStart"/>
      <w:r w:rsidR="0050206E">
        <w:rPr>
          <w:sz w:val="24"/>
          <w:szCs w:val="24"/>
          <w:lang w:val="en-GB"/>
        </w:rPr>
        <w:t>Nursimulu</w:t>
      </w:r>
      <w:proofErr w:type="spellEnd"/>
      <w:r w:rsidR="0050206E">
        <w:rPr>
          <w:sz w:val="24"/>
          <w:szCs w:val="24"/>
          <w:lang w:val="en-GB"/>
        </w:rPr>
        <w:t xml:space="preserve">, </w:t>
      </w:r>
      <w:r w:rsidR="00803530">
        <w:rPr>
          <w:sz w:val="24"/>
          <w:szCs w:val="24"/>
          <w:lang w:val="en-GB"/>
        </w:rPr>
        <w:t>Secretary of the Audit and Risk Committee</w:t>
      </w:r>
      <w:r w:rsidR="0050206E">
        <w:rPr>
          <w:sz w:val="24"/>
          <w:szCs w:val="24"/>
          <w:lang w:val="en-GB"/>
        </w:rPr>
        <w:t xml:space="preserve">. </w:t>
      </w:r>
    </w:p>
    <w:p w14:paraId="372C0D7C" w14:textId="07220ECA" w:rsidR="007B17D2" w:rsidRDefault="007B17D2" w:rsidP="00A93DB7">
      <w:pPr>
        <w:spacing w:after="0" w:line="276" w:lineRule="auto"/>
        <w:jc w:val="both"/>
        <w:rPr>
          <w:sz w:val="24"/>
          <w:szCs w:val="24"/>
          <w:lang w:val="en-GB"/>
        </w:rPr>
      </w:pPr>
    </w:p>
    <w:p w14:paraId="409E1AC6" w14:textId="2D619641" w:rsidR="007B17D2" w:rsidRDefault="007B17D2" w:rsidP="00A93DB7">
      <w:pPr>
        <w:spacing w:after="0" w:line="276" w:lineRule="auto"/>
        <w:jc w:val="both"/>
        <w:rPr>
          <w:sz w:val="24"/>
          <w:szCs w:val="24"/>
          <w:lang w:val="en-GB"/>
        </w:rPr>
      </w:pPr>
    </w:p>
    <w:p w14:paraId="324EB62B" w14:textId="63B21C56" w:rsidR="0095320F" w:rsidRDefault="00086BDD" w:rsidP="0095320F">
      <w:pPr>
        <w:spacing w:after="0" w:line="276" w:lineRule="auto"/>
        <w:jc w:val="both"/>
        <w:rPr>
          <w:sz w:val="24"/>
          <w:szCs w:val="24"/>
          <w:lang w:val="en-GB"/>
        </w:rPr>
      </w:pPr>
      <w:r>
        <w:rPr>
          <w:sz w:val="24"/>
          <w:szCs w:val="24"/>
          <w:lang w:val="en-GB"/>
        </w:rPr>
        <w:tab/>
        <w:t xml:space="preserve">After having heard </w:t>
      </w:r>
      <w:r w:rsidR="004F31F9">
        <w:rPr>
          <w:sz w:val="24"/>
          <w:szCs w:val="24"/>
          <w:lang w:val="en-GB"/>
        </w:rPr>
        <w:t xml:space="preserve">the </w:t>
      </w:r>
      <w:r>
        <w:rPr>
          <w:sz w:val="24"/>
          <w:szCs w:val="24"/>
          <w:lang w:val="en-GB"/>
        </w:rPr>
        <w:t xml:space="preserve">evidence adduced by both parties in the matter, the Tribunal proceeded to </w:t>
      </w:r>
      <w:r w:rsidR="004C66BD">
        <w:rPr>
          <w:sz w:val="24"/>
          <w:szCs w:val="24"/>
          <w:lang w:val="en-GB"/>
        </w:rPr>
        <w:t>hear</w:t>
      </w:r>
      <w:r>
        <w:rPr>
          <w:sz w:val="24"/>
          <w:szCs w:val="24"/>
          <w:lang w:val="en-GB"/>
        </w:rPr>
        <w:t xml:space="preserve"> submissions of Counsel. </w:t>
      </w:r>
      <w:r w:rsidR="0095320F">
        <w:rPr>
          <w:sz w:val="24"/>
          <w:szCs w:val="24"/>
          <w:lang w:val="en-GB"/>
        </w:rPr>
        <w:t xml:space="preserve">Learned Counsel for the Disputant notably submitted that the dismissal was effected in breach of the law. Moreover, there is no evidence that the Board was appraised of any shortcomings. The management letter has shown nothing pertinent relating to the Disputant’s alleged failures. The dismissal letter does not highlight the explanations and their contradictions. The Disputant does not know why he has been dismissed. As per the </w:t>
      </w:r>
      <w:r w:rsidR="0095320F" w:rsidRPr="00F04296">
        <w:rPr>
          <w:i/>
          <w:iCs/>
          <w:sz w:val="24"/>
          <w:szCs w:val="24"/>
          <w:lang w:val="en-GB"/>
        </w:rPr>
        <w:t>Workers’ Rights Act</w:t>
      </w:r>
      <w:r w:rsidR="0095320F">
        <w:rPr>
          <w:sz w:val="24"/>
          <w:szCs w:val="24"/>
          <w:lang w:val="en-GB"/>
        </w:rPr>
        <w:t xml:space="preserve">, the reasons for dismissal must be given to the worker. There must be reinstatement where there has been a clear breach of the law. The Code of Corporate Governance strictly says that Internal Audit should be dismissed with the agreement of the Audit and Risk Committee. </w:t>
      </w:r>
    </w:p>
    <w:p w14:paraId="10AF5AED" w14:textId="77777777" w:rsidR="0095320F" w:rsidRDefault="0095320F" w:rsidP="0095320F">
      <w:pPr>
        <w:spacing w:after="0" w:line="276" w:lineRule="auto"/>
        <w:jc w:val="both"/>
        <w:rPr>
          <w:sz w:val="24"/>
          <w:szCs w:val="24"/>
          <w:lang w:val="en-GB"/>
        </w:rPr>
      </w:pPr>
    </w:p>
    <w:p w14:paraId="323FFEA1" w14:textId="77777777" w:rsidR="0095320F" w:rsidRDefault="0095320F" w:rsidP="0095320F">
      <w:pPr>
        <w:spacing w:after="0" w:line="276" w:lineRule="auto"/>
        <w:jc w:val="both"/>
        <w:rPr>
          <w:sz w:val="24"/>
          <w:szCs w:val="24"/>
          <w:lang w:val="en-GB"/>
        </w:rPr>
      </w:pPr>
    </w:p>
    <w:p w14:paraId="5C1839BB" w14:textId="77777777" w:rsidR="0095320F" w:rsidRDefault="0095320F" w:rsidP="0095320F">
      <w:pPr>
        <w:spacing w:after="0" w:line="276" w:lineRule="auto"/>
        <w:jc w:val="both"/>
        <w:rPr>
          <w:sz w:val="24"/>
          <w:szCs w:val="24"/>
          <w:lang w:val="en-GB"/>
        </w:rPr>
      </w:pPr>
      <w:r>
        <w:rPr>
          <w:sz w:val="24"/>
          <w:szCs w:val="24"/>
          <w:lang w:val="en-GB"/>
        </w:rPr>
        <w:tab/>
        <w:t xml:space="preserve">Learned Counsel for the Respondent has, on the other hand, submitted that the ground that the Disputant was dismissed because he entered legal proceedings against the MCIA is baseless. On the contrary, he was given all facilities to attend court and agreed he was given same. This has nothing to do with the present case. Regarding the need for an oral hearing, Counsel relied on the decision of </w:t>
      </w:r>
      <w:r w:rsidRPr="00800389">
        <w:rPr>
          <w:i/>
          <w:iCs/>
          <w:sz w:val="24"/>
          <w:szCs w:val="24"/>
          <w:lang w:val="en-GB"/>
        </w:rPr>
        <w:t>Drouin v Lux Island Resorts Ltd</w:t>
      </w:r>
      <w:r>
        <w:rPr>
          <w:i/>
          <w:iCs/>
          <w:sz w:val="24"/>
          <w:szCs w:val="24"/>
          <w:lang w:val="en-GB"/>
        </w:rPr>
        <w:t xml:space="preserve"> </w:t>
      </w:r>
      <w:r w:rsidRPr="00800389">
        <w:rPr>
          <w:sz w:val="24"/>
          <w:szCs w:val="24"/>
          <w:lang w:val="en-GB"/>
        </w:rPr>
        <w:t>[</w:t>
      </w:r>
      <w:r>
        <w:rPr>
          <w:i/>
          <w:iCs/>
          <w:sz w:val="24"/>
          <w:szCs w:val="24"/>
          <w:lang w:val="en-GB"/>
        </w:rPr>
        <w:t>2014 SCJ 255</w:t>
      </w:r>
      <w:r w:rsidRPr="00800389">
        <w:rPr>
          <w:sz w:val="24"/>
          <w:szCs w:val="24"/>
          <w:lang w:val="en-GB"/>
        </w:rPr>
        <w:t xml:space="preserve">] </w:t>
      </w:r>
      <w:r>
        <w:rPr>
          <w:sz w:val="24"/>
          <w:szCs w:val="24"/>
          <w:lang w:val="en-GB"/>
        </w:rPr>
        <w:t xml:space="preserve">where it was emphasised that the worker must be given the opportunity to answer to the charge and this can take different forms as set out in law. The decision of the Industrial Court in </w:t>
      </w:r>
      <w:r w:rsidRPr="009C18AD">
        <w:rPr>
          <w:i/>
          <w:iCs/>
          <w:sz w:val="24"/>
          <w:szCs w:val="24"/>
          <w:lang w:val="en-GB"/>
        </w:rPr>
        <w:t xml:space="preserve">Benydin v </w:t>
      </w:r>
      <w:proofErr w:type="spellStart"/>
      <w:r w:rsidRPr="009C18AD">
        <w:rPr>
          <w:i/>
          <w:iCs/>
          <w:sz w:val="24"/>
          <w:szCs w:val="24"/>
          <w:lang w:val="en-GB"/>
        </w:rPr>
        <w:t>Berlinwasser</w:t>
      </w:r>
      <w:proofErr w:type="spellEnd"/>
      <w:r w:rsidRPr="009C18AD">
        <w:rPr>
          <w:i/>
          <w:iCs/>
          <w:sz w:val="24"/>
          <w:szCs w:val="24"/>
          <w:lang w:val="en-GB"/>
        </w:rPr>
        <w:t xml:space="preserve"> International AG Mauritius</w:t>
      </w:r>
      <w:r>
        <w:rPr>
          <w:sz w:val="24"/>
          <w:szCs w:val="24"/>
          <w:lang w:val="en-GB"/>
        </w:rPr>
        <w:t xml:space="preserve"> (</w:t>
      </w:r>
      <w:r w:rsidRPr="009C18AD">
        <w:rPr>
          <w:i/>
          <w:iCs/>
          <w:sz w:val="24"/>
          <w:szCs w:val="24"/>
          <w:lang w:val="en-GB"/>
        </w:rPr>
        <w:t>2015 IND 43</w:t>
      </w:r>
      <w:r>
        <w:rPr>
          <w:sz w:val="24"/>
          <w:szCs w:val="24"/>
          <w:lang w:val="en-GB"/>
        </w:rPr>
        <w:t>), which was upheld by the Supreme Court ([</w:t>
      </w:r>
      <w:r w:rsidRPr="009C18AD">
        <w:rPr>
          <w:i/>
          <w:iCs/>
          <w:sz w:val="24"/>
          <w:szCs w:val="24"/>
          <w:lang w:val="en-GB"/>
        </w:rPr>
        <w:t>2017 SCJ 120</w:t>
      </w:r>
      <w:r>
        <w:rPr>
          <w:sz w:val="24"/>
          <w:szCs w:val="24"/>
          <w:lang w:val="en-GB"/>
        </w:rPr>
        <w:t xml:space="preserve">]) is to the same point. Regarding the issue that the Disputant had too little time to contact witnesses, it must be noted that he replied on 16 November to the letter of charges. Moreover, Counsel conceded that there was a breach of the law on procedure as the Disputant was told to reply to the charges within 7 days as per the letter of charges. </w:t>
      </w:r>
    </w:p>
    <w:p w14:paraId="286BB392" w14:textId="77777777" w:rsidR="0095320F" w:rsidRDefault="0095320F" w:rsidP="0095320F">
      <w:pPr>
        <w:spacing w:after="0" w:line="276" w:lineRule="auto"/>
        <w:jc w:val="both"/>
        <w:rPr>
          <w:sz w:val="24"/>
          <w:szCs w:val="24"/>
          <w:lang w:val="en-GB"/>
        </w:rPr>
      </w:pPr>
    </w:p>
    <w:p w14:paraId="46D4AC73" w14:textId="77777777" w:rsidR="0095320F" w:rsidRDefault="0095320F" w:rsidP="0095320F">
      <w:pPr>
        <w:spacing w:after="0" w:line="276" w:lineRule="auto"/>
        <w:jc w:val="both"/>
        <w:rPr>
          <w:sz w:val="24"/>
          <w:szCs w:val="24"/>
          <w:lang w:val="en-GB"/>
        </w:rPr>
      </w:pPr>
    </w:p>
    <w:p w14:paraId="67E88B65" w14:textId="56C13D99" w:rsidR="0095320F" w:rsidRDefault="0095320F" w:rsidP="0095320F">
      <w:pPr>
        <w:spacing w:after="0" w:line="276" w:lineRule="auto"/>
        <w:jc w:val="both"/>
        <w:rPr>
          <w:sz w:val="24"/>
          <w:szCs w:val="24"/>
          <w:lang w:val="en-GB"/>
        </w:rPr>
      </w:pPr>
      <w:r>
        <w:rPr>
          <w:sz w:val="24"/>
          <w:szCs w:val="24"/>
          <w:lang w:val="en-GB"/>
        </w:rPr>
        <w:tab/>
        <w:t xml:space="preserve">Counsel for the Respondent </w:t>
      </w:r>
      <w:r w:rsidR="002623D9">
        <w:rPr>
          <w:sz w:val="24"/>
          <w:szCs w:val="24"/>
          <w:lang w:val="en-GB"/>
        </w:rPr>
        <w:t>also</w:t>
      </w:r>
      <w:r>
        <w:rPr>
          <w:sz w:val="24"/>
          <w:szCs w:val="24"/>
          <w:lang w:val="en-GB"/>
        </w:rPr>
        <w:t xml:space="preserve"> submitted that the Disputant has a clean disciplinary record and that the Respondent had other avenues to adopt; but he has not mentioned any </w:t>
      </w:r>
      <w:r>
        <w:rPr>
          <w:sz w:val="24"/>
          <w:szCs w:val="24"/>
          <w:lang w:val="en-GB"/>
        </w:rPr>
        <w:lastRenderedPageBreak/>
        <w:t xml:space="preserve">which he considers could have been adopted by the Respondent. Reference was also made to principle 7 of the National Code of Corporate Governance on an effective and independent internal audit function in an organisation. Counsel also allured to the International Professional Practices Framework regarding confidentiality and integrity. The case is not against the CEO but against the MCIA referring to the </w:t>
      </w:r>
      <w:r w:rsidRPr="00991497">
        <w:rPr>
          <w:i/>
          <w:iCs/>
          <w:sz w:val="24"/>
          <w:szCs w:val="24"/>
          <w:lang w:val="en-GB"/>
        </w:rPr>
        <w:t>Mauritius Cane Industry Authority Act</w:t>
      </w:r>
      <w:r>
        <w:rPr>
          <w:sz w:val="24"/>
          <w:szCs w:val="24"/>
          <w:lang w:val="en-GB"/>
        </w:rPr>
        <w:t xml:space="preserve">. There is no provision for appeal at the MCIA despite the </w:t>
      </w:r>
      <w:r w:rsidR="00321B48">
        <w:rPr>
          <w:sz w:val="24"/>
          <w:szCs w:val="24"/>
          <w:lang w:val="en-GB"/>
        </w:rPr>
        <w:t>aforesaid</w:t>
      </w:r>
      <w:r w:rsidRPr="0020326A">
        <w:rPr>
          <w:i/>
          <w:iCs/>
          <w:sz w:val="24"/>
          <w:szCs w:val="24"/>
          <w:lang w:val="en-GB"/>
        </w:rPr>
        <w:t xml:space="preserve"> Act</w:t>
      </w:r>
      <w:r>
        <w:rPr>
          <w:sz w:val="24"/>
          <w:szCs w:val="24"/>
          <w:lang w:val="en-GB"/>
        </w:rPr>
        <w:t xml:space="preserve"> but there </w:t>
      </w:r>
      <w:r w:rsidR="006A4DE9">
        <w:rPr>
          <w:sz w:val="24"/>
          <w:szCs w:val="24"/>
          <w:lang w:val="en-GB"/>
        </w:rPr>
        <w:t>ha</w:t>
      </w:r>
      <w:r>
        <w:rPr>
          <w:sz w:val="24"/>
          <w:szCs w:val="24"/>
          <w:lang w:val="en-GB"/>
        </w:rPr>
        <w:t>s</w:t>
      </w:r>
      <w:r w:rsidR="006A4DE9">
        <w:rPr>
          <w:sz w:val="24"/>
          <w:szCs w:val="24"/>
          <w:lang w:val="en-GB"/>
        </w:rPr>
        <w:t xml:space="preserve"> been</w:t>
      </w:r>
      <w:r>
        <w:rPr>
          <w:sz w:val="24"/>
          <w:szCs w:val="24"/>
          <w:lang w:val="en-GB"/>
        </w:rPr>
        <w:t xml:space="preserve"> compliance with the </w:t>
      </w:r>
      <w:r w:rsidRPr="00A31B93">
        <w:rPr>
          <w:i/>
          <w:iCs/>
          <w:sz w:val="24"/>
          <w:szCs w:val="24"/>
          <w:lang w:val="en-GB"/>
        </w:rPr>
        <w:t>Workers’ Rights Act</w:t>
      </w:r>
      <w:r>
        <w:rPr>
          <w:sz w:val="24"/>
          <w:szCs w:val="24"/>
          <w:lang w:val="en-GB"/>
        </w:rPr>
        <w:t xml:space="preserve">. </w:t>
      </w:r>
    </w:p>
    <w:p w14:paraId="5F3896CE" w14:textId="77777777" w:rsidR="0095320F" w:rsidRDefault="0095320F" w:rsidP="0095320F">
      <w:pPr>
        <w:tabs>
          <w:tab w:val="left" w:pos="3107"/>
        </w:tabs>
        <w:spacing w:after="0" w:line="276" w:lineRule="auto"/>
        <w:jc w:val="both"/>
        <w:rPr>
          <w:sz w:val="24"/>
          <w:szCs w:val="24"/>
          <w:lang w:val="en-GB"/>
        </w:rPr>
      </w:pPr>
      <w:r>
        <w:rPr>
          <w:sz w:val="24"/>
          <w:szCs w:val="24"/>
          <w:lang w:val="en-GB"/>
        </w:rPr>
        <w:tab/>
      </w:r>
    </w:p>
    <w:p w14:paraId="18FE3302" w14:textId="77777777" w:rsidR="0095320F" w:rsidRDefault="0095320F" w:rsidP="0095320F">
      <w:pPr>
        <w:spacing w:after="0" w:line="276" w:lineRule="auto"/>
        <w:jc w:val="both"/>
        <w:rPr>
          <w:sz w:val="24"/>
          <w:szCs w:val="24"/>
          <w:lang w:val="en-GB"/>
        </w:rPr>
      </w:pPr>
    </w:p>
    <w:p w14:paraId="6AF782DB" w14:textId="26904D34" w:rsidR="0095320F" w:rsidRDefault="0095320F" w:rsidP="0095320F">
      <w:pPr>
        <w:spacing w:after="0" w:line="276" w:lineRule="auto"/>
        <w:ind w:firstLine="720"/>
        <w:jc w:val="both"/>
        <w:rPr>
          <w:sz w:val="24"/>
          <w:szCs w:val="24"/>
          <w:lang w:val="en-GB"/>
        </w:rPr>
      </w:pPr>
      <w:r>
        <w:rPr>
          <w:sz w:val="24"/>
          <w:szCs w:val="24"/>
          <w:lang w:val="en-GB"/>
        </w:rPr>
        <w:t xml:space="preserve">It was further submitted by Counsel for the Respondent that pursuant to </w:t>
      </w:r>
      <w:r w:rsidRPr="00C9171A">
        <w:rPr>
          <w:i/>
          <w:iCs/>
          <w:sz w:val="24"/>
          <w:szCs w:val="24"/>
          <w:lang w:val="en-GB"/>
        </w:rPr>
        <w:t>section 70A</w:t>
      </w:r>
      <w:r>
        <w:rPr>
          <w:sz w:val="24"/>
          <w:szCs w:val="24"/>
          <w:lang w:val="en-GB"/>
        </w:rPr>
        <w:t xml:space="preserve"> of the</w:t>
      </w:r>
      <w:r w:rsidR="003467B3">
        <w:rPr>
          <w:sz w:val="24"/>
          <w:szCs w:val="24"/>
          <w:lang w:val="en-GB"/>
        </w:rPr>
        <w:t xml:space="preserve"> </w:t>
      </w:r>
      <w:r w:rsidR="003467B3" w:rsidRPr="003467B3">
        <w:rPr>
          <w:i/>
          <w:iCs/>
          <w:sz w:val="24"/>
          <w:szCs w:val="24"/>
          <w:lang w:val="en-GB"/>
        </w:rPr>
        <w:t>Employment Relations</w:t>
      </w:r>
      <w:r>
        <w:rPr>
          <w:sz w:val="24"/>
          <w:szCs w:val="24"/>
          <w:lang w:val="en-GB"/>
        </w:rPr>
        <w:t xml:space="preserve"> </w:t>
      </w:r>
      <w:r w:rsidRPr="00C9171A">
        <w:rPr>
          <w:i/>
          <w:iCs/>
          <w:sz w:val="24"/>
          <w:szCs w:val="24"/>
          <w:lang w:val="en-GB"/>
        </w:rPr>
        <w:t>Act</w:t>
      </w:r>
      <w:r>
        <w:rPr>
          <w:sz w:val="24"/>
          <w:szCs w:val="24"/>
          <w:lang w:val="en-GB"/>
        </w:rPr>
        <w:t xml:space="preserve">, the Tribunal will have </w:t>
      </w:r>
      <w:r w:rsidR="00A55E6C">
        <w:rPr>
          <w:sz w:val="24"/>
          <w:szCs w:val="24"/>
          <w:lang w:val="en-GB"/>
        </w:rPr>
        <w:t xml:space="preserve">to </w:t>
      </w:r>
      <w:r>
        <w:rPr>
          <w:sz w:val="24"/>
          <w:szCs w:val="24"/>
          <w:lang w:val="en-GB"/>
        </w:rPr>
        <w:t xml:space="preserve">see whether there has been any breakdown in the relationship. The same parameters regarding unjustified termination under the </w:t>
      </w:r>
      <w:r w:rsidRPr="00C9171A">
        <w:rPr>
          <w:i/>
          <w:iCs/>
          <w:sz w:val="24"/>
          <w:szCs w:val="24"/>
          <w:lang w:val="en-GB"/>
        </w:rPr>
        <w:t>Workers’ Rights Act</w:t>
      </w:r>
      <w:r>
        <w:rPr>
          <w:sz w:val="24"/>
          <w:szCs w:val="24"/>
          <w:lang w:val="en-GB"/>
        </w:rPr>
        <w:t xml:space="preserve"> will have to be adopted.  It was notably submitted that the termination is unjustified because of non-compliance with procedures. But is this a reason to reinstate the worker? The Tribunal will have to see whether the bond of trust still subsists. According to the Disputant, this still subsists. This is a case of poor performance and not misconduct. It was also admitted that there was a mistake in the letter of charges on the date in relation to the second charge. Breach of trust is an objective test and the Tribunal will have to carry out a balancing exercise between the interests of the Disputant and the organisation. A decision of the Australian Fair Work Commission in </w:t>
      </w:r>
      <w:r w:rsidRPr="004A618E">
        <w:rPr>
          <w:i/>
          <w:iCs/>
          <w:sz w:val="24"/>
          <w:szCs w:val="24"/>
          <w:lang w:val="en-GB"/>
        </w:rPr>
        <w:t xml:space="preserve">Steed v Active Crane Hire </w:t>
      </w:r>
      <w:proofErr w:type="spellStart"/>
      <w:r w:rsidRPr="004A618E">
        <w:rPr>
          <w:i/>
          <w:iCs/>
          <w:sz w:val="24"/>
          <w:szCs w:val="24"/>
          <w:lang w:val="en-GB"/>
        </w:rPr>
        <w:t>Pyt</w:t>
      </w:r>
      <w:proofErr w:type="spellEnd"/>
      <w:r w:rsidRPr="004A618E">
        <w:rPr>
          <w:i/>
          <w:iCs/>
          <w:sz w:val="24"/>
          <w:szCs w:val="24"/>
          <w:lang w:val="en-GB"/>
        </w:rPr>
        <w:t xml:space="preserve"> Ltd</w:t>
      </w:r>
      <w:r>
        <w:rPr>
          <w:sz w:val="24"/>
          <w:szCs w:val="24"/>
          <w:lang w:val="en-GB"/>
        </w:rPr>
        <w:t xml:space="preserve"> (</w:t>
      </w:r>
      <w:r w:rsidRPr="004A618E">
        <w:rPr>
          <w:i/>
          <w:iCs/>
          <w:sz w:val="24"/>
          <w:szCs w:val="24"/>
          <w:lang w:val="en-GB"/>
        </w:rPr>
        <w:t>2023 FWC 15</w:t>
      </w:r>
      <w:r>
        <w:rPr>
          <w:sz w:val="24"/>
          <w:szCs w:val="24"/>
          <w:lang w:val="en-GB"/>
        </w:rPr>
        <w:t>) was submitted where the worker was not reinstated despite the dismissal being unfair. Counsel ended her submission</w:t>
      </w:r>
      <w:r w:rsidR="00D354A3">
        <w:rPr>
          <w:sz w:val="24"/>
          <w:szCs w:val="24"/>
          <w:lang w:val="en-GB"/>
        </w:rPr>
        <w:t>s</w:t>
      </w:r>
      <w:r>
        <w:rPr>
          <w:sz w:val="24"/>
          <w:szCs w:val="24"/>
          <w:lang w:val="en-GB"/>
        </w:rPr>
        <w:t xml:space="preserve"> moving that the Tribunal make an order for severance allowance and not for reinstatement.   </w:t>
      </w:r>
    </w:p>
    <w:p w14:paraId="0AB81C2A" w14:textId="4CAF7552" w:rsidR="00086BDD" w:rsidRDefault="00086BDD" w:rsidP="00A93DB7">
      <w:pPr>
        <w:spacing w:after="0" w:line="276" w:lineRule="auto"/>
        <w:jc w:val="both"/>
        <w:rPr>
          <w:sz w:val="24"/>
          <w:szCs w:val="24"/>
          <w:lang w:val="en-GB"/>
        </w:rPr>
      </w:pPr>
    </w:p>
    <w:p w14:paraId="0234BA36" w14:textId="77777777" w:rsidR="009970FC" w:rsidRDefault="009970FC" w:rsidP="00A93DB7">
      <w:pPr>
        <w:spacing w:after="0" w:line="276" w:lineRule="auto"/>
        <w:jc w:val="both"/>
        <w:rPr>
          <w:sz w:val="24"/>
          <w:szCs w:val="24"/>
          <w:lang w:val="en-GB"/>
        </w:rPr>
      </w:pPr>
    </w:p>
    <w:p w14:paraId="781BD3ED" w14:textId="65FBB3BC" w:rsidR="00A93DB7" w:rsidRDefault="00A93DB7" w:rsidP="00A93DB7">
      <w:pPr>
        <w:spacing w:after="0" w:line="276" w:lineRule="auto"/>
        <w:jc w:val="both"/>
        <w:rPr>
          <w:sz w:val="24"/>
          <w:szCs w:val="24"/>
          <w:lang w:val="en-GB"/>
        </w:rPr>
      </w:pPr>
      <w:r>
        <w:rPr>
          <w:sz w:val="24"/>
          <w:szCs w:val="24"/>
          <w:lang w:val="en-GB"/>
        </w:rPr>
        <w:tab/>
        <w:t xml:space="preserve">As per the Terms of Reference of the present matter, the Tribunal is being asked to enquire into whether the termination of employment of Mr Jhuboo is justified or not and whether he should be reinstated or not. </w:t>
      </w:r>
    </w:p>
    <w:p w14:paraId="042B29C3" w14:textId="06EDD7FD" w:rsidR="00A93DB7" w:rsidRDefault="00A93DB7" w:rsidP="00A93DB7">
      <w:pPr>
        <w:spacing w:after="0" w:line="276" w:lineRule="auto"/>
        <w:jc w:val="both"/>
        <w:rPr>
          <w:sz w:val="24"/>
          <w:szCs w:val="24"/>
          <w:lang w:val="en-GB"/>
        </w:rPr>
      </w:pPr>
    </w:p>
    <w:p w14:paraId="6D83B696" w14:textId="710082BD" w:rsidR="00A93DB7" w:rsidRDefault="00A93DB7" w:rsidP="00A93DB7">
      <w:pPr>
        <w:spacing w:after="0" w:line="276" w:lineRule="auto"/>
        <w:jc w:val="both"/>
        <w:rPr>
          <w:sz w:val="24"/>
          <w:szCs w:val="24"/>
          <w:lang w:val="en-GB"/>
        </w:rPr>
      </w:pPr>
    </w:p>
    <w:p w14:paraId="26622FE9" w14:textId="4609F183" w:rsidR="00D0498F" w:rsidRDefault="00A93DB7" w:rsidP="00A93DB7">
      <w:pPr>
        <w:spacing w:after="0" w:line="276" w:lineRule="auto"/>
        <w:jc w:val="both"/>
        <w:rPr>
          <w:sz w:val="24"/>
          <w:szCs w:val="24"/>
          <w:lang w:val="en-GB"/>
        </w:rPr>
      </w:pPr>
      <w:r>
        <w:rPr>
          <w:sz w:val="24"/>
          <w:szCs w:val="24"/>
          <w:lang w:val="en-GB"/>
        </w:rPr>
        <w:tab/>
        <w:t xml:space="preserve">The Disputant joined the MCIA as Internal Auditor/Senior Internal Auditor on 16 January 2017 on a permanent and pensionable basis and was confirmed to the post a year after. He reported administratively to the CEO and was also responsible towards the Audit Committee and the Respondent’s Board. On 15 November 2022, he received a </w:t>
      </w:r>
      <w:r w:rsidR="008055AA">
        <w:rPr>
          <w:sz w:val="24"/>
          <w:szCs w:val="24"/>
          <w:lang w:val="en-GB"/>
        </w:rPr>
        <w:t>letter from</w:t>
      </w:r>
      <w:r>
        <w:rPr>
          <w:sz w:val="24"/>
          <w:szCs w:val="24"/>
          <w:lang w:val="en-GB"/>
        </w:rPr>
        <w:t xml:space="preserve"> the Respondent whereby he was informed of two charges against him and was requested to submit written explanation</w:t>
      </w:r>
      <w:r w:rsidR="00E41517">
        <w:rPr>
          <w:sz w:val="24"/>
          <w:szCs w:val="24"/>
          <w:lang w:val="en-GB"/>
        </w:rPr>
        <w:t>s</w:t>
      </w:r>
      <w:r>
        <w:rPr>
          <w:sz w:val="24"/>
          <w:szCs w:val="24"/>
          <w:lang w:val="en-GB"/>
        </w:rPr>
        <w:t xml:space="preserve"> within 7 days</w:t>
      </w:r>
      <w:r w:rsidR="00D0498F">
        <w:rPr>
          <w:sz w:val="24"/>
          <w:szCs w:val="24"/>
          <w:lang w:val="en-GB"/>
        </w:rPr>
        <w:t xml:space="preserve"> as to why, on account of his poor performance and attitude, his employment should not be terminated. The Disputant thereafter submitted his explanations to the two charges in a letter dated 16 November 2022. He also submitted two further replies </w:t>
      </w:r>
      <w:r w:rsidR="00D0498F">
        <w:rPr>
          <w:sz w:val="24"/>
          <w:szCs w:val="24"/>
          <w:lang w:val="en-GB"/>
        </w:rPr>
        <w:lastRenderedPageBreak/>
        <w:t xml:space="preserve">dated 21 November 2022 and 13 December 2022 in relation to the letter of charges from the Respondent. </w:t>
      </w:r>
    </w:p>
    <w:p w14:paraId="4008A800" w14:textId="77777777" w:rsidR="00D0498F" w:rsidRDefault="00D0498F" w:rsidP="00A93DB7">
      <w:pPr>
        <w:spacing w:after="0" w:line="276" w:lineRule="auto"/>
        <w:jc w:val="both"/>
        <w:rPr>
          <w:sz w:val="24"/>
          <w:szCs w:val="24"/>
          <w:lang w:val="en-GB"/>
        </w:rPr>
      </w:pPr>
    </w:p>
    <w:p w14:paraId="58A59501" w14:textId="77777777" w:rsidR="00D0498F" w:rsidRDefault="00D0498F" w:rsidP="00A93DB7">
      <w:pPr>
        <w:spacing w:after="0" w:line="276" w:lineRule="auto"/>
        <w:jc w:val="both"/>
        <w:rPr>
          <w:sz w:val="24"/>
          <w:szCs w:val="24"/>
          <w:lang w:val="en-GB"/>
        </w:rPr>
      </w:pPr>
    </w:p>
    <w:p w14:paraId="3BA47C61" w14:textId="1D8880AF" w:rsidR="00A93DB7" w:rsidRDefault="00D0498F" w:rsidP="00D0498F">
      <w:pPr>
        <w:spacing w:after="0" w:line="276" w:lineRule="auto"/>
        <w:ind w:firstLine="720"/>
        <w:jc w:val="both"/>
        <w:rPr>
          <w:sz w:val="24"/>
          <w:szCs w:val="24"/>
          <w:lang w:val="en-GB"/>
        </w:rPr>
      </w:pPr>
      <w:r>
        <w:rPr>
          <w:sz w:val="24"/>
          <w:szCs w:val="24"/>
          <w:lang w:val="en-GB"/>
        </w:rPr>
        <w:t xml:space="preserve">The Respondent, by letter dated 5 January 2023, stated that it was not satisfied with his explanations and could not in good faith take any course of action other than terminate his employment with immediate effect. The </w:t>
      </w:r>
      <w:r w:rsidR="007768C5">
        <w:rPr>
          <w:sz w:val="24"/>
          <w:szCs w:val="24"/>
          <w:lang w:val="en-GB"/>
        </w:rPr>
        <w:t xml:space="preserve">Disputant, by letter dated 9 January 2023, notably stated that he wished to exercise his right of appeal against his unfair dismissal. It was however replied, on 18 January 2023, that the exercise of such right could not be granted as he had not shown the legal basis for </w:t>
      </w:r>
      <w:r w:rsidR="00E41517">
        <w:rPr>
          <w:sz w:val="24"/>
          <w:szCs w:val="24"/>
          <w:lang w:val="en-GB"/>
        </w:rPr>
        <w:t xml:space="preserve">any </w:t>
      </w:r>
      <w:r w:rsidR="007768C5">
        <w:rPr>
          <w:sz w:val="24"/>
          <w:szCs w:val="24"/>
          <w:lang w:val="en-GB"/>
        </w:rPr>
        <w:t xml:space="preserve">such right. The </w:t>
      </w:r>
      <w:r w:rsidR="00B94957">
        <w:rPr>
          <w:sz w:val="24"/>
          <w:szCs w:val="24"/>
          <w:lang w:val="en-GB"/>
        </w:rPr>
        <w:t xml:space="preserve">Disputant is now before the Tribunal seeking his reinstatement. </w:t>
      </w:r>
    </w:p>
    <w:p w14:paraId="579E12B3" w14:textId="75658F70" w:rsidR="004D5DD4" w:rsidRDefault="004D5DD4" w:rsidP="004D5DD4">
      <w:pPr>
        <w:spacing w:after="0" w:line="276" w:lineRule="auto"/>
        <w:jc w:val="both"/>
        <w:rPr>
          <w:sz w:val="24"/>
          <w:szCs w:val="24"/>
          <w:lang w:val="en-GB"/>
        </w:rPr>
      </w:pPr>
    </w:p>
    <w:p w14:paraId="543CC03C" w14:textId="45EF8D52" w:rsidR="00E37111" w:rsidRDefault="00E37111" w:rsidP="004D5DD4">
      <w:pPr>
        <w:spacing w:after="0" w:line="276" w:lineRule="auto"/>
        <w:jc w:val="both"/>
        <w:rPr>
          <w:sz w:val="24"/>
          <w:szCs w:val="24"/>
          <w:lang w:val="en-GB"/>
        </w:rPr>
      </w:pPr>
    </w:p>
    <w:p w14:paraId="120D4DA5" w14:textId="0369C2FB" w:rsidR="009904A3" w:rsidRDefault="009904A3" w:rsidP="004D5DD4">
      <w:pPr>
        <w:spacing w:after="0" w:line="276" w:lineRule="auto"/>
        <w:jc w:val="both"/>
        <w:rPr>
          <w:sz w:val="24"/>
          <w:szCs w:val="24"/>
          <w:lang w:val="en-GB"/>
        </w:rPr>
      </w:pPr>
      <w:r>
        <w:rPr>
          <w:sz w:val="24"/>
          <w:szCs w:val="24"/>
          <w:lang w:val="en-GB"/>
        </w:rPr>
        <w:tab/>
        <w:t xml:space="preserve">In determining whether the Disputant’s termination of employment was justified, the Tribunal would need to consider whether the procedure adopted by the Respondent complied with the requirements of the law. It is common ground that the Disputant was charged and dismissed for </w:t>
      </w:r>
      <w:r w:rsidR="00694DF2" w:rsidRPr="00694DF2">
        <w:rPr>
          <w:i/>
          <w:iCs/>
          <w:sz w:val="24"/>
          <w:szCs w:val="24"/>
          <w:lang w:val="en-GB"/>
        </w:rPr>
        <w:t>inter alia</w:t>
      </w:r>
      <w:r w:rsidR="00694DF2">
        <w:rPr>
          <w:sz w:val="24"/>
          <w:szCs w:val="24"/>
          <w:lang w:val="en-GB"/>
        </w:rPr>
        <w:t xml:space="preserve"> </w:t>
      </w:r>
      <w:r>
        <w:rPr>
          <w:sz w:val="24"/>
          <w:szCs w:val="24"/>
          <w:lang w:val="en-GB"/>
        </w:rPr>
        <w:t>poor performance as per the letter dated 15 November 2022 and the letter of termination dated 5 January 2023</w:t>
      </w:r>
      <w:r w:rsidR="005B181F">
        <w:rPr>
          <w:sz w:val="24"/>
          <w:szCs w:val="24"/>
          <w:lang w:val="en-GB"/>
        </w:rPr>
        <w:t xml:space="preserve"> respectively</w:t>
      </w:r>
      <w:r>
        <w:rPr>
          <w:sz w:val="24"/>
          <w:szCs w:val="24"/>
          <w:lang w:val="en-GB"/>
        </w:rPr>
        <w:t xml:space="preserve">. </w:t>
      </w:r>
    </w:p>
    <w:p w14:paraId="1FBE02E8" w14:textId="57824D41" w:rsidR="009904A3" w:rsidRDefault="009904A3" w:rsidP="004D5DD4">
      <w:pPr>
        <w:spacing w:after="0" w:line="276" w:lineRule="auto"/>
        <w:jc w:val="both"/>
        <w:rPr>
          <w:sz w:val="24"/>
          <w:szCs w:val="24"/>
          <w:lang w:val="en-GB"/>
        </w:rPr>
      </w:pPr>
    </w:p>
    <w:p w14:paraId="3CDAA1B0" w14:textId="2A79A612" w:rsidR="009904A3" w:rsidRDefault="009904A3" w:rsidP="004D5DD4">
      <w:pPr>
        <w:spacing w:after="0" w:line="276" w:lineRule="auto"/>
        <w:jc w:val="both"/>
        <w:rPr>
          <w:sz w:val="24"/>
          <w:szCs w:val="24"/>
          <w:lang w:val="en-GB"/>
        </w:rPr>
      </w:pPr>
    </w:p>
    <w:p w14:paraId="1EDBD229" w14:textId="320C1B5D" w:rsidR="008055AA" w:rsidRDefault="009904A3" w:rsidP="004D5DD4">
      <w:pPr>
        <w:spacing w:after="0" w:line="276" w:lineRule="auto"/>
        <w:jc w:val="both"/>
        <w:rPr>
          <w:sz w:val="24"/>
          <w:szCs w:val="24"/>
          <w:lang w:val="en-GB"/>
        </w:rPr>
      </w:pPr>
      <w:r>
        <w:rPr>
          <w:sz w:val="24"/>
          <w:szCs w:val="24"/>
          <w:lang w:val="en-GB"/>
        </w:rPr>
        <w:tab/>
        <w:t xml:space="preserve">It would be therefore be pertinent to refer to the provisions of the </w:t>
      </w:r>
      <w:r w:rsidRPr="009904A3">
        <w:rPr>
          <w:i/>
          <w:iCs/>
          <w:sz w:val="24"/>
          <w:szCs w:val="24"/>
          <w:lang w:val="en-GB"/>
        </w:rPr>
        <w:t>Workers’ Rights Act</w:t>
      </w:r>
      <w:r w:rsidR="00F82646">
        <w:rPr>
          <w:sz w:val="24"/>
          <w:szCs w:val="24"/>
          <w:lang w:val="en-GB"/>
        </w:rPr>
        <w:t xml:space="preserve"> (prior to its recent amendment in July 2023)</w:t>
      </w:r>
      <w:r>
        <w:rPr>
          <w:sz w:val="24"/>
          <w:szCs w:val="24"/>
          <w:lang w:val="en-GB"/>
        </w:rPr>
        <w:t xml:space="preserve"> regarding termination of employment for poor performance, notably </w:t>
      </w:r>
      <w:r w:rsidRPr="009904A3">
        <w:rPr>
          <w:i/>
          <w:iCs/>
          <w:sz w:val="24"/>
          <w:szCs w:val="24"/>
          <w:lang w:val="en-GB"/>
        </w:rPr>
        <w:t>section 64 (6)</w:t>
      </w:r>
      <w:r>
        <w:rPr>
          <w:sz w:val="24"/>
          <w:szCs w:val="24"/>
          <w:lang w:val="en-GB"/>
        </w:rPr>
        <w:t xml:space="preserve"> as it was at the material time:</w:t>
      </w:r>
    </w:p>
    <w:p w14:paraId="79D16A26" w14:textId="080D3C3A" w:rsidR="009904A3" w:rsidRPr="00721A3F" w:rsidRDefault="009904A3" w:rsidP="004D5DD4">
      <w:pPr>
        <w:spacing w:after="0" w:line="276" w:lineRule="auto"/>
        <w:jc w:val="both"/>
        <w:rPr>
          <w:rFonts w:cstheme="minorHAnsi"/>
          <w:lang w:val="en-GB"/>
        </w:rPr>
      </w:pPr>
    </w:p>
    <w:p w14:paraId="0330BCFB" w14:textId="5D8F8291" w:rsidR="00721A3F" w:rsidRPr="00721A3F" w:rsidRDefault="00721A3F" w:rsidP="00721A3F">
      <w:pPr>
        <w:pStyle w:val="Default"/>
        <w:rPr>
          <w:rFonts w:asciiTheme="minorHAnsi" w:hAnsiTheme="minorHAnsi" w:cstheme="minorHAnsi"/>
          <w:i/>
          <w:iCs/>
          <w:sz w:val="22"/>
          <w:szCs w:val="22"/>
        </w:rPr>
      </w:pPr>
      <w:r w:rsidRPr="00721A3F">
        <w:rPr>
          <w:rFonts w:asciiTheme="minorHAnsi" w:hAnsiTheme="minorHAnsi" w:cstheme="minorHAnsi"/>
          <w:sz w:val="22"/>
          <w:szCs w:val="22"/>
          <w:lang w:val="en-GB"/>
        </w:rPr>
        <w:tab/>
      </w:r>
      <w:r w:rsidRPr="00721A3F">
        <w:rPr>
          <w:rFonts w:asciiTheme="minorHAnsi" w:hAnsiTheme="minorHAnsi" w:cstheme="minorHAnsi"/>
          <w:b/>
          <w:bCs/>
          <w:i/>
          <w:iCs/>
          <w:sz w:val="22"/>
          <w:szCs w:val="22"/>
        </w:rPr>
        <w:t xml:space="preserve">64. </w:t>
      </w:r>
      <w:r w:rsidRPr="00721A3F">
        <w:rPr>
          <w:rFonts w:asciiTheme="minorHAnsi" w:hAnsiTheme="minorHAnsi" w:cstheme="minorHAnsi"/>
          <w:b/>
          <w:bCs/>
          <w:i/>
          <w:iCs/>
          <w:sz w:val="22"/>
          <w:szCs w:val="22"/>
        </w:rPr>
        <w:tab/>
        <w:t xml:space="preserve">Protection against termination of agreement </w:t>
      </w:r>
    </w:p>
    <w:p w14:paraId="026E8BAD" w14:textId="04DE2E61" w:rsidR="00721A3F" w:rsidRPr="00721A3F" w:rsidRDefault="00721A3F" w:rsidP="00721A3F">
      <w:pPr>
        <w:pStyle w:val="Default"/>
        <w:ind w:right="996"/>
        <w:jc w:val="both"/>
        <w:rPr>
          <w:rFonts w:asciiTheme="minorHAnsi" w:hAnsiTheme="minorHAnsi" w:cstheme="minorHAnsi"/>
          <w:i/>
          <w:iCs/>
          <w:sz w:val="22"/>
          <w:szCs w:val="22"/>
        </w:rPr>
      </w:pPr>
    </w:p>
    <w:p w14:paraId="5AA5DF88" w14:textId="026FD2DD" w:rsidR="00721A3F" w:rsidRPr="00721A3F" w:rsidRDefault="00721A3F" w:rsidP="00721A3F">
      <w:pPr>
        <w:pStyle w:val="Default"/>
        <w:ind w:right="996"/>
        <w:jc w:val="both"/>
        <w:rPr>
          <w:rFonts w:asciiTheme="minorHAnsi" w:hAnsiTheme="minorHAnsi" w:cstheme="minorHAnsi"/>
          <w:i/>
          <w:iCs/>
          <w:sz w:val="22"/>
          <w:szCs w:val="22"/>
          <w:lang w:val="en-GB"/>
        </w:rPr>
      </w:pPr>
      <w:r w:rsidRPr="00721A3F">
        <w:rPr>
          <w:rFonts w:asciiTheme="minorHAnsi" w:hAnsiTheme="minorHAnsi" w:cstheme="minorHAnsi"/>
          <w:i/>
          <w:iCs/>
          <w:sz w:val="22"/>
          <w:szCs w:val="22"/>
        </w:rPr>
        <w:tab/>
      </w:r>
      <w:r w:rsidRPr="00721A3F">
        <w:rPr>
          <w:rFonts w:asciiTheme="minorHAnsi" w:hAnsiTheme="minorHAnsi" w:cstheme="minorHAnsi"/>
          <w:i/>
          <w:iCs/>
          <w:sz w:val="22"/>
          <w:szCs w:val="22"/>
        </w:rPr>
        <w:tab/>
      </w:r>
      <w:r w:rsidRPr="00721A3F">
        <w:rPr>
          <w:rFonts w:asciiTheme="minorHAnsi" w:hAnsiTheme="minorHAnsi" w:cstheme="minorHAnsi"/>
          <w:i/>
          <w:iCs/>
          <w:sz w:val="22"/>
          <w:szCs w:val="22"/>
          <w:lang w:val="en-GB"/>
        </w:rPr>
        <w:t>...</w:t>
      </w:r>
    </w:p>
    <w:p w14:paraId="588B6591" w14:textId="7876D150" w:rsidR="00721A3F" w:rsidRPr="00721A3F" w:rsidRDefault="00721A3F" w:rsidP="00721A3F">
      <w:pPr>
        <w:pStyle w:val="Default"/>
        <w:ind w:left="720" w:right="996" w:firstLine="720"/>
        <w:jc w:val="both"/>
        <w:rPr>
          <w:rFonts w:asciiTheme="minorHAnsi" w:hAnsiTheme="minorHAnsi" w:cstheme="minorHAnsi"/>
          <w:i/>
          <w:iCs/>
          <w:sz w:val="22"/>
          <w:szCs w:val="22"/>
        </w:rPr>
      </w:pPr>
      <w:r w:rsidRPr="00721A3F">
        <w:rPr>
          <w:rFonts w:asciiTheme="minorHAnsi" w:hAnsiTheme="minorHAnsi" w:cstheme="minorHAnsi"/>
          <w:i/>
          <w:iCs/>
          <w:sz w:val="22"/>
          <w:szCs w:val="22"/>
        </w:rPr>
        <w:t xml:space="preserve">(6) </w:t>
      </w:r>
      <w:r w:rsidRPr="00721A3F">
        <w:rPr>
          <w:rFonts w:asciiTheme="minorHAnsi" w:hAnsiTheme="minorHAnsi" w:cstheme="minorHAnsi"/>
          <w:i/>
          <w:iCs/>
          <w:sz w:val="22"/>
          <w:szCs w:val="22"/>
        </w:rPr>
        <w:tab/>
        <w:t xml:space="preserve">No employer shall terminate a worker’s agreement for reasons related to the worker’s poor performance, unless – </w:t>
      </w:r>
    </w:p>
    <w:p w14:paraId="6638D9E6" w14:textId="77777777" w:rsidR="00721A3F" w:rsidRPr="00721A3F" w:rsidRDefault="00721A3F" w:rsidP="00721A3F">
      <w:pPr>
        <w:pStyle w:val="Default"/>
        <w:ind w:right="996"/>
        <w:jc w:val="both"/>
        <w:rPr>
          <w:rFonts w:asciiTheme="minorHAnsi" w:hAnsiTheme="minorHAnsi" w:cstheme="minorHAnsi"/>
          <w:i/>
          <w:iCs/>
          <w:sz w:val="22"/>
          <w:szCs w:val="22"/>
        </w:rPr>
      </w:pPr>
    </w:p>
    <w:p w14:paraId="76C44ECE" w14:textId="2E0C3169" w:rsidR="00721A3F" w:rsidRPr="00721A3F" w:rsidRDefault="00721A3F" w:rsidP="00721A3F">
      <w:pPr>
        <w:pStyle w:val="Default"/>
        <w:ind w:left="2880" w:right="996" w:hanging="720"/>
        <w:jc w:val="both"/>
        <w:rPr>
          <w:rFonts w:asciiTheme="minorHAnsi" w:hAnsiTheme="minorHAnsi" w:cstheme="minorHAnsi"/>
          <w:i/>
          <w:iCs/>
          <w:sz w:val="22"/>
          <w:szCs w:val="22"/>
        </w:rPr>
      </w:pPr>
      <w:r w:rsidRPr="00721A3F">
        <w:rPr>
          <w:rFonts w:asciiTheme="minorHAnsi" w:hAnsiTheme="minorHAnsi" w:cstheme="minorHAnsi"/>
          <w:i/>
          <w:iCs/>
          <w:sz w:val="22"/>
          <w:szCs w:val="22"/>
        </w:rPr>
        <w:t xml:space="preserve">(a) </w:t>
      </w:r>
      <w:r w:rsidRPr="00721A3F">
        <w:rPr>
          <w:rFonts w:asciiTheme="minorHAnsi" w:hAnsiTheme="minorHAnsi" w:cstheme="minorHAnsi"/>
          <w:i/>
          <w:iCs/>
          <w:sz w:val="22"/>
          <w:szCs w:val="22"/>
        </w:rPr>
        <w:tab/>
        <w:t xml:space="preserve">the worker has been given an opportunity to answer any charge made against him in relation to his alleged poor performance and the worker has been given at least 7 days’ notice to answer any charge against him – </w:t>
      </w:r>
    </w:p>
    <w:p w14:paraId="6838DD50" w14:textId="77777777" w:rsidR="00721A3F" w:rsidRPr="00721A3F" w:rsidRDefault="00721A3F" w:rsidP="00721A3F">
      <w:pPr>
        <w:pStyle w:val="Default"/>
        <w:ind w:left="1440" w:right="996" w:firstLine="720"/>
        <w:jc w:val="both"/>
        <w:rPr>
          <w:rFonts w:asciiTheme="minorHAnsi" w:hAnsiTheme="minorHAnsi" w:cstheme="minorHAnsi"/>
          <w:i/>
          <w:iCs/>
          <w:sz w:val="22"/>
          <w:szCs w:val="22"/>
        </w:rPr>
      </w:pPr>
    </w:p>
    <w:p w14:paraId="64101A96" w14:textId="688F3AA6" w:rsidR="00721A3F" w:rsidRPr="00721A3F" w:rsidRDefault="00721A3F" w:rsidP="00721A3F">
      <w:pPr>
        <w:pStyle w:val="Default"/>
        <w:ind w:left="2160" w:right="996" w:firstLine="720"/>
        <w:jc w:val="both"/>
        <w:rPr>
          <w:rFonts w:asciiTheme="minorHAnsi" w:hAnsiTheme="minorHAnsi" w:cstheme="minorHAnsi"/>
          <w:i/>
          <w:iCs/>
          <w:sz w:val="22"/>
          <w:szCs w:val="22"/>
        </w:rPr>
      </w:pPr>
      <w:r w:rsidRPr="00721A3F">
        <w:rPr>
          <w:rFonts w:asciiTheme="minorHAnsi" w:hAnsiTheme="minorHAnsi" w:cstheme="minorHAnsi"/>
          <w:i/>
          <w:iCs/>
          <w:sz w:val="22"/>
          <w:szCs w:val="22"/>
        </w:rPr>
        <w:t xml:space="preserve">(i) </w:t>
      </w:r>
      <w:r w:rsidRPr="00721A3F">
        <w:rPr>
          <w:rFonts w:asciiTheme="minorHAnsi" w:hAnsiTheme="minorHAnsi" w:cstheme="minorHAnsi"/>
          <w:i/>
          <w:iCs/>
          <w:sz w:val="22"/>
          <w:szCs w:val="22"/>
        </w:rPr>
        <w:tab/>
        <w:t xml:space="preserve">in writing; </w:t>
      </w:r>
    </w:p>
    <w:p w14:paraId="58D8E01B" w14:textId="59C9E46B" w:rsidR="00721A3F" w:rsidRPr="00721A3F" w:rsidRDefault="00721A3F" w:rsidP="00721A3F">
      <w:pPr>
        <w:pStyle w:val="Default"/>
        <w:ind w:left="2160" w:right="996" w:firstLine="720"/>
        <w:jc w:val="both"/>
        <w:rPr>
          <w:rFonts w:asciiTheme="minorHAnsi" w:hAnsiTheme="minorHAnsi" w:cstheme="minorHAnsi"/>
          <w:i/>
          <w:iCs/>
          <w:sz w:val="22"/>
          <w:szCs w:val="22"/>
        </w:rPr>
      </w:pPr>
      <w:r w:rsidRPr="00721A3F">
        <w:rPr>
          <w:rFonts w:asciiTheme="minorHAnsi" w:hAnsiTheme="minorHAnsi" w:cstheme="minorHAnsi"/>
          <w:i/>
          <w:iCs/>
          <w:sz w:val="22"/>
          <w:szCs w:val="22"/>
        </w:rPr>
        <w:t xml:space="preserve">(ii) </w:t>
      </w:r>
      <w:r w:rsidRPr="00721A3F">
        <w:rPr>
          <w:rFonts w:asciiTheme="minorHAnsi" w:hAnsiTheme="minorHAnsi" w:cstheme="minorHAnsi"/>
          <w:i/>
          <w:iCs/>
          <w:sz w:val="22"/>
          <w:szCs w:val="22"/>
        </w:rPr>
        <w:tab/>
        <w:t xml:space="preserve">in an oral hearing; or </w:t>
      </w:r>
    </w:p>
    <w:p w14:paraId="131A5011" w14:textId="7187A067" w:rsidR="00721A3F" w:rsidRPr="00721A3F" w:rsidRDefault="00721A3F" w:rsidP="00721A3F">
      <w:pPr>
        <w:pStyle w:val="Default"/>
        <w:ind w:left="2160" w:right="996" w:firstLine="720"/>
        <w:jc w:val="both"/>
        <w:rPr>
          <w:rFonts w:asciiTheme="minorHAnsi" w:hAnsiTheme="minorHAnsi" w:cstheme="minorHAnsi"/>
          <w:i/>
          <w:iCs/>
          <w:sz w:val="22"/>
          <w:szCs w:val="22"/>
        </w:rPr>
      </w:pPr>
      <w:r w:rsidRPr="00721A3F">
        <w:rPr>
          <w:rFonts w:asciiTheme="minorHAnsi" w:hAnsiTheme="minorHAnsi" w:cstheme="minorHAnsi"/>
          <w:i/>
          <w:iCs/>
          <w:sz w:val="22"/>
          <w:szCs w:val="22"/>
        </w:rPr>
        <w:t xml:space="preserve">(iii) </w:t>
      </w:r>
      <w:r w:rsidRPr="00721A3F">
        <w:rPr>
          <w:rFonts w:asciiTheme="minorHAnsi" w:hAnsiTheme="minorHAnsi" w:cstheme="minorHAnsi"/>
          <w:i/>
          <w:iCs/>
          <w:sz w:val="22"/>
          <w:szCs w:val="22"/>
        </w:rPr>
        <w:tab/>
        <w:t xml:space="preserve">in an oral hearing following his written explanations; </w:t>
      </w:r>
    </w:p>
    <w:p w14:paraId="7B217DC9" w14:textId="6C52D436" w:rsidR="00721A3F" w:rsidRPr="00721A3F" w:rsidRDefault="00721A3F" w:rsidP="00721A3F">
      <w:pPr>
        <w:pStyle w:val="Default"/>
        <w:ind w:right="996"/>
        <w:jc w:val="both"/>
        <w:rPr>
          <w:rFonts w:asciiTheme="minorHAnsi" w:hAnsiTheme="minorHAnsi" w:cstheme="minorHAnsi"/>
          <w:i/>
          <w:iCs/>
          <w:sz w:val="22"/>
          <w:szCs w:val="22"/>
        </w:rPr>
      </w:pPr>
      <w:r w:rsidRPr="00721A3F">
        <w:rPr>
          <w:rFonts w:asciiTheme="minorHAnsi" w:hAnsiTheme="minorHAnsi" w:cstheme="minorHAnsi"/>
          <w:i/>
          <w:iCs/>
          <w:sz w:val="22"/>
          <w:szCs w:val="22"/>
        </w:rPr>
        <w:tab/>
      </w:r>
      <w:r w:rsidRPr="00721A3F">
        <w:rPr>
          <w:rFonts w:asciiTheme="minorHAnsi" w:hAnsiTheme="minorHAnsi" w:cstheme="minorHAnsi"/>
          <w:i/>
          <w:iCs/>
          <w:sz w:val="22"/>
          <w:szCs w:val="22"/>
        </w:rPr>
        <w:tab/>
      </w:r>
      <w:r w:rsidRPr="00721A3F">
        <w:rPr>
          <w:rFonts w:asciiTheme="minorHAnsi" w:hAnsiTheme="minorHAnsi" w:cstheme="minorHAnsi"/>
          <w:i/>
          <w:iCs/>
          <w:sz w:val="22"/>
          <w:szCs w:val="22"/>
        </w:rPr>
        <w:tab/>
      </w:r>
    </w:p>
    <w:p w14:paraId="40CA1145" w14:textId="3B800741" w:rsidR="00721A3F" w:rsidRPr="00721A3F" w:rsidRDefault="00721A3F" w:rsidP="00721A3F">
      <w:pPr>
        <w:pStyle w:val="Default"/>
        <w:ind w:left="2880" w:right="996" w:hanging="720"/>
        <w:jc w:val="both"/>
        <w:rPr>
          <w:rFonts w:asciiTheme="minorHAnsi" w:hAnsiTheme="minorHAnsi" w:cstheme="minorHAnsi"/>
          <w:i/>
          <w:iCs/>
          <w:sz w:val="22"/>
          <w:szCs w:val="22"/>
        </w:rPr>
      </w:pPr>
      <w:r w:rsidRPr="00721A3F">
        <w:rPr>
          <w:rFonts w:asciiTheme="minorHAnsi" w:hAnsiTheme="minorHAnsi" w:cstheme="minorHAnsi"/>
          <w:i/>
          <w:iCs/>
          <w:sz w:val="22"/>
          <w:szCs w:val="22"/>
        </w:rPr>
        <w:t xml:space="preserve">(aa) </w:t>
      </w:r>
      <w:r w:rsidRPr="00721A3F">
        <w:rPr>
          <w:rFonts w:asciiTheme="minorHAnsi" w:hAnsiTheme="minorHAnsi" w:cstheme="minorHAnsi"/>
          <w:i/>
          <w:iCs/>
          <w:sz w:val="22"/>
          <w:szCs w:val="22"/>
        </w:rPr>
        <w:tab/>
        <w:t>for the purpose of paragraph (b)(iii), where a worker is given an opportunity to answer any charge in an</w:t>
      </w:r>
      <w:r>
        <w:rPr>
          <w:rFonts w:asciiTheme="minorHAnsi" w:hAnsiTheme="minorHAnsi" w:cstheme="minorHAnsi"/>
          <w:i/>
          <w:iCs/>
          <w:sz w:val="22"/>
          <w:szCs w:val="22"/>
          <w:lang w:val="en-GB"/>
        </w:rPr>
        <w:t xml:space="preserve"> </w:t>
      </w:r>
      <w:r w:rsidRPr="00721A3F">
        <w:rPr>
          <w:rFonts w:asciiTheme="minorHAnsi" w:hAnsiTheme="minorHAnsi" w:cstheme="minorHAnsi"/>
          <w:i/>
          <w:iCs/>
          <w:sz w:val="22"/>
          <w:szCs w:val="22"/>
        </w:rPr>
        <w:t xml:space="preserve">oral hearing </w:t>
      </w:r>
      <w:r w:rsidRPr="00721A3F">
        <w:rPr>
          <w:rFonts w:asciiTheme="minorHAnsi" w:hAnsiTheme="minorHAnsi" w:cstheme="minorHAnsi"/>
          <w:i/>
          <w:iCs/>
          <w:sz w:val="22"/>
          <w:szCs w:val="22"/>
        </w:rPr>
        <w:lastRenderedPageBreak/>
        <w:t xml:space="preserve">following his written explanations, the 7 days’ notice shall be counted only in respect of the written explanations; </w:t>
      </w:r>
    </w:p>
    <w:p w14:paraId="1D9D59BA" w14:textId="77777777" w:rsidR="00721A3F" w:rsidRPr="00721A3F" w:rsidRDefault="00721A3F" w:rsidP="00721A3F">
      <w:pPr>
        <w:pStyle w:val="Default"/>
        <w:ind w:left="2160" w:right="996"/>
        <w:jc w:val="both"/>
        <w:rPr>
          <w:rFonts w:asciiTheme="minorHAnsi" w:hAnsiTheme="minorHAnsi" w:cstheme="minorHAnsi"/>
          <w:i/>
          <w:iCs/>
          <w:sz w:val="22"/>
          <w:szCs w:val="22"/>
        </w:rPr>
      </w:pPr>
    </w:p>
    <w:p w14:paraId="52287728" w14:textId="4BB1864D" w:rsidR="00721A3F" w:rsidRPr="00721A3F" w:rsidRDefault="00721A3F" w:rsidP="00721A3F">
      <w:pPr>
        <w:pStyle w:val="Default"/>
        <w:ind w:left="2880" w:right="996" w:hanging="720"/>
        <w:jc w:val="both"/>
        <w:rPr>
          <w:rFonts w:asciiTheme="minorHAnsi" w:hAnsiTheme="minorHAnsi" w:cstheme="minorHAnsi"/>
          <w:i/>
          <w:iCs/>
          <w:sz w:val="22"/>
          <w:szCs w:val="22"/>
        </w:rPr>
      </w:pPr>
      <w:r w:rsidRPr="00721A3F">
        <w:rPr>
          <w:rFonts w:asciiTheme="minorHAnsi" w:hAnsiTheme="minorHAnsi" w:cstheme="minorHAnsi"/>
          <w:i/>
          <w:iCs/>
          <w:sz w:val="22"/>
          <w:szCs w:val="22"/>
        </w:rPr>
        <w:t xml:space="preserve">(b) </w:t>
      </w:r>
      <w:r w:rsidRPr="00721A3F">
        <w:rPr>
          <w:rFonts w:asciiTheme="minorHAnsi" w:hAnsiTheme="minorHAnsi" w:cstheme="minorHAnsi"/>
          <w:i/>
          <w:iCs/>
          <w:sz w:val="22"/>
          <w:szCs w:val="22"/>
        </w:rPr>
        <w:tab/>
        <w:t xml:space="preserve">the worker has been given at least 7 days’ notice to answer any charge made against him; </w:t>
      </w:r>
    </w:p>
    <w:p w14:paraId="6B4A2B26" w14:textId="77777777" w:rsidR="00721A3F" w:rsidRPr="00721A3F" w:rsidRDefault="00721A3F" w:rsidP="00721A3F">
      <w:pPr>
        <w:pStyle w:val="Default"/>
        <w:ind w:left="2160" w:right="996"/>
        <w:jc w:val="both"/>
        <w:rPr>
          <w:rFonts w:asciiTheme="minorHAnsi" w:hAnsiTheme="minorHAnsi" w:cstheme="minorHAnsi"/>
          <w:i/>
          <w:iCs/>
          <w:sz w:val="22"/>
          <w:szCs w:val="22"/>
        </w:rPr>
      </w:pPr>
    </w:p>
    <w:p w14:paraId="4BE21693" w14:textId="77777777" w:rsidR="00930A08" w:rsidRDefault="00721A3F" w:rsidP="00721A3F">
      <w:pPr>
        <w:pStyle w:val="Default"/>
        <w:ind w:left="2880" w:right="996" w:hanging="720"/>
        <w:jc w:val="both"/>
        <w:rPr>
          <w:rFonts w:asciiTheme="minorHAnsi" w:hAnsiTheme="minorHAnsi" w:cstheme="minorHAnsi"/>
          <w:i/>
          <w:iCs/>
          <w:sz w:val="22"/>
          <w:szCs w:val="22"/>
        </w:rPr>
      </w:pPr>
      <w:r w:rsidRPr="00721A3F">
        <w:rPr>
          <w:rFonts w:asciiTheme="minorHAnsi" w:hAnsiTheme="minorHAnsi" w:cstheme="minorHAnsi"/>
          <w:i/>
          <w:iCs/>
          <w:sz w:val="22"/>
          <w:szCs w:val="22"/>
        </w:rPr>
        <w:t xml:space="preserve">(c) </w:t>
      </w:r>
      <w:r w:rsidRPr="00721A3F">
        <w:rPr>
          <w:rFonts w:asciiTheme="minorHAnsi" w:hAnsiTheme="minorHAnsi" w:cstheme="minorHAnsi"/>
          <w:i/>
          <w:iCs/>
          <w:sz w:val="22"/>
          <w:szCs w:val="22"/>
        </w:rPr>
        <w:tab/>
        <w:t xml:space="preserve">he cannot, in good faith, take any other course of action; </w:t>
      </w:r>
    </w:p>
    <w:p w14:paraId="0B28B360" w14:textId="77777777" w:rsidR="00930A08" w:rsidRDefault="00930A08" w:rsidP="00721A3F">
      <w:pPr>
        <w:pStyle w:val="Default"/>
        <w:ind w:left="2880" w:right="996" w:hanging="720"/>
        <w:jc w:val="both"/>
        <w:rPr>
          <w:rFonts w:asciiTheme="minorHAnsi" w:hAnsiTheme="minorHAnsi" w:cstheme="minorHAnsi"/>
          <w:i/>
          <w:iCs/>
          <w:sz w:val="22"/>
          <w:szCs w:val="22"/>
        </w:rPr>
      </w:pPr>
    </w:p>
    <w:p w14:paraId="40A4044B" w14:textId="3376139C" w:rsidR="00721A3F" w:rsidRPr="00721A3F" w:rsidRDefault="00721A3F" w:rsidP="00721A3F">
      <w:pPr>
        <w:pStyle w:val="Default"/>
        <w:ind w:left="2880" w:right="996" w:hanging="720"/>
        <w:jc w:val="both"/>
        <w:rPr>
          <w:rFonts w:asciiTheme="minorHAnsi" w:hAnsiTheme="minorHAnsi" w:cstheme="minorHAnsi"/>
          <w:i/>
          <w:iCs/>
          <w:sz w:val="22"/>
          <w:szCs w:val="22"/>
        </w:rPr>
      </w:pPr>
      <w:r w:rsidRPr="00721A3F">
        <w:rPr>
          <w:rFonts w:asciiTheme="minorHAnsi" w:hAnsiTheme="minorHAnsi" w:cstheme="minorHAnsi"/>
          <w:i/>
          <w:iCs/>
          <w:sz w:val="22"/>
          <w:szCs w:val="22"/>
        </w:rPr>
        <w:t xml:space="preserve">(d) </w:t>
      </w:r>
      <w:r w:rsidR="00930A08">
        <w:rPr>
          <w:rFonts w:asciiTheme="minorHAnsi" w:hAnsiTheme="minorHAnsi" w:cstheme="minorHAnsi"/>
          <w:i/>
          <w:iCs/>
          <w:sz w:val="22"/>
          <w:szCs w:val="22"/>
        </w:rPr>
        <w:tab/>
      </w:r>
      <w:proofErr w:type="gramStart"/>
      <w:r w:rsidRPr="00721A3F">
        <w:rPr>
          <w:rFonts w:asciiTheme="minorHAnsi" w:hAnsiTheme="minorHAnsi" w:cstheme="minorHAnsi"/>
          <w:i/>
          <w:iCs/>
          <w:sz w:val="22"/>
          <w:szCs w:val="22"/>
        </w:rPr>
        <w:t>the</w:t>
      </w:r>
      <w:proofErr w:type="gramEnd"/>
      <w:r w:rsidRPr="00721A3F">
        <w:rPr>
          <w:rFonts w:asciiTheme="minorHAnsi" w:hAnsiTheme="minorHAnsi" w:cstheme="minorHAnsi"/>
          <w:i/>
          <w:iCs/>
          <w:sz w:val="22"/>
          <w:szCs w:val="22"/>
        </w:rPr>
        <w:t xml:space="preserve"> termination is effected not later than 7 days after the completion of the hearing under paragraph (a).</w:t>
      </w:r>
    </w:p>
    <w:p w14:paraId="00A12456" w14:textId="40FBAB9E" w:rsidR="00721A3F" w:rsidRPr="005A6484" w:rsidRDefault="00721A3F" w:rsidP="00721A3F">
      <w:pPr>
        <w:pStyle w:val="Default"/>
        <w:rPr>
          <w:rFonts w:asciiTheme="minorHAnsi" w:hAnsiTheme="minorHAnsi" w:cstheme="minorHAnsi"/>
        </w:rPr>
      </w:pPr>
    </w:p>
    <w:p w14:paraId="157EB365" w14:textId="39A30B3A" w:rsidR="00721A3F" w:rsidRPr="005A6484" w:rsidRDefault="00721A3F" w:rsidP="00721A3F">
      <w:pPr>
        <w:pStyle w:val="Default"/>
        <w:spacing w:line="276" w:lineRule="auto"/>
        <w:jc w:val="both"/>
        <w:rPr>
          <w:rFonts w:asciiTheme="minorHAnsi" w:hAnsiTheme="minorHAnsi" w:cstheme="minorHAnsi"/>
        </w:rPr>
      </w:pPr>
    </w:p>
    <w:p w14:paraId="0BDB0B05" w14:textId="29A9B403" w:rsidR="001334E0" w:rsidRDefault="00721A3F" w:rsidP="00913C7B">
      <w:pPr>
        <w:pStyle w:val="Default"/>
        <w:spacing w:line="276" w:lineRule="auto"/>
        <w:ind w:right="4"/>
        <w:jc w:val="both"/>
        <w:rPr>
          <w:rFonts w:asciiTheme="minorHAnsi" w:hAnsiTheme="minorHAnsi" w:cstheme="minorHAnsi"/>
          <w:lang w:val="en-GB"/>
        </w:rPr>
      </w:pPr>
      <w:r w:rsidRPr="005A6484">
        <w:rPr>
          <w:rFonts w:asciiTheme="minorHAnsi" w:hAnsiTheme="minorHAnsi" w:cstheme="minorHAnsi"/>
        </w:rPr>
        <w:tab/>
      </w:r>
      <w:r w:rsidRPr="005A6484">
        <w:rPr>
          <w:rFonts w:asciiTheme="minorHAnsi" w:hAnsiTheme="minorHAnsi" w:cstheme="minorHAnsi"/>
          <w:lang w:val="en-GB"/>
        </w:rPr>
        <w:t xml:space="preserve">It is apposite to note that </w:t>
      </w:r>
      <w:r w:rsidRPr="005A6484">
        <w:rPr>
          <w:rFonts w:asciiTheme="minorHAnsi" w:hAnsiTheme="minorHAnsi" w:cstheme="minorHAnsi"/>
          <w:i/>
          <w:iCs/>
          <w:lang w:val="en-GB"/>
        </w:rPr>
        <w:t>section 64 (6)(a)</w:t>
      </w:r>
      <w:r w:rsidRPr="005A6484">
        <w:rPr>
          <w:rFonts w:asciiTheme="minorHAnsi" w:hAnsiTheme="minorHAnsi" w:cstheme="minorHAnsi"/>
          <w:lang w:val="en-GB"/>
        </w:rPr>
        <w:t xml:space="preserve"> provides that the worker must be given at least 7 days’ notice to answer any charge</w:t>
      </w:r>
      <w:r w:rsidR="00BB2F30" w:rsidRPr="005A6484">
        <w:rPr>
          <w:rFonts w:asciiTheme="minorHAnsi" w:hAnsiTheme="minorHAnsi" w:cstheme="minorHAnsi"/>
          <w:lang w:val="en-GB"/>
        </w:rPr>
        <w:t xml:space="preserve"> relating to his poor performance</w:t>
      </w:r>
      <w:r w:rsidRPr="005A6484">
        <w:rPr>
          <w:rFonts w:asciiTheme="minorHAnsi" w:hAnsiTheme="minorHAnsi" w:cstheme="minorHAnsi"/>
          <w:lang w:val="en-GB"/>
        </w:rPr>
        <w:t xml:space="preserve"> </w:t>
      </w:r>
      <w:r w:rsidR="00506AD1" w:rsidRPr="005A6484">
        <w:rPr>
          <w:rFonts w:asciiTheme="minorHAnsi" w:hAnsiTheme="minorHAnsi" w:cstheme="minorHAnsi"/>
          <w:lang w:val="en-GB"/>
        </w:rPr>
        <w:t>as per the three options provided therein</w:t>
      </w:r>
      <w:r w:rsidR="004C0D9F" w:rsidRPr="005A6484">
        <w:rPr>
          <w:rFonts w:asciiTheme="minorHAnsi" w:hAnsiTheme="minorHAnsi" w:cstheme="minorHAnsi"/>
          <w:lang w:val="en-GB"/>
        </w:rPr>
        <w:t xml:space="preserve"> (i.e. </w:t>
      </w:r>
      <w:r w:rsidR="004C0D9F" w:rsidRPr="005A6484">
        <w:rPr>
          <w:rFonts w:asciiTheme="minorHAnsi" w:hAnsiTheme="minorHAnsi" w:cstheme="minorHAnsi"/>
        </w:rPr>
        <w:t>in writing; oral hearing; or oral hearing following written explanations</w:t>
      </w:r>
      <w:r w:rsidR="004C0D9F" w:rsidRPr="005A6484">
        <w:rPr>
          <w:rFonts w:asciiTheme="minorHAnsi" w:hAnsiTheme="minorHAnsi" w:cstheme="minorHAnsi"/>
          <w:lang w:val="en-GB"/>
        </w:rPr>
        <w:t>)</w:t>
      </w:r>
      <w:r w:rsidR="00506AD1" w:rsidRPr="005A6484">
        <w:rPr>
          <w:rFonts w:asciiTheme="minorHAnsi" w:hAnsiTheme="minorHAnsi" w:cstheme="minorHAnsi"/>
          <w:lang w:val="en-GB"/>
        </w:rPr>
        <w:t>.</w:t>
      </w:r>
      <w:r w:rsidR="004C0D9F" w:rsidRPr="005A6484">
        <w:rPr>
          <w:rFonts w:asciiTheme="minorHAnsi" w:hAnsiTheme="minorHAnsi" w:cstheme="minorHAnsi"/>
          <w:lang w:val="en-GB"/>
        </w:rPr>
        <w:t xml:space="preserve"> </w:t>
      </w:r>
      <w:r w:rsidR="001334E0">
        <w:rPr>
          <w:rFonts w:asciiTheme="minorHAnsi" w:hAnsiTheme="minorHAnsi" w:cstheme="minorHAnsi"/>
          <w:lang w:val="en-GB"/>
        </w:rPr>
        <w:t xml:space="preserve">The following can be noted from </w:t>
      </w:r>
      <w:r w:rsidR="001334E0" w:rsidRPr="001334E0">
        <w:rPr>
          <w:rFonts w:asciiTheme="minorHAnsi" w:hAnsiTheme="minorHAnsi" w:cstheme="minorHAnsi"/>
          <w:i/>
          <w:iCs/>
          <w:lang w:val="en-GB"/>
        </w:rPr>
        <w:t>Dr D. Fok Kan</w:t>
      </w:r>
      <w:r w:rsidR="001334E0">
        <w:rPr>
          <w:rFonts w:asciiTheme="minorHAnsi" w:hAnsiTheme="minorHAnsi" w:cstheme="minorHAnsi"/>
          <w:lang w:val="en-GB"/>
        </w:rPr>
        <w:t xml:space="preserve"> in </w:t>
      </w:r>
      <w:r w:rsidR="001334E0" w:rsidRPr="001334E0">
        <w:rPr>
          <w:rFonts w:asciiTheme="minorHAnsi" w:hAnsiTheme="minorHAnsi" w:cstheme="minorHAnsi"/>
          <w:i/>
          <w:iCs/>
          <w:lang w:val="en-GB"/>
        </w:rPr>
        <w:t xml:space="preserve">Introduction au Droit du Travail </w:t>
      </w:r>
      <w:proofErr w:type="spellStart"/>
      <w:r w:rsidR="001334E0" w:rsidRPr="001334E0">
        <w:rPr>
          <w:rFonts w:asciiTheme="minorHAnsi" w:hAnsiTheme="minorHAnsi" w:cstheme="minorHAnsi"/>
          <w:i/>
          <w:iCs/>
          <w:lang w:val="en-GB"/>
        </w:rPr>
        <w:t>Mauricien</w:t>
      </w:r>
      <w:proofErr w:type="spellEnd"/>
      <w:r w:rsidR="001334E0">
        <w:rPr>
          <w:rFonts w:asciiTheme="minorHAnsi" w:hAnsiTheme="minorHAnsi" w:cstheme="minorHAnsi"/>
          <w:lang w:val="en-GB"/>
        </w:rPr>
        <w:t xml:space="preserve">, </w:t>
      </w:r>
      <w:r w:rsidR="001334E0" w:rsidRPr="00B835B2">
        <w:rPr>
          <w:rFonts w:asciiTheme="minorHAnsi" w:hAnsiTheme="minorHAnsi" w:cstheme="minorHAnsi"/>
          <w:i/>
          <w:iCs/>
          <w:lang w:val="en-GB"/>
        </w:rPr>
        <w:t xml:space="preserve">1/Les Relations </w:t>
      </w:r>
      <w:proofErr w:type="spellStart"/>
      <w:r w:rsidR="001334E0" w:rsidRPr="00B835B2">
        <w:rPr>
          <w:rFonts w:asciiTheme="minorHAnsi" w:hAnsiTheme="minorHAnsi" w:cstheme="minorHAnsi"/>
          <w:i/>
          <w:iCs/>
          <w:lang w:val="en-GB"/>
        </w:rPr>
        <w:t>Individuelles</w:t>
      </w:r>
      <w:proofErr w:type="spellEnd"/>
      <w:r w:rsidR="001334E0" w:rsidRPr="00B835B2">
        <w:rPr>
          <w:rFonts w:asciiTheme="minorHAnsi" w:hAnsiTheme="minorHAnsi" w:cstheme="minorHAnsi"/>
          <w:i/>
          <w:iCs/>
          <w:lang w:val="en-GB"/>
        </w:rPr>
        <w:t xml:space="preserve"> de Travail</w:t>
      </w:r>
      <w:r w:rsidR="001334E0">
        <w:rPr>
          <w:rFonts w:asciiTheme="minorHAnsi" w:hAnsiTheme="minorHAnsi" w:cstheme="minorHAnsi"/>
          <w:lang w:val="en-GB"/>
        </w:rPr>
        <w:t xml:space="preserve">, </w:t>
      </w:r>
      <w:r w:rsidR="001334E0" w:rsidRPr="00B835B2">
        <w:rPr>
          <w:rFonts w:asciiTheme="minorHAnsi" w:hAnsiTheme="minorHAnsi" w:cstheme="minorHAnsi"/>
          <w:i/>
          <w:iCs/>
          <w:lang w:val="en-GB"/>
        </w:rPr>
        <w:t>2</w:t>
      </w:r>
      <w:r w:rsidR="00940B87" w:rsidRPr="00B835B2">
        <w:rPr>
          <w:rFonts w:asciiTheme="minorHAnsi" w:hAnsiTheme="minorHAnsi" w:cstheme="minorHAnsi"/>
          <w:i/>
          <w:iCs/>
          <w:lang w:val="en-GB"/>
        </w:rPr>
        <w:t>è</w:t>
      </w:r>
      <w:r w:rsidR="001334E0" w:rsidRPr="00B835B2">
        <w:rPr>
          <w:rFonts w:asciiTheme="minorHAnsi" w:hAnsiTheme="minorHAnsi" w:cstheme="minorHAnsi"/>
          <w:i/>
          <w:iCs/>
          <w:lang w:val="en-GB"/>
        </w:rPr>
        <w:t>me</w:t>
      </w:r>
      <w:r w:rsidR="001334E0" w:rsidRPr="001334E0">
        <w:rPr>
          <w:rFonts w:asciiTheme="minorHAnsi" w:hAnsiTheme="minorHAnsi" w:cstheme="minorHAnsi"/>
          <w:i/>
          <w:iCs/>
          <w:lang w:val="en-GB"/>
        </w:rPr>
        <w:t xml:space="preserve"> ed.</w:t>
      </w:r>
      <w:r w:rsidR="001334E0">
        <w:rPr>
          <w:rFonts w:asciiTheme="minorHAnsi" w:hAnsiTheme="minorHAnsi" w:cstheme="minorHAnsi"/>
          <w:lang w:val="en-GB"/>
        </w:rPr>
        <w:t xml:space="preserve"> </w:t>
      </w:r>
      <w:r w:rsidR="001334E0" w:rsidRPr="001334E0">
        <w:rPr>
          <w:rFonts w:asciiTheme="minorHAnsi" w:hAnsiTheme="minorHAnsi" w:cstheme="minorHAnsi"/>
          <w:i/>
          <w:iCs/>
          <w:lang w:val="en-GB"/>
        </w:rPr>
        <w:t>2009</w:t>
      </w:r>
      <w:r w:rsidR="001334E0">
        <w:rPr>
          <w:rFonts w:asciiTheme="minorHAnsi" w:hAnsiTheme="minorHAnsi" w:cstheme="minorHAnsi"/>
          <w:lang w:val="en-GB"/>
        </w:rPr>
        <w:t xml:space="preserve">, </w:t>
      </w:r>
      <w:r w:rsidR="001334E0" w:rsidRPr="001334E0">
        <w:rPr>
          <w:rFonts w:asciiTheme="minorHAnsi" w:hAnsiTheme="minorHAnsi" w:cstheme="minorHAnsi"/>
          <w:i/>
          <w:iCs/>
          <w:lang w:val="en-GB"/>
        </w:rPr>
        <w:t>p. 431</w:t>
      </w:r>
      <w:r w:rsidR="001334E0">
        <w:rPr>
          <w:rFonts w:asciiTheme="minorHAnsi" w:hAnsiTheme="minorHAnsi" w:cstheme="minorHAnsi"/>
          <w:lang w:val="en-GB"/>
        </w:rPr>
        <w:t>, on the form of answering to the charge that the employer affords</w:t>
      </w:r>
      <w:r w:rsidR="007E6EAD">
        <w:rPr>
          <w:rFonts w:asciiTheme="minorHAnsi" w:hAnsiTheme="minorHAnsi" w:cstheme="minorHAnsi"/>
          <w:lang w:val="en-GB"/>
        </w:rPr>
        <w:t xml:space="preserve"> to</w:t>
      </w:r>
      <w:r w:rsidR="001334E0">
        <w:rPr>
          <w:rFonts w:asciiTheme="minorHAnsi" w:hAnsiTheme="minorHAnsi" w:cstheme="minorHAnsi"/>
          <w:lang w:val="en-GB"/>
        </w:rPr>
        <w:t xml:space="preserve"> the worker:</w:t>
      </w:r>
    </w:p>
    <w:p w14:paraId="2B46C07A" w14:textId="77777777" w:rsidR="001334E0" w:rsidRPr="00D60369" w:rsidRDefault="001334E0" w:rsidP="008642AB">
      <w:pPr>
        <w:pStyle w:val="Default"/>
        <w:spacing w:line="276" w:lineRule="auto"/>
        <w:ind w:right="996"/>
        <w:jc w:val="both"/>
        <w:rPr>
          <w:rFonts w:asciiTheme="minorHAnsi" w:hAnsiTheme="minorHAnsi" w:cstheme="minorHAnsi"/>
          <w:i/>
          <w:iCs/>
          <w:sz w:val="22"/>
          <w:szCs w:val="22"/>
          <w:lang w:val="en-GB"/>
        </w:rPr>
      </w:pPr>
    </w:p>
    <w:p w14:paraId="65CFF7A3" w14:textId="27915FAB" w:rsidR="00BB2F30" w:rsidRPr="0077169B" w:rsidRDefault="001334E0" w:rsidP="008642AB">
      <w:pPr>
        <w:pStyle w:val="Default"/>
        <w:spacing w:line="276" w:lineRule="auto"/>
        <w:ind w:left="720" w:right="996"/>
        <w:jc w:val="both"/>
        <w:rPr>
          <w:rFonts w:asciiTheme="minorHAnsi" w:hAnsiTheme="minorHAnsi" w:cstheme="minorHAnsi"/>
          <w:i/>
          <w:iCs/>
          <w:sz w:val="20"/>
          <w:szCs w:val="20"/>
          <w:lang w:val="fr-FR"/>
        </w:rPr>
      </w:pPr>
      <w:r w:rsidRPr="00D60369">
        <w:rPr>
          <w:rFonts w:asciiTheme="minorHAnsi" w:hAnsiTheme="minorHAnsi" w:cstheme="minorHAnsi"/>
          <w:i/>
          <w:iCs/>
          <w:sz w:val="22"/>
          <w:szCs w:val="22"/>
          <w:lang w:val="fr-FR"/>
        </w:rPr>
        <w:t xml:space="preserve">Eventuellement le </w:t>
      </w:r>
      <w:r w:rsidR="00D60369" w:rsidRPr="00D60369">
        <w:rPr>
          <w:rFonts w:asciiTheme="minorHAnsi" w:hAnsiTheme="minorHAnsi" w:cstheme="minorHAnsi"/>
          <w:i/>
          <w:iCs/>
          <w:sz w:val="22"/>
          <w:szCs w:val="22"/>
          <w:lang w:val="fr-FR"/>
        </w:rPr>
        <w:t>choix</w:t>
      </w:r>
      <w:r w:rsidRPr="00D60369">
        <w:rPr>
          <w:rFonts w:asciiTheme="minorHAnsi" w:hAnsiTheme="minorHAnsi" w:cstheme="minorHAnsi"/>
          <w:i/>
          <w:iCs/>
          <w:sz w:val="22"/>
          <w:szCs w:val="22"/>
          <w:lang w:val="fr-FR"/>
        </w:rPr>
        <w:t xml:space="preserve"> entre ces deux form</w:t>
      </w:r>
      <w:r w:rsidR="00D60369" w:rsidRPr="00D60369">
        <w:rPr>
          <w:rFonts w:asciiTheme="minorHAnsi" w:hAnsiTheme="minorHAnsi" w:cstheme="minorHAnsi"/>
          <w:i/>
          <w:iCs/>
          <w:sz w:val="22"/>
          <w:szCs w:val="22"/>
          <w:lang w:val="fr-FR"/>
        </w:rPr>
        <w:t>e</w:t>
      </w:r>
      <w:r w:rsidRPr="00D60369">
        <w:rPr>
          <w:rFonts w:asciiTheme="minorHAnsi" w:hAnsiTheme="minorHAnsi" w:cstheme="minorHAnsi"/>
          <w:i/>
          <w:iCs/>
          <w:sz w:val="22"/>
          <w:szCs w:val="22"/>
          <w:lang w:val="fr-FR"/>
        </w:rPr>
        <w:t xml:space="preserve">s de </w:t>
      </w:r>
      <w:r w:rsidR="00D60369" w:rsidRPr="00D60369">
        <w:rPr>
          <w:rFonts w:asciiTheme="minorHAnsi" w:hAnsiTheme="minorHAnsi" w:cstheme="minorHAnsi"/>
          <w:i/>
          <w:iCs/>
          <w:sz w:val="22"/>
          <w:szCs w:val="22"/>
          <w:lang w:val="fr-FR"/>
        </w:rPr>
        <w:t>‘</w:t>
      </w:r>
      <w:proofErr w:type="spellStart"/>
      <w:r w:rsidR="00D60369" w:rsidRPr="00D60369">
        <w:rPr>
          <w:rFonts w:asciiTheme="minorHAnsi" w:hAnsiTheme="minorHAnsi" w:cstheme="minorHAnsi"/>
          <w:i/>
          <w:iCs/>
          <w:sz w:val="22"/>
          <w:szCs w:val="22"/>
          <w:lang w:val="fr-FR"/>
        </w:rPr>
        <w:t>opportunity</w:t>
      </w:r>
      <w:proofErr w:type="spellEnd"/>
      <w:r w:rsidR="00D60369" w:rsidRPr="00D60369">
        <w:rPr>
          <w:rFonts w:asciiTheme="minorHAnsi" w:hAnsiTheme="minorHAnsi" w:cstheme="minorHAnsi"/>
          <w:i/>
          <w:iCs/>
          <w:sz w:val="22"/>
          <w:szCs w:val="22"/>
          <w:lang w:val="fr-FR"/>
        </w:rPr>
        <w:t xml:space="preserve"> to </w:t>
      </w:r>
      <w:proofErr w:type="spellStart"/>
      <w:r w:rsidR="00D60369" w:rsidRPr="00D60369">
        <w:rPr>
          <w:rFonts w:asciiTheme="minorHAnsi" w:hAnsiTheme="minorHAnsi" w:cstheme="minorHAnsi"/>
          <w:i/>
          <w:iCs/>
          <w:sz w:val="22"/>
          <w:szCs w:val="22"/>
          <w:lang w:val="fr-FR"/>
        </w:rPr>
        <w:t>answer</w:t>
      </w:r>
      <w:proofErr w:type="spellEnd"/>
      <w:r w:rsidR="00D60369" w:rsidRPr="00D60369">
        <w:rPr>
          <w:rFonts w:asciiTheme="minorHAnsi" w:hAnsiTheme="minorHAnsi" w:cstheme="minorHAnsi"/>
          <w:i/>
          <w:iCs/>
          <w:sz w:val="22"/>
          <w:szCs w:val="22"/>
          <w:lang w:val="fr-FR"/>
        </w:rPr>
        <w:t xml:space="preserve"> the charge’, écrite ou verbal, revient à l’employeur. Celui-ci doit toutefois s’assurer que dans tous les cas l’employé a pu bénéficier d’une procédure qui soit ‘</w:t>
      </w:r>
      <w:proofErr w:type="spellStart"/>
      <w:r w:rsidR="00D60369" w:rsidRPr="00D60369">
        <w:rPr>
          <w:rFonts w:asciiTheme="minorHAnsi" w:hAnsiTheme="minorHAnsi" w:cstheme="minorHAnsi"/>
          <w:i/>
          <w:iCs/>
          <w:sz w:val="22"/>
          <w:szCs w:val="22"/>
          <w:lang w:val="fr-FR"/>
        </w:rPr>
        <w:t>fair</w:t>
      </w:r>
      <w:proofErr w:type="spellEnd"/>
      <w:r w:rsidR="00D60369" w:rsidRPr="00D60369">
        <w:rPr>
          <w:rFonts w:asciiTheme="minorHAnsi" w:hAnsiTheme="minorHAnsi" w:cstheme="minorHAnsi"/>
          <w:i/>
          <w:iCs/>
          <w:sz w:val="22"/>
          <w:szCs w:val="22"/>
          <w:lang w:val="fr-FR"/>
        </w:rPr>
        <w:t xml:space="preserve">’ selon les circonstances de l’espèce.  </w:t>
      </w:r>
      <w:r w:rsidRPr="00D60369">
        <w:rPr>
          <w:rFonts w:asciiTheme="minorHAnsi" w:hAnsiTheme="minorHAnsi" w:cstheme="minorHAnsi"/>
          <w:i/>
          <w:iCs/>
          <w:sz w:val="22"/>
          <w:szCs w:val="22"/>
          <w:lang w:val="fr-FR"/>
        </w:rPr>
        <w:t xml:space="preserve">  </w:t>
      </w:r>
      <w:r w:rsidR="00BB2F30" w:rsidRPr="00D60369">
        <w:rPr>
          <w:rFonts w:asciiTheme="minorHAnsi" w:hAnsiTheme="minorHAnsi" w:cstheme="minorHAnsi"/>
          <w:i/>
          <w:iCs/>
          <w:sz w:val="22"/>
          <w:szCs w:val="22"/>
          <w:lang w:val="fr-FR"/>
        </w:rPr>
        <w:t xml:space="preserve">  </w:t>
      </w:r>
    </w:p>
    <w:p w14:paraId="2D1CF8B6" w14:textId="77777777" w:rsidR="00872251" w:rsidRDefault="00C01C37" w:rsidP="00721A3F">
      <w:pPr>
        <w:pStyle w:val="Default"/>
        <w:spacing w:line="276" w:lineRule="auto"/>
        <w:jc w:val="both"/>
        <w:rPr>
          <w:rFonts w:asciiTheme="minorHAnsi" w:hAnsiTheme="minorHAnsi" w:cstheme="minorHAnsi"/>
          <w:lang w:val="fr-FR"/>
        </w:rPr>
      </w:pPr>
      <w:r>
        <w:rPr>
          <w:rFonts w:asciiTheme="minorHAnsi" w:hAnsiTheme="minorHAnsi" w:cstheme="minorHAnsi"/>
          <w:lang w:val="fr-FR"/>
        </w:rPr>
        <w:tab/>
      </w:r>
    </w:p>
    <w:p w14:paraId="494AA478" w14:textId="77777777" w:rsidR="00872251" w:rsidRDefault="00872251" w:rsidP="00721A3F">
      <w:pPr>
        <w:pStyle w:val="Default"/>
        <w:spacing w:line="276" w:lineRule="auto"/>
        <w:jc w:val="both"/>
        <w:rPr>
          <w:rFonts w:asciiTheme="minorHAnsi" w:hAnsiTheme="minorHAnsi" w:cstheme="minorHAnsi"/>
          <w:lang w:val="fr-FR"/>
        </w:rPr>
      </w:pPr>
    </w:p>
    <w:p w14:paraId="3B91F5EE" w14:textId="2F50C963" w:rsidR="00C01C37" w:rsidRDefault="00C01C37" w:rsidP="00872251">
      <w:pPr>
        <w:pStyle w:val="Default"/>
        <w:spacing w:line="276" w:lineRule="auto"/>
        <w:ind w:firstLine="720"/>
        <w:jc w:val="both"/>
        <w:rPr>
          <w:rFonts w:asciiTheme="minorHAnsi" w:hAnsiTheme="minorHAnsi" w:cstheme="minorHAnsi"/>
          <w:lang w:val="en-GB"/>
        </w:rPr>
      </w:pPr>
      <w:r>
        <w:rPr>
          <w:rFonts w:asciiTheme="minorHAnsi" w:hAnsiTheme="minorHAnsi" w:cstheme="minorHAnsi"/>
          <w:lang w:val="en-GB"/>
        </w:rPr>
        <w:t>Likewise</w:t>
      </w:r>
      <w:r w:rsidRPr="00C01C37">
        <w:rPr>
          <w:rFonts w:asciiTheme="minorHAnsi" w:hAnsiTheme="minorHAnsi" w:cstheme="minorHAnsi"/>
          <w:lang w:val="en-GB"/>
        </w:rPr>
        <w:t xml:space="preserve">, the following </w:t>
      </w:r>
      <w:r w:rsidR="00694DF2">
        <w:rPr>
          <w:rFonts w:asciiTheme="minorHAnsi" w:hAnsiTheme="minorHAnsi" w:cstheme="minorHAnsi"/>
          <w:lang w:val="en-GB"/>
        </w:rPr>
        <w:t>may</w:t>
      </w:r>
      <w:r w:rsidRPr="00C01C37">
        <w:rPr>
          <w:rFonts w:asciiTheme="minorHAnsi" w:hAnsiTheme="minorHAnsi" w:cstheme="minorHAnsi"/>
          <w:lang w:val="en-GB"/>
        </w:rPr>
        <w:t xml:space="preserve"> b</w:t>
      </w:r>
      <w:r>
        <w:rPr>
          <w:rFonts w:asciiTheme="minorHAnsi" w:hAnsiTheme="minorHAnsi" w:cstheme="minorHAnsi"/>
          <w:lang w:val="en-GB"/>
        </w:rPr>
        <w:t>e noted from the</w:t>
      </w:r>
      <w:r w:rsidR="00B835B2">
        <w:rPr>
          <w:rFonts w:asciiTheme="minorHAnsi" w:hAnsiTheme="minorHAnsi" w:cstheme="minorHAnsi"/>
          <w:lang w:val="en-GB"/>
        </w:rPr>
        <w:t xml:space="preserve"> Judicial Committee of the</w:t>
      </w:r>
      <w:r>
        <w:rPr>
          <w:rFonts w:asciiTheme="minorHAnsi" w:hAnsiTheme="minorHAnsi" w:cstheme="minorHAnsi"/>
          <w:lang w:val="en-GB"/>
        </w:rPr>
        <w:t xml:space="preserve"> Privy Council decision in </w:t>
      </w:r>
      <w:r w:rsidRPr="00783215">
        <w:rPr>
          <w:rFonts w:asciiTheme="minorHAnsi" w:hAnsiTheme="minorHAnsi" w:cstheme="minorHAnsi"/>
          <w:i/>
          <w:iCs/>
          <w:lang w:val="en-GB"/>
        </w:rPr>
        <w:t xml:space="preserve">Bissonauth v </w:t>
      </w:r>
      <w:r w:rsidR="00124F3B">
        <w:rPr>
          <w:rFonts w:asciiTheme="minorHAnsi" w:hAnsiTheme="minorHAnsi" w:cstheme="minorHAnsi"/>
          <w:i/>
          <w:iCs/>
          <w:lang w:val="en-GB"/>
        </w:rPr>
        <w:t xml:space="preserve">The </w:t>
      </w:r>
      <w:r w:rsidRPr="00783215">
        <w:rPr>
          <w:rFonts w:asciiTheme="minorHAnsi" w:hAnsiTheme="minorHAnsi" w:cstheme="minorHAnsi"/>
          <w:i/>
          <w:iCs/>
          <w:lang w:val="en-GB"/>
        </w:rPr>
        <w:t>Sugar Insurance Fund Board [2007] UKPC</w:t>
      </w:r>
      <w:r>
        <w:rPr>
          <w:rFonts w:asciiTheme="minorHAnsi" w:hAnsiTheme="minorHAnsi" w:cstheme="minorHAnsi"/>
          <w:lang w:val="en-GB"/>
        </w:rPr>
        <w:t xml:space="preserve"> </w:t>
      </w:r>
      <w:r w:rsidR="00711B63" w:rsidRPr="00711B63">
        <w:rPr>
          <w:rFonts w:asciiTheme="minorHAnsi" w:hAnsiTheme="minorHAnsi" w:cstheme="minorHAnsi"/>
          <w:i/>
          <w:iCs/>
          <w:lang w:val="en-GB"/>
        </w:rPr>
        <w:t>17</w:t>
      </w:r>
      <w:r>
        <w:rPr>
          <w:rFonts w:asciiTheme="minorHAnsi" w:hAnsiTheme="minorHAnsi" w:cstheme="minorHAnsi"/>
          <w:lang w:val="en-GB"/>
        </w:rPr>
        <w:t>:</w:t>
      </w:r>
    </w:p>
    <w:p w14:paraId="7F01CCB7" w14:textId="77777777" w:rsidR="00C01C37" w:rsidRPr="00C01C37" w:rsidRDefault="00C01C37" w:rsidP="00C01C37">
      <w:pPr>
        <w:pStyle w:val="Default"/>
        <w:spacing w:line="276" w:lineRule="auto"/>
        <w:ind w:right="996"/>
        <w:jc w:val="both"/>
        <w:rPr>
          <w:rFonts w:asciiTheme="minorHAnsi" w:hAnsiTheme="minorHAnsi" w:cstheme="minorHAnsi"/>
          <w:i/>
          <w:iCs/>
          <w:sz w:val="22"/>
          <w:szCs w:val="22"/>
          <w:lang w:val="en-GB"/>
        </w:rPr>
      </w:pPr>
    </w:p>
    <w:p w14:paraId="349BC736" w14:textId="61D1A1FA" w:rsidR="00BB2F30" w:rsidRPr="00C01C37" w:rsidRDefault="00C01C37" w:rsidP="00C01C37">
      <w:pPr>
        <w:pStyle w:val="Default"/>
        <w:spacing w:line="276" w:lineRule="auto"/>
        <w:ind w:left="720" w:right="996"/>
        <w:jc w:val="both"/>
        <w:rPr>
          <w:rFonts w:asciiTheme="minorHAnsi" w:hAnsiTheme="minorHAnsi" w:cstheme="minorHAnsi"/>
          <w:i/>
          <w:iCs/>
          <w:sz w:val="22"/>
          <w:szCs w:val="22"/>
          <w:lang w:val="en-GB"/>
        </w:rPr>
      </w:pPr>
      <w:r w:rsidRPr="00C01C37">
        <w:rPr>
          <w:rFonts w:asciiTheme="minorHAnsi" w:hAnsiTheme="minorHAnsi" w:cstheme="minorHAnsi"/>
          <w:i/>
          <w:iCs/>
          <w:sz w:val="22"/>
          <w:szCs w:val="22"/>
          <w:lang w:val="en-GB"/>
        </w:rPr>
        <w:t xml:space="preserve">After all, the employer can decide on the basis of what the employee says in his reply, whether there should be a hearing, or whether the employer can reach a decision without further ado.  </w:t>
      </w:r>
    </w:p>
    <w:p w14:paraId="0E668758" w14:textId="10EEE6F7" w:rsidR="00BB2F30" w:rsidRDefault="00BB2F30" w:rsidP="00721A3F">
      <w:pPr>
        <w:pStyle w:val="Default"/>
        <w:spacing w:line="276" w:lineRule="auto"/>
        <w:jc w:val="both"/>
        <w:rPr>
          <w:rFonts w:asciiTheme="minorHAnsi" w:hAnsiTheme="minorHAnsi" w:cstheme="minorHAnsi"/>
          <w:lang w:val="en-GB"/>
        </w:rPr>
      </w:pPr>
    </w:p>
    <w:p w14:paraId="381F5970" w14:textId="77777777" w:rsidR="00C01C37" w:rsidRPr="00C01C37" w:rsidRDefault="00C01C37" w:rsidP="00721A3F">
      <w:pPr>
        <w:pStyle w:val="Default"/>
        <w:spacing w:line="276" w:lineRule="auto"/>
        <w:jc w:val="both"/>
        <w:rPr>
          <w:rFonts w:asciiTheme="minorHAnsi" w:hAnsiTheme="minorHAnsi" w:cstheme="minorHAnsi"/>
          <w:lang w:val="en-GB"/>
        </w:rPr>
      </w:pPr>
    </w:p>
    <w:p w14:paraId="0C0C9BB1" w14:textId="057F60A9" w:rsidR="00506AD1" w:rsidRDefault="00506AD1" w:rsidP="00BB2F30">
      <w:pPr>
        <w:pStyle w:val="Default"/>
        <w:spacing w:line="276" w:lineRule="auto"/>
        <w:ind w:firstLine="720"/>
        <w:jc w:val="both"/>
        <w:rPr>
          <w:rFonts w:asciiTheme="minorHAnsi" w:hAnsiTheme="minorHAnsi" w:cstheme="minorHAnsi"/>
          <w:lang w:val="en-GB"/>
        </w:rPr>
      </w:pPr>
      <w:r>
        <w:rPr>
          <w:rFonts w:asciiTheme="minorHAnsi" w:hAnsiTheme="minorHAnsi" w:cstheme="minorHAnsi"/>
          <w:lang w:val="en-GB"/>
        </w:rPr>
        <w:t xml:space="preserve">In the present matter, the employer opted to ask for explanations in writing as is provided under </w:t>
      </w:r>
      <w:r w:rsidRPr="00506AD1">
        <w:rPr>
          <w:rFonts w:asciiTheme="minorHAnsi" w:hAnsiTheme="minorHAnsi" w:cstheme="minorHAnsi"/>
          <w:i/>
          <w:iCs/>
          <w:lang w:val="en-GB"/>
        </w:rPr>
        <w:t>section 64 (6)(a)(i)</w:t>
      </w:r>
      <w:r>
        <w:rPr>
          <w:rFonts w:asciiTheme="minorHAnsi" w:hAnsiTheme="minorHAnsi" w:cstheme="minorHAnsi"/>
          <w:lang w:val="en-GB"/>
        </w:rPr>
        <w:t xml:space="preserve"> </w:t>
      </w:r>
      <w:r w:rsidR="00B657CF">
        <w:rPr>
          <w:rFonts w:asciiTheme="minorHAnsi" w:hAnsiTheme="minorHAnsi" w:cstheme="minorHAnsi"/>
          <w:lang w:val="en-GB"/>
        </w:rPr>
        <w:t xml:space="preserve">and the Disputant was requested to submit this </w:t>
      </w:r>
      <w:r>
        <w:rPr>
          <w:rFonts w:asciiTheme="minorHAnsi" w:hAnsiTheme="minorHAnsi" w:cstheme="minorHAnsi"/>
          <w:lang w:val="en-GB"/>
        </w:rPr>
        <w:t>within 7 days of the receipt of the letter dated 15 November 2022</w:t>
      </w:r>
      <w:r w:rsidR="00B657CF">
        <w:rPr>
          <w:rFonts w:asciiTheme="minorHAnsi" w:hAnsiTheme="minorHAnsi" w:cstheme="minorHAnsi"/>
          <w:lang w:val="en-GB"/>
        </w:rPr>
        <w:t xml:space="preserve"> as per the same letter</w:t>
      </w:r>
      <w:r>
        <w:rPr>
          <w:rFonts w:asciiTheme="minorHAnsi" w:hAnsiTheme="minorHAnsi" w:cstheme="minorHAnsi"/>
          <w:lang w:val="en-GB"/>
        </w:rPr>
        <w:t xml:space="preserve">. </w:t>
      </w:r>
      <w:r w:rsidR="00B657CF">
        <w:rPr>
          <w:rFonts w:asciiTheme="minorHAnsi" w:hAnsiTheme="minorHAnsi" w:cstheme="minorHAnsi"/>
          <w:lang w:val="en-GB"/>
        </w:rPr>
        <w:t>As</w:t>
      </w:r>
      <w:r w:rsidR="005B0036">
        <w:rPr>
          <w:rFonts w:asciiTheme="minorHAnsi" w:hAnsiTheme="minorHAnsi" w:cstheme="minorHAnsi"/>
          <w:lang w:val="en-GB"/>
        </w:rPr>
        <w:t xml:space="preserve"> </w:t>
      </w:r>
      <w:r w:rsidR="00B657CF">
        <w:rPr>
          <w:rFonts w:asciiTheme="minorHAnsi" w:hAnsiTheme="minorHAnsi" w:cstheme="minorHAnsi"/>
          <w:lang w:val="en-GB"/>
        </w:rPr>
        <w:t xml:space="preserve">per </w:t>
      </w:r>
      <w:r w:rsidR="00B657CF" w:rsidRPr="005B0036">
        <w:rPr>
          <w:rFonts w:asciiTheme="minorHAnsi" w:hAnsiTheme="minorHAnsi" w:cstheme="minorHAnsi"/>
          <w:i/>
          <w:iCs/>
          <w:lang w:val="en-GB"/>
        </w:rPr>
        <w:t>section 64 (6)</w:t>
      </w:r>
      <w:r w:rsidR="00B657CF">
        <w:rPr>
          <w:rFonts w:asciiTheme="minorHAnsi" w:hAnsiTheme="minorHAnsi" w:cstheme="minorHAnsi"/>
          <w:lang w:val="en-GB"/>
        </w:rPr>
        <w:t>, the employer cannot terminate a worker’s agreement for reason</w:t>
      </w:r>
      <w:r w:rsidR="005B0036">
        <w:rPr>
          <w:rFonts w:asciiTheme="minorHAnsi" w:hAnsiTheme="minorHAnsi" w:cstheme="minorHAnsi"/>
          <w:lang w:val="en-GB"/>
        </w:rPr>
        <w:t>s</w:t>
      </w:r>
      <w:r w:rsidR="00B657CF">
        <w:rPr>
          <w:rFonts w:asciiTheme="minorHAnsi" w:hAnsiTheme="minorHAnsi" w:cstheme="minorHAnsi"/>
          <w:lang w:val="en-GB"/>
        </w:rPr>
        <w:t xml:space="preserve"> related to poor </w:t>
      </w:r>
      <w:r w:rsidR="005B0036">
        <w:rPr>
          <w:rFonts w:asciiTheme="minorHAnsi" w:hAnsiTheme="minorHAnsi" w:cstheme="minorHAnsi"/>
          <w:lang w:val="en-GB"/>
        </w:rPr>
        <w:t xml:space="preserve">performance unless the worker has been given at least 7 days’ notice to answer any charge made against him. The time limit that the Disputant was </w:t>
      </w:r>
      <w:r w:rsidR="00A840A2">
        <w:rPr>
          <w:rFonts w:asciiTheme="minorHAnsi" w:hAnsiTheme="minorHAnsi" w:cstheme="minorHAnsi"/>
          <w:lang w:val="en-GB"/>
        </w:rPr>
        <w:t>afforded</w:t>
      </w:r>
      <w:r w:rsidR="005B0036">
        <w:rPr>
          <w:rFonts w:asciiTheme="minorHAnsi" w:hAnsiTheme="minorHAnsi" w:cstheme="minorHAnsi"/>
          <w:lang w:val="en-GB"/>
        </w:rPr>
        <w:t xml:space="preserve"> to provide his explanations is clearly in breach of the </w:t>
      </w:r>
      <w:r w:rsidR="00BE1B6F">
        <w:rPr>
          <w:rFonts w:asciiTheme="minorHAnsi" w:hAnsiTheme="minorHAnsi" w:cstheme="minorHAnsi"/>
          <w:lang w:val="en-GB"/>
        </w:rPr>
        <w:t>notice</w:t>
      </w:r>
      <w:r w:rsidR="005B0036">
        <w:rPr>
          <w:rFonts w:asciiTheme="minorHAnsi" w:hAnsiTheme="minorHAnsi" w:cstheme="minorHAnsi"/>
          <w:lang w:val="en-GB"/>
        </w:rPr>
        <w:t xml:space="preserve"> of at least 7 days provided under the aforesaid </w:t>
      </w:r>
      <w:r w:rsidR="007721E3">
        <w:rPr>
          <w:rFonts w:asciiTheme="minorHAnsi" w:hAnsiTheme="minorHAnsi" w:cstheme="minorHAnsi"/>
          <w:lang w:val="en-GB"/>
        </w:rPr>
        <w:t>sub</w:t>
      </w:r>
      <w:r w:rsidR="005B0036" w:rsidRPr="005B0036">
        <w:rPr>
          <w:rFonts w:asciiTheme="minorHAnsi" w:hAnsiTheme="minorHAnsi" w:cstheme="minorHAnsi"/>
          <w:lang w:val="en-GB"/>
        </w:rPr>
        <w:t>section</w:t>
      </w:r>
      <w:r w:rsidR="005B0036" w:rsidRPr="005A6484">
        <w:rPr>
          <w:rFonts w:asciiTheme="minorHAnsi" w:hAnsiTheme="minorHAnsi" w:cstheme="minorHAnsi"/>
          <w:i/>
          <w:iCs/>
          <w:lang w:val="en-GB"/>
        </w:rPr>
        <w:t xml:space="preserve"> </w:t>
      </w:r>
      <w:r w:rsidR="005B0036">
        <w:rPr>
          <w:rFonts w:asciiTheme="minorHAnsi" w:hAnsiTheme="minorHAnsi" w:cstheme="minorHAnsi"/>
          <w:lang w:val="en-GB"/>
        </w:rPr>
        <w:t xml:space="preserve">to </w:t>
      </w:r>
      <w:r w:rsidR="005B0036">
        <w:rPr>
          <w:rFonts w:asciiTheme="minorHAnsi" w:hAnsiTheme="minorHAnsi" w:cstheme="minorHAnsi"/>
          <w:lang w:val="en-GB"/>
        </w:rPr>
        <w:lastRenderedPageBreak/>
        <w:t xml:space="preserve">allow the worker to answer to the charge. This </w:t>
      </w:r>
      <w:r w:rsidR="0093607E">
        <w:rPr>
          <w:rFonts w:asciiTheme="minorHAnsi" w:hAnsiTheme="minorHAnsi" w:cstheme="minorHAnsi"/>
          <w:lang w:val="en-GB"/>
        </w:rPr>
        <w:t xml:space="preserve">significant </w:t>
      </w:r>
      <w:r w:rsidR="005B0036">
        <w:rPr>
          <w:rFonts w:asciiTheme="minorHAnsi" w:hAnsiTheme="minorHAnsi" w:cstheme="minorHAnsi"/>
          <w:lang w:val="en-GB"/>
        </w:rPr>
        <w:t>lapse on the part of the Respondent has moreover been recognised by the</w:t>
      </w:r>
      <w:r w:rsidR="004163D0">
        <w:rPr>
          <w:rFonts w:asciiTheme="minorHAnsi" w:hAnsiTheme="minorHAnsi" w:cstheme="minorHAnsi"/>
          <w:lang w:val="en-GB"/>
        </w:rPr>
        <w:t>ir</w:t>
      </w:r>
      <w:r w:rsidR="005B0036">
        <w:rPr>
          <w:rFonts w:asciiTheme="minorHAnsi" w:hAnsiTheme="minorHAnsi" w:cstheme="minorHAnsi"/>
          <w:lang w:val="en-GB"/>
        </w:rPr>
        <w:t xml:space="preserve"> Counsel in her submissions.  </w:t>
      </w:r>
    </w:p>
    <w:p w14:paraId="1AE0E053" w14:textId="400AA040" w:rsidR="005B0036" w:rsidRDefault="005B0036" w:rsidP="005B0036">
      <w:pPr>
        <w:pStyle w:val="Default"/>
        <w:spacing w:line="276" w:lineRule="auto"/>
        <w:jc w:val="both"/>
        <w:rPr>
          <w:rFonts w:asciiTheme="minorHAnsi" w:hAnsiTheme="minorHAnsi" w:cstheme="minorHAnsi"/>
          <w:lang w:val="en-GB"/>
        </w:rPr>
      </w:pPr>
    </w:p>
    <w:p w14:paraId="72B297C1" w14:textId="4874C584" w:rsidR="005B0036" w:rsidRDefault="005B0036" w:rsidP="005B0036">
      <w:pPr>
        <w:pStyle w:val="Default"/>
        <w:spacing w:line="276" w:lineRule="auto"/>
        <w:jc w:val="both"/>
        <w:rPr>
          <w:rFonts w:asciiTheme="minorHAnsi" w:hAnsiTheme="minorHAnsi" w:cstheme="minorHAnsi"/>
          <w:lang w:val="en-GB"/>
        </w:rPr>
      </w:pPr>
    </w:p>
    <w:p w14:paraId="51875317" w14:textId="1A8220DF" w:rsidR="005B0036" w:rsidRDefault="005B0036" w:rsidP="005B0036">
      <w:pPr>
        <w:pStyle w:val="Default"/>
        <w:spacing w:line="276" w:lineRule="auto"/>
        <w:jc w:val="both"/>
        <w:rPr>
          <w:rFonts w:asciiTheme="minorHAnsi" w:hAnsiTheme="minorHAnsi" w:cstheme="minorHAnsi"/>
          <w:lang w:val="en-GB"/>
        </w:rPr>
      </w:pPr>
      <w:r>
        <w:rPr>
          <w:rFonts w:asciiTheme="minorHAnsi" w:hAnsiTheme="minorHAnsi" w:cstheme="minorHAnsi"/>
          <w:lang w:val="en-GB"/>
        </w:rPr>
        <w:tab/>
        <w:t xml:space="preserve">As per the chronology of events, the Disputant gave his explanations to the two charges in a letter dated 16 November 2022 and in two further replies dated 21 November 2022 and 13 December 2022. However, it was by </w:t>
      </w:r>
      <w:r w:rsidR="00F06C2D">
        <w:rPr>
          <w:rFonts w:asciiTheme="minorHAnsi" w:hAnsiTheme="minorHAnsi" w:cstheme="minorHAnsi"/>
          <w:lang w:val="en-GB"/>
        </w:rPr>
        <w:t xml:space="preserve">the Respondent’s </w:t>
      </w:r>
      <w:r>
        <w:rPr>
          <w:rFonts w:asciiTheme="minorHAnsi" w:hAnsiTheme="minorHAnsi" w:cstheme="minorHAnsi"/>
          <w:lang w:val="en-GB"/>
        </w:rPr>
        <w:t xml:space="preserve">letter dated 5 January 2023 that he was notified of his termination of employment. This </w:t>
      </w:r>
      <w:r w:rsidR="00F06C2D">
        <w:rPr>
          <w:rFonts w:asciiTheme="minorHAnsi" w:hAnsiTheme="minorHAnsi" w:cstheme="minorHAnsi"/>
          <w:lang w:val="en-GB"/>
        </w:rPr>
        <w:t>material</w:t>
      </w:r>
      <w:r>
        <w:rPr>
          <w:rFonts w:asciiTheme="minorHAnsi" w:hAnsiTheme="minorHAnsi" w:cstheme="minorHAnsi"/>
          <w:lang w:val="en-GB"/>
        </w:rPr>
        <w:t xml:space="preserve"> aspect of this letter reads as follows: </w:t>
      </w:r>
    </w:p>
    <w:p w14:paraId="69E06DEA" w14:textId="7ED71108" w:rsidR="005B0036" w:rsidRPr="003133D4" w:rsidRDefault="005B0036" w:rsidP="003133D4">
      <w:pPr>
        <w:pStyle w:val="Default"/>
        <w:spacing w:line="276" w:lineRule="auto"/>
        <w:ind w:right="996"/>
        <w:jc w:val="both"/>
        <w:rPr>
          <w:rFonts w:asciiTheme="minorHAnsi" w:hAnsiTheme="minorHAnsi" w:cstheme="minorHAnsi"/>
          <w:i/>
          <w:iCs/>
          <w:sz w:val="22"/>
          <w:szCs w:val="22"/>
          <w:lang w:val="en-GB"/>
        </w:rPr>
      </w:pPr>
    </w:p>
    <w:p w14:paraId="1BB55B8A" w14:textId="5CD85887" w:rsidR="005B0036" w:rsidRPr="003133D4" w:rsidRDefault="005B0036" w:rsidP="003133D4">
      <w:pPr>
        <w:pStyle w:val="Default"/>
        <w:spacing w:line="276" w:lineRule="auto"/>
        <w:ind w:right="996"/>
        <w:jc w:val="both"/>
        <w:rPr>
          <w:rFonts w:asciiTheme="minorHAnsi" w:hAnsiTheme="minorHAnsi" w:cstheme="minorHAnsi"/>
          <w:b/>
          <w:bCs/>
          <w:i/>
          <w:iCs/>
          <w:sz w:val="22"/>
          <w:szCs w:val="22"/>
          <w:lang w:val="en-GB"/>
        </w:rPr>
      </w:pPr>
      <w:r w:rsidRPr="003133D4">
        <w:rPr>
          <w:rFonts w:asciiTheme="minorHAnsi" w:hAnsiTheme="minorHAnsi" w:cstheme="minorHAnsi"/>
          <w:i/>
          <w:iCs/>
          <w:sz w:val="22"/>
          <w:szCs w:val="22"/>
          <w:lang w:val="en-GB"/>
        </w:rPr>
        <w:tab/>
      </w:r>
      <w:r w:rsidRPr="003133D4">
        <w:rPr>
          <w:rFonts w:asciiTheme="minorHAnsi" w:hAnsiTheme="minorHAnsi" w:cstheme="minorHAnsi"/>
          <w:i/>
          <w:iCs/>
          <w:sz w:val="22"/>
          <w:szCs w:val="22"/>
          <w:lang w:val="en-GB"/>
        </w:rPr>
        <w:tab/>
      </w:r>
      <w:r w:rsidRPr="003133D4">
        <w:rPr>
          <w:rFonts w:asciiTheme="minorHAnsi" w:hAnsiTheme="minorHAnsi" w:cstheme="minorHAnsi"/>
          <w:b/>
          <w:bCs/>
          <w:i/>
          <w:iCs/>
          <w:sz w:val="22"/>
          <w:szCs w:val="22"/>
          <w:lang w:val="en-GB"/>
        </w:rPr>
        <w:t>Termination of Employment on the Ground of Poor Performance</w:t>
      </w:r>
    </w:p>
    <w:p w14:paraId="72C91C3D" w14:textId="77777777" w:rsidR="005B0036" w:rsidRPr="003133D4" w:rsidRDefault="005B0036" w:rsidP="003133D4">
      <w:pPr>
        <w:pStyle w:val="Default"/>
        <w:spacing w:line="276" w:lineRule="auto"/>
        <w:ind w:right="996"/>
        <w:jc w:val="both"/>
        <w:rPr>
          <w:rFonts w:asciiTheme="minorHAnsi" w:hAnsiTheme="minorHAnsi" w:cstheme="minorHAnsi"/>
          <w:i/>
          <w:iCs/>
          <w:sz w:val="22"/>
          <w:szCs w:val="22"/>
          <w:lang w:val="en-GB"/>
        </w:rPr>
      </w:pPr>
    </w:p>
    <w:p w14:paraId="63BE26A0" w14:textId="77777777" w:rsidR="005B0036" w:rsidRPr="003133D4" w:rsidRDefault="005B0036" w:rsidP="003133D4">
      <w:pPr>
        <w:pStyle w:val="Default"/>
        <w:spacing w:line="276" w:lineRule="auto"/>
        <w:ind w:left="720" w:right="996" w:firstLine="720"/>
        <w:jc w:val="both"/>
        <w:rPr>
          <w:rFonts w:asciiTheme="minorHAnsi" w:hAnsiTheme="minorHAnsi" w:cstheme="minorHAnsi"/>
          <w:i/>
          <w:iCs/>
          <w:sz w:val="22"/>
          <w:szCs w:val="22"/>
          <w:lang w:val="en-GB"/>
        </w:rPr>
      </w:pPr>
      <w:r w:rsidRPr="003133D4">
        <w:rPr>
          <w:rFonts w:asciiTheme="minorHAnsi" w:hAnsiTheme="minorHAnsi" w:cstheme="minorHAnsi"/>
          <w:i/>
          <w:iCs/>
          <w:sz w:val="22"/>
          <w:szCs w:val="22"/>
          <w:lang w:val="en-GB"/>
        </w:rPr>
        <w:t>Please refer to our letter dated 15 November 2022 concerning the above and your explanations dated 16 November 2022, 21 November 2022 and 13 December 2022.</w:t>
      </w:r>
    </w:p>
    <w:p w14:paraId="7ECAA988" w14:textId="77777777" w:rsidR="005B0036" w:rsidRPr="003133D4" w:rsidRDefault="005B0036" w:rsidP="003133D4">
      <w:pPr>
        <w:pStyle w:val="Default"/>
        <w:spacing w:line="276" w:lineRule="auto"/>
        <w:ind w:right="996"/>
        <w:jc w:val="both"/>
        <w:rPr>
          <w:rFonts w:asciiTheme="minorHAnsi" w:hAnsiTheme="minorHAnsi" w:cstheme="minorHAnsi"/>
          <w:i/>
          <w:iCs/>
          <w:sz w:val="22"/>
          <w:szCs w:val="22"/>
          <w:lang w:val="en-GB"/>
        </w:rPr>
      </w:pPr>
    </w:p>
    <w:p w14:paraId="150F4BA7" w14:textId="77777777" w:rsidR="003133D4" w:rsidRPr="003133D4" w:rsidRDefault="005B0036" w:rsidP="003133D4">
      <w:pPr>
        <w:pStyle w:val="Default"/>
        <w:spacing w:line="276" w:lineRule="auto"/>
        <w:ind w:left="720" w:right="996"/>
        <w:jc w:val="both"/>
        <w:rPr>
          <w:rFonts w:asciiTheme="minorHAnsi" w:hAnsiTheme="minorHAnsi" w:cstheme="minorHAnsi"/>
          <w:i/>
          <w:iCs/>
          <w:sz w:val="22"/>
          <w:szCs w:val="22"/>
          <w:lang w:val="en-GB"/>
        </w:rPr>
      </w:pPr>
      <w:r w:rsidRPr="003133D4">
        <w:rPr>
          <w:rFonts w:asciiTheme="minorHAnsi" w:hAnsiTheme="minorHAnsi" w:cstheme="minorHAnsi"/>
          <w:i/>
          <w:iCs/>
          <w:sz w:val="22"/>
          <w:szCs w:val="22"/>
          <w:lang w:val="en-GB"/>
        </w:rPr>
        <w:t>2.</w:t>
      </w:r>
      <w:r w:rsidRPr="003133D4">
        <w:rPr>
          <w:rFonts w:asciiTheme="minorHAnsi" w:hAnsiTheme="minorHAnsi" w:cstheme="minorHAnsi"/>
          <w:i/>
          <w:iCs/>
          <w:sz w:val="22"/>
          <w:szCs w:val="22"/>
          <w:lang w:val="en-GB"/>
        </w:rPr>
        <w:tab/>
        <w:t>After going through the documents, the Management of the MCIA is not satisfied with your explanations</w:t>
      </w:r>
      <w:r w:rsidR="003133D4" w:rsidRPr="003133D4">
        <w:rPr>
          <w:rFonts w:asciiTheme="minorHAnsi" w:hAnsiTheme="minorHAnsi" w:cstheme="minorHAnsi"/>
          <w:i/>
          <w:iCs/>
          <w:sz w:val="22"/>
          <w:szCs w:val="22"/>
          <w:lang w:val="en-GB"/>
        </w:rPr>
        <w:t xml:space="preserve"> regarding your poor performance, especially since February 2021 and cannot in good faith take any course of action other than terminate your employment with immediate effect.</w:t>
      </w:r>
    </w:p>
    <w:p w14:paraId="59A9F347" w14:textId="77777777" w:rsidR="003133D4" w:rsidRPr="003133D4" w:rsidRDefault="003133D4" w:rsidP="003133D4">
      <w:pPr>
        <w:pStyle w:val="Default"/>
        <w:spacing w:line="276" w:lineRule="auto"/>
        <w:ind w:left="720" w:right="996"/>
        <w:jc w:val="both"/>
        <w:rPr>
          <w:rFonts w:asciiTheme="minorHAnsi" w:hAnsiTheme="minorHAnsi" w:cstheme="minorHAnsi"/>
          <w:i/>
          <w:iCs/>
          <w:sz w:val="22"/>
          <w:szCs w:val="22"/>
          <w:lang w:val="en-GB"/>
        </w:rPr>
      </w:pPr>
    </w:p>
    <w:p w14:paraId="4744C40C" w14:textId="77777777" w:rsidR="003133D4" w:rsidRPr="003133D4" w:rsidRDefault="003133D4" w:rsidP="003133D4">
      <w:pPr>
        <w:pStyle w:val="Default"/>
        <w:spacing w:line="276" w:lineRule="auto"/>
        <w:ind w:left="720" w:right="996"/>
        <w:jc w:val="both"/>
        <w:rPr>
          <w:rFonts w:asciiTheme="minorHAnsi" w:hAnsiTheme="minorHAnsi" w:cstheme="minorHAnsi"/>
          <w:i/>
          <w:iCs/>
          <w:sz w:val="22"/>
          <w:szCs w:val="22"/>
          <w:lang w:val="en-GB"/>
        </w:rPr>
      </w:pPr>
      <w:r w:rsidRPr="003133D4">
        <w:rPr>
          <w:rFonts w:asciiTheme="minorHAnsi" w:hAnsiTheme="minorHAnsi" w:cstheme="minorHAnsi"/>
          <w:i/>
          <w:iCs/>
          <w:sz w:val="22"/>
          <w:szCs w:val="22"/>
          <w:lang w:val="en-GB"/>
        </w:rPr>
        <w:t>3.</w:t>
      </w:r>
      <w:r w:rsidRPr="003133D4">
        <w:rPr>
          <w:rFonts w:asciiTheme="minorHAnsi" w:hAnsiTheme="minorHAnsi" w:cstheme="minorHAnsi"/>
          <w:i/>
          <w:iCs/>
          <w:sz w:val="22"/>
          <w:szCs w:val="22"/>
          <w:lang w:val="en-GB"/>
        </w:rPr>
        <w:tab/>
        <w:t xml:space="preserve"> In the circumstances, it has been decided to terminate your employment with immediate effect. </w:t>
      </w:r>
    </w:p>
    <w:p w14:paraId="134C363A" w14:textId="77777777" w:rsidR="003133D4" w:rsidRDefault="003133D4" w:rsidP="003133D4">
      <w:pPr>
        <w:pStyle w:val="Default"/>
        <w:spacing w:line="276" w:lineRule="auto"/>
        <w:jc w:val="both"/>
        <w:rPr>
          <w:rFonts w:asciiTheme="minorHAnsi" w:hAnsiTheme="minorHAnsi" w:cstheme="minorHAnsi"/>
          <w:lang w:val="en-GB"/>
        </w:rPr>
      </w:pPr>
    </w:p>
    <w:p w14:paraId="53C6E2C8" w14:textId="77777777" w:rsidR="003133D4" w:rsidRDefault="003133D4" w:rsidP="003133D4">
      <w:pPr>
        <w:pStyle w:val="Default"/>
        <w:spacing w:line="276" w:lineRule="auto"/>
        <w:jc w:val="both"/>
        <w:rPr>
          <w:rFonts w:asciiTheme="minorHAnsi" w:hAnsiTheme="minorHAnsi" w:cstheme="minorHAnsi"/>
          <w:lang w:val="en-GB"/>
        </w:rPr>
      </w:pPr>
    </w:p>
    <w:p w14:paraId="73ADCA85" w14:textId="53928FE4" w:rsidR="002707DF" w:rsidRDefault="003133D4" w:rsidP="003133D4">
      <w:pPr>
        <w:pStyle w:val="Default"/>
        <w:spacing w:line="276" w:lineRule="auto"/>
        <w:jc w:val="both"/>
        <w:rPr>
          <w:rFonts w:asciiTheme="minorHAnsi" w:hAnsiTheme="minorHAnsi" w:cstheme="minorHAnsi"/>
          <w:lang w:val="en-GB"/>
        </w:rPr>
      </w:pPr>
      <w:r>
        <w:rPr>
          <w:rFonts w:asciiTheme="minorHAnsi" w:hAnsiTheme="minorHAnsi" w:cstheme="minorHAnsi"/>
          <w:lang w:val="en-GB"/>
        </w:rPr>
        <w:tab/>
      </w:r>
      <w:r w:rsidR="00F06C2D">
        <w:rPr>
          <w:rFonts w:asciiTheme="minorHAnsi" w:hAnsiTheme="minorHAnsi" w:cstheme="minorHAnsi"/>
          <w:lang w:val="en-GB"/>
        </w:rPr>
        <w:t>A</w:t>
      </w:r>
      <w:r>
        <w:rPr>
          <w:rFonts w:asciiTheme="minorHAnsi" w:hAnsiTheme="minorHAnsi" w:cstheme="minorHAnsi"/>
          <w:lang w:val="en-GB"/>
        </w:rPr>
        <w:t>lthough the worker was not given a hearing to answer to the charges laid against him and was only asked to</w:t>
      </w:r>
      <w:r w:rsidR="00F06C2D">
        <w:rPr>
          <w:rFonts w:asciiTheme="minorHAnsi" w:hAnsiTheme="minorHAnsi" w:cstheme="minorHAnsi"/>
          <w:lang w:val="en-GB"/>
        </w:rPr>
        <w:t xml:space="preserve"> provide</w:t>
      </w:r>
      <w:r>
        <w:rPr>
          <w:rFonts w:asciiTheme="minorHAnsi" w:hAnsiTheme="minorHAnsi" w:cstheme="minorHAnsi"/>
          <w:lang w:val="en-GB"/>
        </w:rPr>
        <w:t xml:space="preserve"> written explanations, the Respondent has clearly notified the Disputant of his dismissal more than 7 days after he last provided his explanations on 13 December 2022. </w:t>
      </w:r>
      <w:r w:rsidR="00523758">
        <w:rPr>
          <w:rFonts w:asciiTheme="minorHAnsi" w:hAnsiTheme="minorHAnsi" w:cstheme="minorHAnsi"/>
          <w:lang w:val="en-GB"/>
        </w:rPr>
        <w:t xml:space="preserve">Indeed, the following can be noted from </w:t>
      </w:r>
      <w:r w:rsidR="00523758" w:rsidRPr="00940B87">
        <w:rPr>
          <w:rFonts w:asciiTheme="minorHAnsi" w:hAnsiTheme="minorHAnsi" w:cstheme="minorHAnsi"/>
          <w:i/>
          <w:iCs/>
          <w:lang w:val="en-GB"/>
        </w:rPr>
        <w:t xml:space="preserve">Dr D. Fok Kan </w:t>
      </w:r>
      <w:r w:rsidR="00523758">
        <w:rPr>
          <w:rFonts w:asciiTheme="minorHAnsi" w:hAnsiTheme="minorHAnsi" w:cstheme="minorHAnsi"/>
          <w:lang w:val="en-GB"/>
        </w:rPr>
        <w:t>(</w:t>
      </w:r>
      <w:r w:rsidR="00523758" w:rsidRPr="00940B87">
        <w:rPr>
          <w:rFonts w:asciiTheme="minorHAnsi" w:hAnsiTheme="minorHAnsi" w:cstheme="minorHAnsi"/>
          <w:i/>
          <w:iCs/>
          <w:lang w:val="en-GB"/>
        </w:rPr>
        <w:t>supra</w:t>
      </w:r>
      <w:r w:rsidR="00523758">
        <w:rPr>
          <w:rFonts w:asciiTheme="minorHAnsi" w:hAnsiTheme="minorHAnsi" w:cstheme="minorHAnsi"/>
          <w:lang w:val="en-GB"/>
        </w:rPr>
        <w:t xml:space="preserve">), </w:t>
      </w:r>
      <w:r w:rsidR="00523758" w:rsidRPr="00940B87">
        <w:rPr>
          <w:rFonts w:asciiTheme="minorHAnsi" w:hAnsiTheme="minorHAnsi" w:cstheme="minorHAnsi"/>
          <w:i/>
          <w:iCs/>
          <w:lang w:val="en-GB"/>
        </w:rPr>
        <w:t>p. 452</w:t>
      </w:r>
      <w:r w:rsidR="00523758">
        <w:rPr>
          <w:rFonts w:asciiTheme="minorHAnsi" w:hAnsiTheme="minorHAnsi" w:cstheme="minorHAnsi"/>
          <w:lang w:val="en-GB"/>
        </w:rPr>
        <w:t>:</w:t>
      </w:r>
    </w:p>
    <w:p w14:paraId="032AB280" w14:textId="180E9C8A" w:rsidR="00523758" w:rsidRPr="005C78DC" w:rsidRDefault="00523758" w:rsidP="005C78DC">
      <w:pPr>
        <w:pStyle w:val="Default"/>
        <w:spacing w:line="276" w:lineRule="auto"/>
        <w:ind w:right="996"/>
        <w:jc w:val="both"/>
        <w:rPr>
          <w:rFonts w:asciiTheme="minorHAnsi" w:hAnsiTheme="minorHAnsi" w:cstheme="minorHAnsi"/>
          <w:i/>
          <w:iCs/>
          <w:sz w:val="22"/>
          <w:szCs w:val="22"/>
          <w:lang w:val="en-GB"/>
        </w:rPr>
      </w:pPr>
    </w:p>
    <w:p w14:paraId="03980AEB" w14:textId="20086414" w:rsidR="00523758" w:rsidRPr="005C78DC" w:rsidRDefault="00523758" w:rsidP="005C78DC">
      <w:pPr>
        <w:pStyle w:val="Default"/>
        <w:spacing w:line="276" w:lineRule="auto"/>
        <w:ind w:left="720" w:right="996"/>
        <w:jc w:val="both"/>
        <w:rPr>
          <w:rFonts w:asciiTheme="minorHAnsi" w:hAnsiTheme="minorHAnsi" w:cstheme="minorHAnsi"/>
          <w:i/>
          <w:iCs/>
          <w:sz w:val="22"/>
          <w:szCs w:val="22"/>
          <w:lang w:val="fr-FR"/>
        </w:rPr>
      </w:pPr>
      <w:r w:rsidRPr="005C78DC">
        <w:rPr>
          <w:rFonts w:asciiTheme="minorHAnsi" w:hAnsiTheme="minorHAnsi" w:cstheme="minorHAnsi"/>
          <w:i/>
          <w:iCs/>
          <w:sz w:val="22"/>
          <w:szCs w:val="22"/>
          <w:lang w:val="fr-FR"/>
        </w:rPr>
        <w:t xml:space="preserve">En cas de représentation écrite, faisant application des règles en matière d’acte unilatéral, les sept jours courent </w:t>
      </w:r>
      <w:r w:rsidR="00C7519B" w:rsidRPr="005C78DC">
        <w:rPr>
          <w:rFonts w:asciiTheme="minorHAnsi" w:hAnsiTheme="minorHAnsi" w:cstheme="minorHAnsi"/>
          <w:i/>
          <w:iCs/>
          <w:sz w:val="22"/>
          <w:szCs w:val="22"/>
          <w:lang w:val="fr-FR"/>
        </w:rPr>
        <w:t>à</w:t>
      </w:r>
      <w:r w:rsidRPr="005C78DC">
        <w:rPr>
          <w:rFonts w:asciiTheme="minorHAnsi" w:hAnsiTheme="minorHAnsi" w:cstheme="minorHAnsi"/>
          <w:i/>
          <w:iCs/>
          <w:sz w:val="22"/>
          <w:szCs w:val="22"/>
          <w:lang w:val="fr-FR"/>
        </w:rPr>
        <w:t xml:space="preserve"> compter du jour ou l’employeur </w:t>
      </w:r>
      <w:proofErr w:type="spellStart"/>
      <w:r w:rsidRPr="005C78DC">
        <w:rPr>
          <w:rFonts w:asciiTheme="minorHAnsi" w:hAnsiTheme="minorHAnsi" w:cstheme="minorHAnsi"/>
          <w:i/>
          <w:iCs/>
          <w:sz w:val="22"/>
          <w:szCs w:val="22"/>
          <w:lang w:val="fr-FR"/>
        </w:rPr>
        <w:t>re</w:t>
      </w:r>
      <w:r w:rsidR="00C7519B" w:rsidRPr="005C78DC">
        <w:rPr>
          <w:rFonts w:asciiTheme="minorHAnsi" w:hAnsiTheme="minorHAnsi" w:cstheme="minorHAnsi"/>
          <w:i/>
          <w:iCs/>
          <w:sz w:val="22"/>
          <w:szCs w:val="22"/>
          <w:lang w:val="fr-FR"/>
        </w:rPr>
        <w:t>c</w:t>
      </w:r>
      <w:r w:rsidRPr="005C78DC">
        <w:rPr>
          <w:rFonts w:asciiTheme="minorHAnsi" w:hAnsiTheme="minorHAnsi" w:cstheme="minorHAnsi"/>
          <w:i/>
          <w:iCs/>
          <w:sz w:val="22"/>
          <w:szCs w:val="22"/>
          <w:lang w:val="fr-FR"/>
        </w:rPr>
        <w:t>oit</w:t>
      </w:r>
      <w:proofErr w:type="spellEnd"/>
      <w:r w:rsidRPr="005C78DC">
        <w:rPr>
          <w:rFonts w:asciiTheme="minorHAnsi" w:hAnsiTheme="minorHAnsi" w:cstheme="minorHAnsi"/>
          <w:i/>
          <w:iCs/>
          <w:sz w:val="22"/>
          <w:szCs w:val="22"/>
          <w:lang w:val="fr-FR"/>
        </w:rPr>
        <w:t xml:space="preserve"> celle-ci. </w:t>
      </w:r>
    </w:p>
    <w:p w14:paraId="0AD46AC9" w14:textId="1211674E" w:rsidR="00940B87" w:rsidRDefault="00940B87" w:rsidP="00940B87">
      <w:pPr>
        <w:pStyle w:val="Default"/>
        <w:spacing w:line="276" w:lineRule="auto"/>
        <w:jc w:val="both"/>
        <w:rPr>
          <w:rFonts w:asciiTheme="minorHAnsi" w:hAnsiTheme="minorHAnsi" w:cstheme="minorHAnsi"/>
          <w:lang w:val="fr-FR"/>
        </w:rPr>
      </w:pPr>
    </w:p>
    <w:p w14:paraId="40B4DD59" w14:textId="759C7A24" w:rsidR="00940B87" w:rsidRDefault="00940B87" w:rsidP="00940B87">
      <w:pPr>
        <w:pStyle w:val="Default"/>
        <w:spacing w:line="276" w:lineRule="auto"/>
        <w:jc w:val="both"/>
        <w:rPr>
          <w:rFonts w:asciiTheme="minorHAnsi" w:hAnsiTheme="minorHAnsi" w:cstheme="minorHAnsi"/>
          <w:lang w:val="fr-FR"/>
        </w:rPr>
      </w:pPr>
    </w:p>
    <w:p w14:paraId="0F06BCFA" w14:textId="0E2A5353" w:rsidR="00940B87" w:rsidRDefault="00940B87" w:rsidP="00940B87">
      <w:pPr>
        <w:pStyle w:val="Default"/>
        <w:spacing w:line="276" w:lineRule="auto"/>
        <w:jc w:val="both"/>
        <w:rPr>
          <w:rFonts w:asciiTheme="minorHAnsi" w:hAnsiTheme="minorHAnsi" w:cstheme="minorHAnsi"/>
          <w:lang w:val="en-GB"/>
        </w:rPr>
      </w:pPr>
      <w:r>
        <w:rPr>
          <w:rFonts w:asciiTheme="minorHAnsi" w:hAnsiTheme="minorHAnsi" w:cstheme="minorHAnsi"/>
          <w:lang w:val="fr-FR"/>
        </w:rPr>
        <w:tab/>
      </w:r>
      <w:r w:rsidR="0093607E">
        <w:rPr>
          <w:rFonts w:asciiTheme="minorHAnsi" w:hAnsiTheme="minorHAnsi" w:cstheme="minorHAnsi"/>
          <w:lang w:val="en-GB"/>
        </w:rPr>
        <w:t>Moreover</w:t>
      </w:r>
      <w:r w:rsidRPr="00940B87">
        <w:rPr>
          <w:rFonts w:asciiTheme="minorHAnsi" w:hAnsiTheme="minorHAnsi" w:cstheme="minorHAnsi"/>
          <w:lang w:val="en-GB"/>
        </w:rPr>
        <w:t>, the f</w:t>
      </w:r>
      <w:r>
        <w:rPr>
          <w:rFonts w:asciiTheme="minorHAnsi" w:hAnsiTheme="minorHAnsi" w:cstheme="minorHAnsi"/>
          <w:lang w:val="en-GB"/>
        </w:rPr>
        <w:t xml:space="preserve">ollowing </w:t>
      </w:r>
      <w:r w:rsidR="000E54B3">
        <w:rPr>
          <w:rFonts w:asciiTheme="minorHAnsi" w:hAnsiTheme="minorHAnsi" w:cstheme="minorHAnsi"/>
          <w:lang w:val="en-GB"/>
        </w:rPr>
        <w:t>may</w:t>
      </w:r>
      <w:r>
        <w:rPr>
          <w:rFonts w:asciiTheme="minorHAnsi" w:hAnsiTheme="minorHAnsi" w:cstheme="minorHAnsi"/>
          <w:lang w:val="en-GB"/>
        </w:rPr>
        <w:t xml:space="preserve"> be noted from the decision of </w:t>
      </w:r>
      <w:r w:rsidRPr="00940B87">
        <w:rPr>
          <w:rFonts w:asciiTheme="minorHAnsi" w:hAnsiTheme="minorHAnsi" w:cstheme="minorHAnsi"/>
          <w:i/>
          <w:iCs/>
          <w:lang w:val="en-GB"/>
        </w:rPr>
        <w:t>Happy World Marketing Ltd v Agathe</w:t>
      </w:r>
      <w:r>
        <w:rPr>
          <w:rFonts w:asciiTheme="minorHAnsi" w:hAnsiTheme="minorHAnsi" w:cstheme="minorHAnsi"/>
          <w:lang w:val="en-GB"/>
        </w:rPr>
        <w:t xml:space="preserve"> [</w:t>
      </w:r>
      <w:r w:rsidRPr="00940B87">
        <w:rPr>
          <w:rFonts w:asciiTheme="minorHAnsi" w:hAnsiTheme="minorHAnsi" w:cstheme="minorHAnsi"/>
          <w:i/>
          <w:iCs/>
          <w:lang w:val="en-GB"/>
        </w:rPr>
        <w:t xml:space="preserve">2004 </w:t>
      </w:r>
      <w:r w:rsidR="00F2339D">
        <w:rPr>
          <w:rFonts w:asciiTheme="minorHAnsi" w:hAnsiTheme="minorHAnsi" w:cstheme="minorHAnsi"/>
          <w:i/>
          <w:iCs/>
          <w:lang w:val="en-GB"/>
        </w:rPr>
        <w:t>MR</w:t>
      </w:r>
      <w:r w:rsidRPr="00940B87">
        <w:rPr>
          <w:rFonts w:asciiTheme="minorHAnsi" w:hAnsiTheme="minorHAnsi" w:cstheme="minorHAnsi"/>
          <w:i/>
          <w:iCs/>
          <w:lang w:val="en-GB"/>
        </w:rPr>
        <w:t xml:space="preserve"> </w:t>
      </w:r>
      <w:r w:rsidR="00F2339D">
        <w:rPr>
          <w:rFonts w:asciiTheme="minorHAnsi" w:hAnsiTheme="minorHAnsi" w:cstheme="minorHAnsi"/>
          <w:i/>
          <w:iCs/>
          <w:lang w:val="en-GB"/>
        </w:rPr>
        <w:t>37</w:t>
      </w:r>
      <w:r w:rsidR="00F2339D">
        <w:rPr>
          <w:rFonts w:asciiTheme="minorHAnsi" w:hAnsiTheme="minorHAnsi" w:cstheme="minorHAnsi"/>
          <w:lang w:val="en-GB"/>
        </w:rPr>
        <w:t>]</w:t>
      </w:r>
      <w:r>
        <w:rPr>
          <w:rFonts w:asciiTheme="minorHAnsi" w:hAnsiTheme="minorHAnsi" w:cstheme="minorHAnsi"/>
          <w:lang w:val="en-GB"/>
        </w:rPr>
        <w:t>:</w:t>
      </w:r>
    </w:p>
    <w:p w14:paraId="196652E8" w14:textId="05875F48" w:rsidR="00792DA9" w:rsidRPr="00792DA9" w:rsidRDefault="00792DA9" w:rsidP="00792DA9">
      <w:pPr>
        <w:pStyle w:val="Default"/>
        <w:spacing w:line="276" w:lineRule="auto"/>
        <w:ind w:right="996"/>
        <w:jc w:val="both"/>
        <w:rPr>
          <w:rFonts w:asciiTheme="minorHAnsi" w:hAnsiTheme="minorHAnsi" w:cstheme="minorHAnsi"/>
          <w:i/>
          <w:iCs/>
          <w:lang w:val="en-GB"/>
        </w:rPr>
      </w:pPr>
    </w:p>
    <w:p w14:paraId="09AA97E8" w14:textId="77777777" w:rsidR="005E5109" w:rsidRPr="005E5109" w:rsidRDefault="00792DA9" w:rsidP="005E5109">
      <w:pPr>
        <w:pStyle w:val="Default"/>
        <w:ind w:left="720" w:right="996"/>
        <w:jc w:val="both"/>
        <w:rPr>
          <w:rFonts w:asciiTheme="minorHAnsi" w:hAnsiTheme="minorHAnsi" w:cstheme="minorHAnsi"/>
          <w:i/>
          <w:iCs/>
          <w:sz w:val="22"/>
          <w:szCs w:val="22"/>
        </w:rPr>
      </w:pPr>
      <w:r w:rsidRPr="00792DA9">
        <w:rPr>
          <w:rFonts w:asciiTheme="minorHAnsi" w:hAnsiTheme="minorHAnsi" w:cstheme="minorHAnsi"/>
          <w:i/>
          <w:iCs/>
          <w:sz w:val="22"/>
          <w:szCs w:val="22"/>
        </w:rPr>
        <w:t xml:space="preserve">If an employer does not dismiss a worker within the mandatory statutory limit of seven days, he is deemed to have waived his right to dismiss the worker for serious misconduct and not to pay severance allowance (section 35(1) of the Act) so that any subsequent dismissal becomes unjustified and attracts severance allowance at the punitive rate, irrespective of whether he has or not a valid reason to discontinue with </w:t>
      </w:r>
      <w:r w:rsidRPr="00792DA9">
        <w:rPr>
          <w:rFonts w:asciiTheme="minorHAnsi" w:hAnsiTheme="minorHAnsi" w:cstheme="minorHAnsi"/>
          <w:i/>
          <w:iCs/>
          <w:sz w:val="22"/>
          <w:szCs w:val="22"/>
        </w:rPr>
        <w:lastRenderedPageBreak/>
        <w:t xml:space="preserve">the employment of the worker, with or without payment of severance allowance at the normal </w:t>
      </w:r>
      <w:r w:rsidRPr="005E5109">
        <w:rPr>
          <w:rFonts w:asciiTheme="minorHAnsi" w:hAnsiTheme="minorHAnsi" w:cstheme="minorHAnsi"/>
          <w:i/>
          <w:iCs/>
          <w:sz w:val="22"/>
          <w:szCs w:val="22"/>
        </w:rPr>
        <w:t>rate</w:t>
      </w:r>
      <w:r w:rsidR="005E5109" w:rsidRPr="005E5109">
        <w:rPr>
          <w:rFonts w:asciiTheme="minorHAnsi" w:hAnsiTheme="minorHAnsi" w:cstheme="minorHAnsi"/>
          <w:i/>
          <w:iCs/>
          <w:sz w:val="22"/>
          <w:szCs w:val="22"/>
        </w:rPr>
        <w:t xml:space="preserve"> – vide section 36(7) of the Act. In this connection, we may refer to paragraph 11(3) of the International Labour Organisation Recommendation No. 119 which states as follows – </w:t>
      </w:r>
    </w:p>
    <w:p w14:paraId="06762C6C" w14:textId="77777777" w:rsidR="005E5109" w:rsidRDefault="005E5109" w:rsidP="005E5109">
      <w:pPr>
        <w:pStyle w:val="Default"/>
        <w:spacing w:line="276" w:lineRule="auto"/>
        <w:ind w:left="720" w:right="996"/>
        <w:jc w:val="both"/>
        <w:rPr>
          <w:rFonts w:asciiTheme="minorHAnsi" w:hAnsiTheme="minorHAnsi" w:cstheme="minorHAnsi"/>
          <w:i/>
          <w:iCs/>
          <w:sz w:val="22"/>
          <w:szCs w:val="22"/>
        </w:rPr>
      </w:pPr>
    </w:p>
    <w:p w14:paraId="355F0E32" w14:textId="142FBD19" w:rsidR="00792DA9" w:rsidRPr="005E5109" w:rsidRDefault="005E5109" w:rsidP="005E5109">
      <w:pPr>
        <w:pStyle w:val="Default"/>
        <w:spacing w:line="276" w:lineRule="auto"/>
        <w:ind w:left="1440" w:right="996"/>
        <w:jc w:val="both"/>
        <w:rPr>
          <w:rFonts w:asciiTheme="minorHAnsi" w:hAnsiTheme="minorHAnsi" w:cstheme="minorHAnsi"/>
          <w:lang w:val="en-GB"/>
        </w:rPr>
      </w:pPr>
      <w:r w:rsidRPr="005E5109">
        <w:rPr>
          <w:rFonts w:asciiTheme="minorHAnsi" w:hAnsiTheme="minorHAnsi" w:cstheme="minorHAnsi"/>
          <w:i/>
          <w:iCs/>
          <w:sz w:val="22"/>
          <w:szCs w:val="22"/>
        </w:rPr>
        <w:t>“An employer shall be deemed to have waived his right to dismiss for serious misconduct if such action has not been taken within a reasonable time after he has become aware of the serious misconduct”.</w:t>
      </w:r>
    </w:p>
    <w:p w14:paraId="5348651D" w14:textId="5B0060CA" w:rsidR="00940B87" w:rsidRDefault="00940B87" w:rsidP="00940B87">
      <w:pPr>
        <w:pStyle w:val="Default"/>
        <w:spacing w:line="276" w:lineRule="auto"/>
        <w:jc w:val="both"/>
        <w:rPr>
          <w:rFonts w:asciiTheme="minorHAnsi" w:hAnsiTheme="minorHAnsi" w:cstheme="minorHAnsi"/>
          <w:lang w:val="en-GB"/>
        </w:rPr>
      </w:pPr>
    </w:p>
    <w:p w14:paraId="388E10AE" w14:textId="3D22C13F" w:rsidR="00792DA9" w:rsidRDefault="00792DA9" w:rsidP="00940B87">
      <w:pPr>
        <w:pStyle w:val="Default"/>
        <w:spacing w:line="276" w:lineRule="auto"/>
        <w:jc w:val="both"/>
        <w:rPr>
          <w:rFonts w:asciiTheme="minorHAnsi" w:hAnsiTheme="minorHAnsi" w:cstheme="minorHAnsi"/>
          <w:lang w:val="en-GB"/>
        </w:rPr>
      </w:pPr>
    </w:p>
    <w:p w14:paraId="795C6626" w14:textId="5D622D0C" w:rsidR="00792DA9" w:rsidRDefault="00BD0449" w:rsidP="00940B87">
      <w:pPr>
        <w:pStyle w:val="Default"/>
        <w:spacing w:line="276" w:lineRule="auto"/>
        <w:jc w:val="both"/>
        <w:rPr>
          <w:rFonts w:asciiTheme="minorHAnsi" w:hAnsiTheme="minorHAnsi" w:cstheme="minorHAnsi"/>
          <w:lang w:val="en-GB"/>
        </w:rPr>
      </w:pPr>
      <w:r>
        <w:rPr>
          <w:rFonts w:asciiTheme="minorHAnsi" w:hAnsiTheme="minorHAnsi" w:cstheme="minorHAnsi"/>
          <w:lang w:val="en-GB"/>
        </w:rPr>
        <w:tab/>
        <w:t xml:space="preserve">Although the above decision related </w:t>
      </w:r>
      <w:r w:rsidR="00666EF0">
        <w:rPr>
          <w:rFonts w:asciiTheme="minorHAnsi" w:hAnsiTheme="minorHAnsi" w:cstheme="minorHAnsi"/>
          <w:lang w:val="en-GB"/>
        </w:rPr>
        <w:t>to dismissal for</w:t>
      </w:r>
      <w:r>
        <w:rPr>
          <w:rFonts w:asciiTheme="minorHAnsi" w:hAnsiTheme="minorHAnsi" w:cstheme="minorHAnsi"/>
          <w:lang w:val="en-GB"/>
        </w:rPr>
        <w:t xml:space="preserve"> serious misconduct, the </w:t>
      </w:r>
      <w:r w:rsidR="006700CF">
        <w:rPr>
          <w:rFonts w:asciiTheme="minorHAnsi" w:hAnsiTheme="minorHAnsi" w:cstheme="minorHAnsi"/>
          <w:lang w:val="en-GB"/>
        </w:rPr>
        <w:t xml:space="preserve">analogy which must be retained is </w:t>
      </w:r>
      <w:r>
        <w:rPr>
          <w:rFonts w:asciiTheme="minorHAnsi" w:hAnsiTheme="minorHAnsi" w:cstheme="minorHAnsi"/>
          <w:lang w:val="en-GB"/>
        </w:rPr>
        <w:t>o</w:t>
      </w:r>
      <w:r w:rsidR="006700CF">
        <w:rPr>
          <w:rFonts w:asciiTheme="minorHAnsi" w:hAnsiTheme="minorHAnsi" w:cstheme="minorHAnsi"/>
          <w:lang w:val="en-GB"/>
        </w:rPr>
        <w:t>f</w:t>
      </w:r>
      <w:r>
        <w:rPr>
          <w:rFonts w:asciiTheme="minorHAnsi" w:hAnsiTheme="minorHAnsi" w:cstheme="minorHAnsi"/>
          <w:lang w:val="en-GB"/>
        </w:rPr>
        <w:t xml:space="preserve"> the employer having waived his right to dismiss</w:t>
      </w:r>
      <w:r w:rsidR="00697B08">
        <w:rPr>
          <w:rFonts w:asciiTheme="minorHAnsi" w:hAnsiTheme="minorHAnsi" w:cstheme="minorHAnsi"/>
          <w:lang w:val="en-GB"/>
        </w:rPr>
        <w:t xml:space="preserve"> the</w:t>
      </w:r>
      <w:r>
        <w:rPr>
          <w:rFonts w:asciiTheme="minorHAnsi" w:hAnsiTheme="minorHAnsi" w:cstheme="minorHAnsi"/>
          <w:lang w:val="en-GB"/>
        </w:rPr>
        <w:t xml:space="preserve"> worker </w:t>
      </w:r>
      <w:r w:rsidR="006700CF">
        <w:rPr>
          <w:rFonts w:asciiTheme="minorHAnsi" w:hAnsiTheme="minorHAnsi" w:cstheme="minorHAnsi"/>
          <w:lang w:val="en-GB"/>
        </w:rPr>
        <w:t xml:space="preserve">in </w:t>
      </w:r>
      <w:r>
        <w:rPr>
          <w:rFonts w:asciiTheme="minorHAnsi" w:hAnsiTheme="minorHAnsi" w:cstheme="minorHAnsi"/>
          <w:lang w:val="en-GB"/>
        </w:rPr>
        <w:t xml:space="preserve">not having respected the mandatory statutory limit of 7 days. In the present matter, as per </w:t>
      </w:r>
      <w:r w:rsidRPr="00BD0449">
        <w:rPr>
          <w:rFonts w:asciiTheme="minorHAnsi" w:hAnsiTheme="minorHAnsi" w:cstheme="minorHAnsi"/>
          <w:i/>
          <w:iCs/>
          <w:lang w:val="en-GB"/>
        </w:rPr>
        <w:t>section 64 (6</w:t>
      </w:r>
      <w:proofErr w:type="gramStart"/>
      <w:r w:rsidRPr="00BD0449">
        <w:rPr>
          <w:rFonts w:asciiTheme="minorHAnsi" w:hAnsiTheme="minorHAnsi" w:cstheme="minorHAnsi"/>
          <w:i/>
          <w:iCs/>
          <w:lang w:val="en-GB"/>
        </w:rPr>
        <w:t>)(</w:t>
      </w:r>
      <w:proofErr w:type="gramEnd"/>
      <w:r w:rsidRPr="00BD0449">
        <w:rPr>
          <w:rFonts w:asciiTheme="minorHAnsi" w:hAnsiTheme="minorHAnsi" w:cstheme="minorHAnsi"/>
          <w:i/>
          <w:iCs/>
          <w:lang w:val="en-GB"/>
        </w:rPr>
        <w:t>d)</w:t>
      </w:r>
      <w:r>
        <w:rPr>
          <w:rFonts w:asciiTheme="minorHAnsi" w:hAnsiTheme="minorHAnsi" w:cstheme="minorHAnsi"/>
          <w:lang w:val="en-GB"/>
        </w:rPr>
        <w:t xml:space="preserve"> of the </w:t>
      </w:r>
      <w:r w:rsidRPr="00BD0449">
        <w:rPr>
          <w:rFonts w:asciiTheme="minorHAnsi" w:hAnsiTheme="minorHAnsi" w:cstheme="minorHAnsi"/>
          <w:i/>
          <w:iCs/>
          <w:lang w:val="en-GB"/>
        </w:rPr>
        <w:t>Workers’ Rights Act</w:t>
      </w:r>
      <w:r>
        <w:rPr>
          <w:rFonts w:asciiTheme="minorHAnsi" w:hAnsiTheme="minorHAnsi" w:cstheme="minorHAnsi"/>
          <w:lang w:val="en-GB"/>
        </w:rPr>
        <w:t>, the employer cannot terminate the worker’s agreement unless the termination is effect</w:t>
      </w:r>
      <w:r w:rsidR="005C78DC">
        <w:rPr>
          <w:rFonts w:asciiTheme="minorHAnsi" w:hAnsiTheme="minorHAnsi" w:cstheme="minorHAnsi"/>
          <w:lang w:val="en-GB"/>
        </w:rPr>
        <w:t>ed</w:t>
      </w:r>
      <w:r>
        <w:rPr>
          <w:rFonts w:asciiTheme="minorHAnsi" w:hAnsiTheme="minorHAnsi" w:cstheme="minorHAnsi"/>
          <w:lang w:val="en-GB"/>
        </w:rPr>
        <w:t xml:space="preserve"> not later than 7 days after the completion of the hearing under paragraph (a).</w:t>
      </w:r>
      <w:r w:rsidR="008B343D">
        <w:rPr>
          <w:rFonts w:asciiTheme="minorHAnsi" w:hAnsiTheme="minorHAnsi" w:cstheme="minorHAnsi"/>
          <w:lang w:val="en-GB"/>
        </w:rPr>
        <w:t xml:space="preserve"> </w:t>
      </w:r>
      <w:r w:rsidR="001B31CB">
        <w:rPr>
          <w:rFonts w:asciiTheme="minorHAnsi" w:hAnsiTheme="minorHAnsi" w:cstheme="minorHAnsi"/>
          <w:lang w:val="en-GB"/>
        </w:rPr>
        <w:t xml:space="preserve">This </w:t>
      </w:r>
      <w:r w:rsidR="006700CF">
        <w:rPr>
          <w:rFonts w:asciiTheme="minorHAnsi" w:hAnsiTheme="minorHAnsi" w:cstheme="minorHAnsi"/>
          <w:lang w:val="en-GB"/>
        </w:rPr>
        <w:t xml:space="preserve">vital </w:t>
      </w:r>
      <w:r w:rsidR="00D21CA4">
        <w:rPr>
          <w:rFonts w:asciiTheme="minorHAnsi" w:hAnsiTheme="minorHAnsi" w:cstheme="minorHAnsi"/>
          <w:lang w:val="en-GB"/>
        </w:rPr>
        <w:t xml:space="preserve">procedural </w:t>
      </w:r>
      <w:r w:rsidR="00F23C62">
        <w:rPr>
          <w:rFonts w:asciiTheme="minorHAnsi" w:hAnsiTheme="minorHAnsi" w:cstheme="minorHAnsi"/>
          <w:lang w:val="en-GB"/>
        </w:rPr>
        <w:t>lapse</w:t>
      </w:r>
      <w:r w:rsidR="001B31CB">
        <w:rPr>
          <w:rFonts w:asciiTheme="minorHAnsi" w:hAnsiTheme="minorHAnsi" w:cstheme="minorHAnsi"/>
          <w:lang w:val="en-GB"/>
        </w:rPr>
        <w:t xml:space="preserve"> has moreover been </w:t>
      </w:r>
      <w:r w:rsidR="005D109F">
        <w:rPr>
          <w:rFonts w:asciiTheme="minorHAnsi" w:hAnsiTheme="minorHAnsi" w:cstheme="minorHAnsi"/>
          <w:lang w:val="en-GB"/>
        </w:rPr>
        <w:t>acknowledged</w:t>
      </w:r>
      <w:r w:rsidR="001B31CB">
        <w:rPr>
          <w:rFonts w:asciiTheme="minorHAnsi" w:hAnsiTheme="minorHAnsi" w:cstheme="minorHAnsi"/>
          <w:lang w:val="en-GB"/>
        </w:rPr>
        <w:t xml:space="preserve"> by </w:t>
      </w:r>
      <w:r w:rsidR="007721E3">
        <w:rPr>
          <w:rFonts w:asciiTheme="minorHAnsi" w:hAnsiTheme="minorHAnsi" w:cstheme="minorHAnsi"/>
          <w:lang w:val="en-GB"/>
        </w:rPr>
        <w:t xml:space="preserve">the </w:t>
      </w:r>
      <w:r w:rsidR="001B31CB">
        <w:rPr>
          <w:rFonts w:asciiTheme="minorHAnsi" w:hAnsiTheme="minorHAnsi" w:cstheme="minorHAnsi"/>
          <w:lang w:val="en-GB"/>
        </w:rPr>
        <w:t xml:space="preserve">Respondent’s </w:t>
      </w:r>
      <w:r w:rsidR="005D109F">
        <w:rPr>
          <w:rFonts w:asciiTheme="minorHAnsi" w:hAnsiTheme="minorHAnsi" w:cstheme="minorHAnsi"/>
          <w:lang w:val="en-GB"/>
        </w:rPr>
        <w:t>CEO</w:t>
      </w:r>
      <w:r w:rsidR="003C3FCE">
        <w:rPr>
          <w:rFonts w:asciiTheme="minorHAnsi" w:hAnsiTheme="minorHAnsi" w:cstheme="minorHAnsi"/>
          <w:lang w:val="en-GB"/>
        </w:rPr>
        <w:t>,</w:t>
      </w:r>
      <w:r w:rsidR="005D109F">
        <w:rPr>
          <w:rFonts w:asciiTheme="minorHAnsi" w:hAnsiTheme="minorHAnsi" w:cstheme="minorHAnsi"/>
          <w:lang w:val="en-GB"/>
        </w:rPr>
        <w:t xml:space="preserve"> in evidence</w:t>
      </w:r>
      <w:r w:rsidR="003C3FCE">
        <w:rPr>
          <w:rFonts w:asciiTheme="minorHAnsi" w:hAnsiTheme="minorHAnsi" w:cstheme="minorHAnsi"/>
          <w:lang w:val="en-GB"/>
        </w:rPr>
        <w:t>,</w:t>
      </w:r>
      <w:r w:rsidR="005D109F">
        <w:rPr>
          <w:rFonts w:asciiTheme="minorHAnsi" w:hAnsiTheme="minorHAnsi" w:cstheme="minorHAnsi"/>
          <w:lang w:val="en-GB"/>
        </w:rPr>
        <w:t xml:space="preserve"> when he agreed that the dismissal was not effected within the time frame of 7 days as required by law</w:t>
      </w:r>
      <w:r w:rsidR="001B31CB">
        <w:rPr>
          <w:rFonts w:asciiTheme="minorHAnsi" w:hAnsiTheme="minorHAnsi" w:cstheme="minorHAnsi"/>
          <w:lang w:val="en-GB"/>
        </w:rPr>
        <w:t xml:space="preserve">. </w:t>
      </w:r>
      <w:r>
        <w:rPr>
          <w:rFonts w:asciiTheme="minorHAnsi" w:hAnsiTheme="minorHAnsi" w:cstheme="minorHAnsi"/>
          <w:lang w:val="en-GB"/>
        </w:rPr>
        <w:t xml:space="preserve">   </w:t>
      </w:r>
    </w:p>
    <w:p w14:paraId="588CAD79" w14:textId="27E7D3AD" w:rsidR="001B31CB" w:rsidRDefault="001B31CB" w:rsidP="00940B87">
      <w:pPr>
        <w:pStyle w:val="Default"/>
        <w:spacing w:line="276" w:lineRule="auto"/>
        <w:jc w:val="both"/>
        <w:rPr>
          <w:rFonts w:asciiTheme="minorHAnsi" w:hAnsiTheme="minorHAnsi" w:cstheme="minorHAnsi"/>
          <w:lang w:val="en-GB"/>
        </w:rPr>
      </w:pPr>
    </w:p>
    <w:p w14:paraId="03B049BA" w14:textId="1D0908B0" w:rsidR="001B31CB" w:rsidRDefault="001B31CB" w:rsidP="00940B87">
      <w:pPr>
        <w:pStyle w:val="Default"/>
        <w:spacing w:line="276" w:lineRule="auto"/>
        <w:jc w:val="both"/>
        <w:rPr>
          <w:rFonts w:asciiTheme="minorHAnsi" w:hAnsiTheme="minorHAnsi" w:cstheme="minorHAnsi"/>
          <w:lang w:val="en-GB"/>
        </w:rPr>
      </w:pPr>
    </w:p>
    <w:p w14:paraId="7E9F108A" w14:textId="50BEB172" w:rsidR="001B31CB" w:rsidRDefault="001B31CB" w:rsidP="00940B87">
      <w:pPr>
        <w:pStyle w:val="Default"/>
        <w:spacing w:line="276" w:lineRule="auto"/>
        <w:jc w:val="both"/>
        <w:rPr>
          <w:rFonts w:asciiTheme="minorHAnsi" w:hAnsiTheme="minorHAnsi" w:cstheme="minorHAnsi"/>
          <w:lang w:val="en-GB"/>
        </w:rPr>
      </w:pPr>
      <w:r>
        <w:rPr>
          <w:rFonts w:asciiTheme="minorHAnsi" w:hAnsiTheme="minorHAnsi" w:cstheme="minorHAnsi"/>
          <w:lang w:val="en-GB"/>
        </w:rPr>
        <w:tab/>
        <w:t xml:space="preserve">It is therefore apposite to note the following from </w:t>
      </w:r>
      <w:r w:rsidRPr="001B31CB">
        <w:rPr>
          <w:rFonts w:asciiTheme="minorHAnsi" w:hAnsiTheme="minorHAnsi" w:cstheme="minorHAnsi"/>
          <w:i/>
          <w:iCs/>
        </w:rPr>
        <w:t xml:space="preserve">Mahatma Gandhi Institute </w:t>
      </w:r>
      <w:r w:rsidRPr="001B31CB">
        <w:rPr>
          <w:rFonts w:asciiTheme="minorHAnsi" w:hAnsiTheme="minorHAnsi" w:cstheme="minorHAnsi"/>
          <w:i/>
          <w:iCs/>
          <w:lang w:val="en-GB"/>
        </w:rPr>
        <w:t>v</w:t>
      </w:r>
      <w:r w:rsidRPr="001B31CB">
        <w:rPr>
          <w:rFonts w:asciiTheme="minorHAnsi" w:hAnsiTheme="minorHAnsi" w:cstheme="minorHAnsi"/>
          <w:i/>
          <w:iCs/>
        </w:rPr>
        <w:t xml:space="preserve"> Mungur</w:t>
      </w:r>
      <w:r>
        <w:rPr>
          <w:rFonts w:asciiTheme="minorHAnsi" w:hAnsiTheme="minorHAnsi" w:cstheme="minorHAnsi"/>
          <w:lang w:val="en-GB"/>
        </w:rPr>
        <w:t xml:space="preserve"> [</w:t>
      </w:r>
      <w:r w:rsidRPr="001B31CB">
        <w:rPr>
          <w:rFonts w:asciiTheme="minorHAnsi" w:hAnsiTheme="minorHAnsi" w:cstheme="minorHAnsi"/>
          <w:i/>
          <w:iCs/>
          <w:lang w:val="en-GB"/>
        </w:rPr>
        <w:t>1989 SCJ 379</w:t>
      </w:r>
      <w:r>
        <w:rPr>
          <w:rFonts w:asciiTheme="minorHAnsi" w:hAnsiTheme="minorHAnsi" w:cstheme="minorHAnsi"/>
          <w:lang w:val="en-GB"/>
        </w:rPr>
        <w:t>]</w:t>
      </w:r>
      <w:r w:rsidR="00E879AB">
        <w:rPr>
          <w:rFonts w:asciiTheme="minorHAnsi" w:hAnsiTheme="minorHAnsi" w:cstheme="minorHAnsi"/>
          <w:lang w:val="en-GB"/>
        </w:rPr>
        <w:t>,</w:t>
      </w:r>
      <w:r>
        <w:rPr>
          <w:rFonts w:asciiTheme="minorHAnsi" w:hAnsiTheme="minorHAnsi" w:cstheme="minorHAnsi"/>
          <w:lang w:val="en-GB"/>
        </w:rPr>
        <w:t xml:space="preserve"> where the statutory delay of 7 days to dismiss the worker was exceeded:</w:t>
      </w:r>
    </w:p>
    <w:p w14:paraId="2DC3883C" w14:textId="2ED14743" w:rsidR="001B31CB" w:rsidRPr="00AE4A68" w:rsidRDefault="001B31CB" w:rsidP="00AE4A68">
      <w:pPr>
        <w:pStyle w:val="Default"/>
        <w:spacing w:line="276" w:lineRule="auto"/>
        <w:ind w:right="996"/>
        <w:jc w:val="both"/>
        <w:rPr>
          <w:rFonts w:asciiTheme="minorHAnsi" w:hAnsiTheme="minorHAnsi" w:cstheme="minorHAnsi"/>
          <w:i/>
          <w:iCs/>
          <w:sz w:val="22"/>
          <w:szCs w:val="22"/>
          <w:lang w:val="en-GB"/>
        </w:rPr>
      </w:pPr>
    </w:p>
    <w:p w14:paraId="2DA78EBD" w14:textId="73CD62A2" w:rsidR="001B31CB" w:rsidRPr="001B31CB" w:rsidRDefault="001B31CB" w:rsidP="00AE4A68">
      <w:pPr>
        <w:pStyle w:val="Default"/>
        <w:spacing w:line="276" w:lineRule="auto"/>
        <w:ind w:left="720" w:right="996"/>
        <w:jc w:val="both"/>
        <w:rPr>
          <w:rFonts w:asciiTheme="minorHAnsi" w:hAnsiTheme="minorHAnsi" w:cstheme="minorHAnsi"/>
          <w:lang w:val="en-GB"/>
        </w:rPr>
      </w:pPr>
      <w:r w:rsidRPr="00AE4A68">
        <w:rPr>
          <w:rFonts w:asciiTheme="minorHAnsi" w:hAnsiTheme="minorHAnsi" w:cstheme="minorHAnsi"/>
          <w:i/>
          <w:iCs/>
          <w:sz w:val="22"/>
          <w:szCs w:val="22"/>
        </w:rPr>
        <w:t>This is not a time limit which it is in the power of the courts to extend and it is based on sound principles. Both from the point of view of the worker and that of the employer, it is in their best interests that the contractual bond be severed within a definite period of time when the continued employment of the worker becomes impossible through his proven misconduct.</w:t>
      </w:r>
    </w:p>
    <w:p w14:paraId="7239BE64" w14:textId="23952D9B" w:rsidR="001B31CB" w:rsidRDefault="001B31CB" w:rsidP="00940B87">
      <w:pPr>
        <w:pStyle w:val="Default"/>
        <w:spacing w:line="276" w:lineRule="auto"/>
        <w:jc w:val="both"/>
        <w:rPr>
          <w:rFonts w:asciiTheme="minorHAnsi" w:hAnsiTheme="minorHAnsi" w:cstheme="minorHAnsi"/>
          <w:lang w:val="en-GB"/>
        </w:rPr>
      </w:pPr>
    </w:p>
    <w:p w14:paraId="2D035001" w14:textId="7320EEC8" w:rsidR="00D21CA4" w:rsidRDefault="00D21CA4" w:rsidP="00940B87">
      <w:pPr>
        <w:pStyle w:val="Default"/>
        <w:spacing w:line="276" w:lineRule="auto"/>
        <w:jc w:val="both"/>
        <w:rPr>
          <w:rFonts w:asciiTheme="minorHAnsi" w:hAnsiTheme="minorHAnsi" w:cstheme="minorHAnsi"/>
          <w:lang w:val="en-GB"/>
        </w:rPr>
      </w:pPr>
    </w:p>
    <w:p w14:paraId="5175663E" w14:textId="4D051AE0" w:rsidR="00D21CA4" w:rsidRDefault="00D21CA4" w:rsidP="00940B87">
      <w:pPr>
        <w:pStyle w:val="Default"/>
        <w:spacing w:line="276" w:lineRule="auto"/>
        <w:jc w:val="both"/>
        <w:rPr>
          <w:rFonts w:asciiTheme="minorHAnsi" w:hAnsiTheme="minorHAnsi" w:cstheme="minorHAnsi"/>
          <w:lang w:val="en-GB"/>
        </w:rPr>
      </w:pPr>
      <w:r>
        <w:rPr>
          <w:rFonts w:asciiTheme="minorHAnsi" w:hAnsiTheme="minorHAnsi" w:cstheme="minorHAnsi"/>
          <w:lang w:val="en-GB"/>
        </w:rPr>
        <w:tab/>
        <w:t xml:space="preserve">In her submissions, Counsel for the Respondent </w:t>
      </w:r>
      <w:r w:rsidR="00E879AB">
        <w:rPr>
          <w:rFonts w:asciiTheme="minorHAnsi" w:hAnsiTheme="minorHAnsi" w:cstheme="minorHAnsi"/>
          <w:lang w:val="en-GB"/>
        </w:rPr>
        <w:t>notably</w:t>
      </w:r>
      <w:r>
        <w:rPr>
          <w:rFonts w:asciiTheme="minorHAnsi" w:hAnsiTheme="minorHAnsi" w:cstheme="minorHAnsi"/>
          <w:lang w:val="en-GB"/>
        </w:rPr>
        <w:t xml:space="preserve"> allured to a mistake as to the d</w:t>
      </w:r>
      <w:r w:rsidR="002F14D2">
        <w:rPr>
          <w:rFonts w:asciiTheme="minorHAnsi" w:hAnsiTheme="minorHAnsi" w:cstheme="minorHAnsi"/>
          <w:lang w:val="en-GB"/>
        </w:rPr>
        <w:t>ate</w:t>
      </w:r>
      <w:r>
        <w:rPr>
          <w:rFonts w:asciiTheme="minorHAnsi" w:hAnsiTheme="minorHAnsi" w:cstheme="minorHAnsi"/>
          <w:lang w:val="en-GB"/>
        </w:rPr>
        <w:t xml:space="preserve"> referred to in the second charge of the letter dated 15 November 2022. The second charge refers to the period of November 2020 to mid-December 2021 </w:t>
      </w:r>
      <w:r w:rsidR="002F14D2">
        <w:rPr>
          <w:rFonts w:asciiTheme="minorHAnsi" w:hAnsiTheme="minorHAnsi" w:cstheme="minorHAnsi"/>
          <w:lang w:val="en-GB"/>
        </w:rPr>
        <w:t xml:space="preserve">as being </w:t>
      </w:r>
      <w:r>
        <w:rPr>
          <w:rFonts w:asciiTheme="minorHAnsi" w:hAnsiTheme="minorHAnsi" w:cstheme="minorHAnsi"/>
          <w:lang w:val="en-GB"/>
        </w:rPr>
        <w:t>when the Disputant</w:t>
      </w:r>
      <w:r w:rsidR="002F14D2">
        <w:rPr>
          <w:rFonts w:asciiTheme="minorHAnsi" w:hAnsiTheme="minorHAnsi" w:cstheme="minorHAnsi"/>
          <w:lang w:val="en-GB"/>
        </w:rPr>
        <w:t xml:space="preserve"> stated he</w:t>
      </w:r>
      <w:r>
        <w:rPr>
          <w:rFonts w:asciiTheme="minorHAnsi" w:hAnsiTheme="minorHAnsi" w:cstheme="minorHAnsi"/>
          <w:lang w:val="en-GB"/>
        </w:rPr>
        <w:t xml:space="preserve"> was </w:t>
      </w:r>
      <w:r w:rsidR="002F14D2">
        <w:rPr>
          <w:rFonts w:asciiTheme="minorHAnsi" w:hAnsiTheme="minorHAnsi" w:cstheme="minorHAnsi"/>
          <w:lang w:val="en-GB"/>
        </w:rPr>
        <w:t>on</w:t>
      </w:r>
      <w:r>
        <w:rPr>
          <w:rFonts w:asciiTheme="minorHAnsi" w:hAnsiTheme="minorHAnsi" w:cstheme="minorHAnsi"/>
          <w:lang w:val="en-GB"/>
        </w:rPr>
        <w:t xml:space="preserve"> vacation leave. However, as per the Respondent’s Statement of Defence, at paragraph 27 (d)(ii), the actual period is November 2020 to mid-December 2020. This clearly shows that the second charge laid against the Disputant was wrongly worded.    </w:t>
      </w:r>
    </w:p>
    <w:p w14:paraId="2BC5CAA4" w14:textId="6EAFA876" w:rsidR="00531186" w:rsidRDefault="00531186" w:rsidP="00940B87">
      <w:pPr>
        <w:pStyle w:val="Default"/>
        <w:spacing w:line="276" w:lineRule="auto"/>
        <w:jc w:val="both"/>
        <w:rPr>
          <w:rFonts w:asciiTheme="minorHAnsi" w:hAnsiTheme="minorHAnsi" w:cstheme="minorHAnsi"/>
          <w:lang w:val="en-GB"/>
        </w:rPr>
      </w:pPr>
    </w:p>
    <w:p w14:paraId="63DEBBB7" w14:textId="77777777" w:rsidR="00D21CA4" w:rsidRDefault="00D21CA4" w:rsidP="00940B87">
      <w:pPr>
        <w:pStyle w:val="Default"/>
        <w:spacing w:line="276" w:lineRule="auto"/>
        <w:jc w:val="both"/>
        <w:rPr>
          <w:rFonts w:asciiTheme="minorHAnsi" w:hAnsiTheme="minorHAnsi" w:cstheme="minorHAnsi"/>
          <w:lang w:val="en-GB"/>
        </w:rPr>
      </w:pPr>
    </w:p>
    <w:p w14:paraId="057003E4" w14:textId="52CBB505" w:rsidR="007E7F0E" w:rsidRDefault="00531186" w:rsidP="00940B87">
      <w:pPr>
        <w:pStyle w:val="Default"/>
        <w:spacing w:line="276" w:lineRule="auto"/>
        <w:jc w:val="both"/>
        <w:rPr>
          <w:rFonts w:asciiTheme="minorHAnsi" w:hAnsiTheme="minorHAnsi" w:cstheme="minorHAnsi"/>
          <w:lang w:val="en-GB"/>
        </w:rPr>
      </w:pPr>
      <w:r>
        <w:rPr>
          <w:rFonts w:asciiTheme="minorHAnsi" w:hAnsiTheme="minorHAnsi" w:cstheme="minorHAnsi"/>
          <w:lang w:val="en-GB"/>
        </w:rPr>
        <w:tab/>
      </w:r>
      <w:r w:rsidR="007E7F0E">
        <w:rPr>
          <w:rFonts w:asciiTheme="minorHAnsi" w:hAnsiTheme="minorHAnsi" w:cstheme="minorHAnsi"/>
          <w:lang w:val="en-GB"/>
        </w:rPr>
        <w:t>A</w:t>
      </w:r>
      <w:r>
        <w:rPr>
          <w:rFonts w:asciiTheme="minorHAnsi" w:hAnsiTheme="minorHAnsi" w:cstheme="minorHAnsi"/>
          <w:lang w:val="en-GB"/>
        </w:rPr>
        <w:t>n issue has also arisen as to whether the Disptuant was properly dismissed as per the wordings of the termination letter dated 5 January 2023.</w:t>
      </w:r>
      <w:r w:rsidR="002F14D2">
        <w:rPr>
          <w:rFonts w:asciiTheme="minorHAnsi" w:hAnsiTheme="minorHAnsi" w:cstheme="minorHAnsi"/>
          <w:lang w:val="en-GB"/>
        </w:rPr>
        <w:t xml:space="preserve"> Counsel for the Disputant notably </w:t>
      </w:r>
      <w:r w:rsidR="002F14D2">
        <w:rPr>
          <w:rFonts w:asciiTheme="minorHAnsi" w:hAnsiTheme="minorHAnsi" w:cstheme="minorHAnsi"/>
          <w:lang w:val="en-GB"/>
        </w:rPr>
        <w:lastRenderedPageBreak/>
        <w:t>submitted that the reasons for dismissal must be given to the worker.</w:t>
      </w:r>
      <w:r>
        <w:rPr>
          <w:rFonts w:asciiTheme="minorHAnsi" w:hAnsiTheme="minorHAnsi" w:cstheme="minorHAnsi"/>
          <w:lang w:val="en-GB"/>
        </w:rPr>
        <w:t xml:space="preserve"> The letter, in fact</w:t>
      </w:r>
      <w:r w:rsidR="007878F0">
        <w:rPr>
          <w:rFonts w:asciiTheme="minorHAnsi" w:hAnsiTheme="minorHAnsi" w:cstheme="minorHAnsi"/>
          <w:lang w:val="en-GB"/>
        </w:rPr>
        <w:t>,</w:t>
      </w:r>
      <w:r>
        <w:rPr>
          <w:rFonts w:asciiTheme="minorHAnsi" w:hAnsiTheme="minorHAnsi" w:cstheme="minorHAnsi"/>
          <w:lang w:val="en-GB"/>
        </w:rPr>
        <w:t xml:space="preserve"> refers to the management of the Respondent not being </w:t>
      </w:r>
      <w:r w:rsidR="000E54B3">
        <w:rPr>
          <w:rFonts w:asciiTheme="minorHAnsi" w:hAnsiTheme="minorHAnsi" w:cstheme="minorHAnsi"/>
          <w:lang w:val="en-GB"/>
        </w:rPr>
        <w:t>satis</w:t>
      </w:r>
      <w:r>
        <w:rPr>
          <w:rFonts w:asciiTheme="minorHAnsi" w:hAnsiTheme="minorHAnsi" w:cstheme="minorHAnsi"/>
          <w:lang w:val="en-GB"/>
        </w:rPr>
        <w:t>fied with the Disputant’s explanations</w:t>
      </w:r>
      <w:r w:rsidR="00E97EA8">
        <w:rPr>
          <w:rFonts w:asciiTheme="minorHAnsi" w:hAnsiTheme="minorHAnsi" w:cstheme="minorHAnsi"/>
          <w:lang w:val="en-GB"/>
        </w:rPr>
        <w:t xml:space="preserve"> regarding his poor performance</w:t>
      </w:r>
      <w:r>
        <w:rPr>
          <w:rFonts w:asciiTheme="minorHAnsi" w:hAnsiTheme="minorHAnsi" w:cstheme="minorHAnsi"/>
          <w:lang w:val="en-GB"/>
        </w:rPr>
        <w:t xml:space="preserve"> and cannot take any course of action other than terminate his employment.</w:t>
      </w:r>
      <w:r w:rsidR="00E97EA8">
        <w:rPr>
          <w:rFonts w:asciiTheme="minorHAnsi" w:hAnsiTheme="minorHAnsi" w:cstheme="minorHAnsi"/>
          <w:lang w:val="en-GB"/>
        </w:rPr>
        <w:t xml:space="preserve"> The letter does not specify which </w:t>
      </w:r>
      <w:r w:rsidR="00493CFF">
        <w:rPr>
          <w:rFonts w:asciiTheme="minorHAnsi" w:hAnsiTheme="minorHAnsi" w:cstheme="minorHAnsi"/>
          <w:lang w:val="en-GB"/>
        </w:rPr>
        <w:t xml:space="preserve">of the two </w:t>
      </w:r>
      <w:r w:rsidR="00E97EA8">
        <w:rPr>
          <w:rFonts w:asciiTheme="minorHAnsi" w:hAnsiTheme="minorHAnsi" w:cstheme="minorHAnsi"/>
          <w:lang w:val="en-GB"/>
        </w:rPr>
        <w:t>charge</w:t>
      </w:r>
      <w:r w:rsidR="00493CFF">
        <w:rPr>
          <w:rFonts w:asciiTheme="minorHAnsi" w:hAnsiTheme="minorHAnsi" w:cstheme="minorHAnsi"/>
          <w:lang w:val="en-GB"/>
        </w:rPr>
        <w:t>s</w:t>
      </w:r>
      <w:r w:rsidR="00E97EA8">
        <w:rPr>
          <w:rFonts w:asciiTheme="minorHAnsi" w:hAnsiTheme="minorHAnsi" w:cstheme="minorHAnsi"/>
          <w:lang w:val="en-GB"/>
        </w:rPr>
        <w:t xml:space="preserve"> was found to be proved against the Disputant</w:t>
      </w:r>
      <w:r>
        <w:rPr>
          <w:rFonts w:asciiTheme="minorHAnsi" w:hAnsiTheme="minorHAnsi" w:cstheme="minorHAnsi"/>
          <w:lang w:val="en-GB"/>
        </w:rPr>
        <w:t xml:space="preserve"> </w:t>
      </w:r>
      <w:r w:rsidR="00493CFF">
        <w:rPr>
          <w:rFonts w:asciiTheme="minorHAnsi" w:hAnsiTheme="minorHAnsi" w:cstheme="minorHAnsi"/>
          <w:lang w:val="en-GB"/>
        </w:rPr>
        <w:t xml:space="preserve">and under which </w:t>
      </w:r>
      <w:r w:rsidR="002D5D6D">
        <w:rPr>
          <w:rFonts w:asciiTheme="minorHAnsi" w:hAnsiTheme="minorHAnsi" w:cstheme="minorHAnsi"/>
          <w:lang w:val="en-GB"/>
        </w:rPr>
        <w:t xml:space="preserve">specific </w:t>
      </w:r>
      <w:r w:rsidR="00493CFF">
        <w:rPr>
          <w:rFonts w:asciiTheme="minorHAnsi" w:hAnsiTheme="minorHAnsi" w:cstheme="minorHAnsi"/>
          <w:lang w:val="en-GB"/>
        </w:rPr>
        <w:t xml:space="preserve">charge he is being dismissed. </w:t>
      </w:r>
      <w:r w:rsidR="00E97EA8">
        <w:rPr>
          <w:rFonts w:asciiTheme="minorHAnsi" w:hAnsiTheme="minorHAnsi" w:cstheme="minorHAnsi"/>
          <w:lang w:val="en-GB"/>
        </w:rPr>
        <w:t xml:space="preserve">As per </w:t>
      </w:r>
      <w:r w:rsidR="00E97EA8" w:rsidRPr="00E97EA8">
        <w:rPr>
          <w:rFonts w:asciiTheme="minorHAnsi" w:hAnsiTheme="minorHAnsi" w:cstheme="minorHAnsi"/>
          <w:i/>
          <w:iCs/>
          <w:lang w:val="en-GB"/>
        </w:rPr>
        <w:t>section 63</w:t>
      </w:r>
      <w:r w:rsidR="00E97EA8">
        <w:rPr>
          <w:rFonts w:asciiTheme="minorHAnsi" w:hAnsiTheme="minorHAnsi" w:cstheme="minorHAnsi"/>
          <w:lang w:val="en-GB"/>
        </w:rPr>
        <w:t xml:space="preserve"> </w:t>
      </w:r>
      <w:r w:rsidR="00E97EA8" w:rsidRPr="00E97EA8">
        <w:rPr>
          <w:rFonts w:asciiTheme="minorHAnsi" w:hAnsiTheme="minorHAnsi" w:cstheme="minorHAnsi"/>
          <w:i/>
          <w:iCs/>
          <w:lang w:val="en-GB"/>
        </w:rPr>
        <w:t>(2)</w:t>
      </w:r>
      <w:r w:rsidR="00E97EA8">
        <w:rPr>
          <w:rFonts w:asciiTheme="minorHAnsi" w:hAnsiTheme="minorHAnsi" w:cstheme="minorHAnsi"/>
          <w:lang w:val="en-GB"/>
        </w:rPr>
        <w:t xml:space="preserve"> of the </w:t>
      </w:r>
      <w:r w:rsidR="00E97EA8" w:rsidRPr="00E97EA8">
        <w:rPr>
          <w:rFonts w:asciiTheme="minorHAnsi" w:hAnsiTheme="minorHAnsi" w:cstheme="minorHAnsi"/>
          <w:i/>
          <w:iCs/>
          <w:lang w:val="en-GB"/>
        </w:rPr>
        <w:t>Workers’ Rights Act</w:t>
      </w:r>
      <w:r w:rsidR="00E97EA8">
        <w:rPr>
          <w:rFonts w:asciiTheme="minorHAnsi" w:hAnsiTheme="minorHAnsi" w:cstheme="minorHAnsi"/>
          <w:lang w:val="en-GB"/>
        </w:rPr>
        <w:t xml:space="preserve">, </w:t>
      </w:r>
      <w:r w:rsidR="00493CFF">
        <w:rPr>
          <w:rFonts w:asciiTheme="minorHAnsi" w:hAnsiTheme="minorHAnsi" w:cstheme="minorHAnsi"/>
          <w:lang w:val="en-GB"/>
        </w:rPr>
        <w:t xml:space="preserve">it is mandatory for </w:t>
      </w:r>
      <w:r w:rsidR="00E97EA8">
        <w:rPr>
          <w:rFonts w:asciiTheme="minorHAnsi" w:hAnsiTheme="minorHAnsi" w:cstheme="minorHAnsi"/>
          <w:lang w:val="en-GB"/>
        </w:rPr>
        <w:t xml:space="preserve">the employer to state the reason of the termination when notifying the worker of his termination of employment. </w:t>
      </w:r>
    </w:p>
    <w:p w14:paraId="250B79B3" w14:textId="77777777" w:rsidR="007E7F0E" w:rsidRDefault="007E7F0E" w:rsidP="00940B87">
      <w:pPr>
        <w:pStyle w:val="Default"/>
        <w:spacing w:line="276" w:lineRule="auto"/>
        <w:jc w:val="both"/>
        <w:rPr>
          <w:rFonts w:asciiTheme="minorHAnsi" w:hAnsiTheme="minorHAnsi" w:cstheme="minorHAnsi"/>
          <w:lang w:val="en-GB"/>
        </w:rPr>
      </w:pPr>
    </w:p>
    <w:p w14:paraId="2D2C84B9" w14:textId="77777777" w:rsidR="007E7F0E" w:rsidRDefault="007E7F0E" w:rsidP="00940B87">
      <w:pPr>
        <w:pStyle w:val="Default"/>
        <w:spacing w:line="276" w:lineRule="auto"/>
        <w:jc w:val="both"/>
        <w:rPr>
          <w:rFonts w:asciiTheme="minorHAnsi" w:hAnsiTheme="minorHAnsi" w:cstheme="minorHAnsi"/>
          <w:lang w:val="en-GB"/>
        </w:rPr>
      </w:pPr>
    </w:p>
    <w:p w14:paraId="404BED70" w14:textId="5FAC25CF" w:rsidR="00264A9E" w:rsidRDefault="00531186" w:rsidP="007E7F0E">
      <w:pPr>
        <w:pStyle w:val="Default"/>
        <w:spacing w:line="276" w:lineRule="auto"/>
        <w:ind w:firstLine="720"/>
        <w:jc w:val="both"/>
        <w:rPr>
          <w:rFonts w:asciiTheme="minorHAnsi" w:hAnsiTheme="minorHAnsi" w:cstheme="minorHAnsi"/>
          <w:lang w:val="en-GB"/>
        </w:rPr>
      </w:pPr>
      <w:r>
        <w:rPr>
          <w:rFonts w:asciiTheme="minorHAnsi" w:hAnsiTheme="minorHAnsi" w:cstheme="minorHAnsi"/>
          <w:lang w:val="en-GB"/>
        </w:rPr>
        <w:t xml:space="preserve">As per the </w:t>
      </w:r>
      <w:r w:rsidRPr="00531186">
        <w:rPr>
          <w:rFonts w:asciiTheme="minorHAnsi" w:hAnsiTheme="minorHAnsi" w:cstheme="minorHAnsi"/>
          <w:i/>
          <w:iCs/>
          <w:lang w:val="en-GB"/>
        </w:rPr>
        <w:t>Mauritius Cane Industry Authority Act</w:t>
      </w:r>
      <w:r>
        <w:rPr>
          <w:rFonts w:asciiTheme="minorHAnsi" w:hAnsiTheme="minorHAnsi" w:cstheme="minorHAnsi"/>
          <w:lang w:val="en-GB"/>
        </w:rPr>
        <w:t>, the power to appoint employees rests with the Board of the MCIA (</w:t>
      </w:r>
      <w:r w:rsidRPr="00531186">
        <w:rPr>
          <w:rFonts w:asciiTheme="minorHAnsi" w:hAnsiTheme="minorHAnsi" w:cstheme="minorHAnsi"/>
          <w:i/>
          <w:iCs/>
          <w:lang w:val="en-GB"/>
        </w:rPr>
        <w:t>vide section 12</w:t>
      </w:r>
      <w:r>
        <w:rPr>
          <w:rFonts w:asciiTheme="minorHAnsi" w:hAnsiTheme="minorHAnsi" w:cstheme="minorHAnsi"/>
          <w:lang w:val="en-GB"/>
        </w:rPr>
        <w:t xml:space="preserve"> of the aforesaid </w:t>
      </w:r>
      <w:r w:rsidRPr="00531186">
        <w:rPr>
          <w:rFonts w:asciiTheme="minorHAnsi" w:hAnsiTheme="minorHAnsi" w:cstheme="minorHAnsi"/>
          <w:i/>
          <w:iCs/>
          <w:lang w:val="en-GB"/>
        </w:rPr>
        <w:t>Act</w:t>
      </w:r>
      <w:r>
        <w:rPr>
          <w:rFonts w:asciiTheme="minorHAnsi" w:hAnsiTheme="minorHAnsi" w:cstheme="minorHAnsi"/>
          <w:lang w:val="en-GB"/>
        </w:rPr>
        <w:t xml:space="preserve">) and the Board shall make provision </w:t>
      </w:r>
      <w:r w:rsidR="00891F4F">
        <w:rPr>
          <w:rFonts w:asciiTheme="minorHAnsi" w:hAnsiTheme="minorHAnsi" w:cstheme="minorHAnsi"/>
          <w:lang w:val="en-GB"/>
        </w:rPr>
        <w:t xml:space="preserve">to </w:t>
      </w:r>
      <w:r>
        <w:rPr>
          <w:rFonts w:asciiTheme="minorHAnsi" w:hAnsiTheme="minorHAnsi" w:cstheme="minorHAnsi"/>
          <w:lang w:val="en-GB"/>
        </w:rPr>
        <w:t xml:space="preserve">govern the conditions of service of its employees and to deal with </w:t>
      </w:r>
      <w:r w:rsidRPr="00531186">
        <w:rPr>
          <w:rFonts w:asciiTheme="minorHAnsi" w:hAnsiTheme="minorHAnsi" w:cstheme="minorHAnsi"/>
          <w:i/>
          <w:iCs/>
          <w:lang w:val="en-GB"/>
        </w:rPr>
        <w:t>inter alia</w:t>
      </w:r>
      <w:r>
        <w:rPr>
          <w:rFonts w:asciiTheme="minorHAnsi" w:hAnsiTheme="minorHAnsi" w:cstheme="minorHAnsi"/>
          <w:lang w:val="en-GB"/>
        </w:rPr>
        <w:t xml:space="preserve"> the dismissal of employees (</w:t>
      </w:r>
      <w:r w:rsidRPr="00B8676A">
        <w:rPr>
          <w:rFonts w:asciiTheme="minorHAnsi" w:hAnsiTheme="minorHAnsi" w:cstheme="minorHAnsi"/>
          <w:i/>
          <w:iCs/>
          <w:lang w:val="en-GB"/>
        </w:rPr>
        <w:t>vide section 13 (2)</w:t>
      </w:r>
      <w:r>
        <w:rPr>
          <w:rFonts w:asciiTheme="minorHAnsi" w:hAnsiTheme="minorHAnsi" w:cstheme="minorHAnsi"/>
          <w:lang w:val="en-GB"/>
        </w:rPr>
        <w:t xml:space="preserve"> of the aforesaid </w:t>
      </w:r>
      <w:r w:rsidRPr="00B8676A">
        <w:rPr>
          <w:rFonts w:asciiTheme="minorHAnsi" w:hAnsiTheme="minorHAnsi" w:cstheme="minorHAnsi"/>
          <w:i/>
          <w:iCs/>
          <w:lang w:val="en-GB"/>
        </w:rPr>
        <w:t>Act</w:t>
      </w:r>
      <w:r>
        <w:rPr>
          <w:rFonts w:asciiTheme="minorHAnsi" w:hAnsiTheme="minorHAnsi" w:cstheme="minorHAnsi"/>
          <w:lang w:val="en-GB"/>
        </w:rPr>
        <w:t>).</w:t>
      </w:r>
      <w:r w:rsidR="00B8676A">
        <w:rPr>
          <w:rFonts w:asciiTheme="minorHAnsi" w:hAnsiTheme="minorHAnsi" w:cstheme="minorHAnsi"/>
          <w:lang w:val="en-GB"/>
        </w:rPr>
        <w:t xml:space="preserve"> Moreover, the Respondent’s</w:t>
      </w:r>
      <w:r w:rsidR="00891F4F">
        <w:rPr>
          <w:rFonts w:asciiTheme="minorHAnsi" w:hAnsiTheme="minorHAnsi" w:cstheme="minorHAnsi"/>
          <w:lang w:val="en-GB"/>
        </w:rPr>
        <w:t xml:space="preserve"> CEO</w:t>
      </w:r>
      <w:r w:rsidR="00B8676A">
        <w:rPr>
          <w:rFonts w:asciiTheme="minorHAnsi" w:hAnsiTheme="minorHAnsi" w:cstheme="minorHAnsi"/>
          <w:lang w:val="en-GB"/>
        </w:rPr>
        <w:t xml:space="preserve"> was adamant that he was instructed by the Board to effect the Disputant’s termination of employment. </w:t>
      </w:r>
      <w:r w:rsidR="003E4910">
        <w:rPr>
          <w:rFonts w:asciiTheme="minorHAnsi" w:hAnsiTheme="minorHAnsi" w:cstheme="minorHAnsi"/>
          <w:lang w:val="en-GB"/>
        </w:rPr>
        <w:t>However, it is clea</w:t>
      </w:r>
      <w:r w:rsidR="00FB54B4">
        <w:rPr>
          <w:rFonts w:asciiTheme="minorHAnsi" w:hAnsiTheme="minorHAnsi" w:cstheme="minorHAnsi"/>
          <w:lang w:val="en-GB"/>
        </w:rPr>
        <w:t>r</w:t>
      </w:r>
      <w:r w:rsidR="003E4910">
        <w:rPr>
          <w:rFonts w:asciiTheme="minorHAnsi" w:hAnsiTheme="minorHAnsi" w:cstheme="minorHAnsi"/>
          <w:lang w:val="en-GB"/>
        </w:rPr>
        <w:t xml:space="preserve"> from a</w:t>
      </w:r>
      <w:r w:rsidR="00B8676A">
        <w:rPr>
          <w:rFonts w:asciiTheme="minorHAnsi" w:hAnsiTheme="minorHAnsi" w:cstheme="minorHAnsi"/>
          <w:lang w:val="en-GB"/>
        </w:rPr>
        <w:t xml:space="preserve"> perusal of the letter dated 5 January 2023</w:t>
      </w:r>
      <w:r w:rsidR="000E54B3">
        <w:rPr>
          <w:rFonts w:asciiTheme="minorHAnsi" w:hAnsiTheme="minorHAnsi" w:cstheme="minorHAnsi"/>
          <w:lang w:val="en-GB"/>
        </w:rPr>
        <w:t>,</w:t>
      </w:r>
      <w:r w:rsidR="00FB54B4">
        <w:rPr>
          <w:rFonts w:asciiTheme="minorHAnsi" w:hAnsiTheme="minorHAnsi" w:cstheme="minorHAnsi"/>
          <w:lang w:val="en-GB"/>
        </w:rPr>
        <w:t xml:space="preserve"> that the letter</w:t>
      </w:r>
      <w:r w:rsidR="00B8676A">
        <w:rPr>
          <w:rFonts w:asciiTheme="minorHAnsi" w:hAnsiTheme="minorHAnsi" w:cstheme="minorHAnsi"/>
          <w:lang w:val="en-GB"/>
        </w:rPr>
        <w:t xml:space="preserve"> does not </w:t>
      </w:r>
      <w:r w:rsidR="003E4910">
        <w:rPr>
          <w:rFonts w:asciiTheme="minorHAnsi" w:hAnsiTheme="minorHAnsi" w:cstheme="minorHAnsi"/>
          <w:lang w:val="en-GB"/>
        </w:rPr>
        <w:t xml:space="preserve">however </w:t>
      </w:r>
      <w:r w:rsidR="00B8676A">
        <w:rPr>
          <w:rFonts w:asciiTheme="minorHAnsi" w:hAnsiTheme="minorHAnsi" w:cstheme="minorHAnsi"/>
          <w:lang w:val="en-GB"/>
        </w:rPr>
        <w:t xml:space="preserve">make any mention of the Board in the decision to dismiss the Disputant. </w:t>
      </w:r>
    </w:p>
    <w:p w14:paraId="0C0A6639" w14:textId="77777777" w:rsidR="00264A9E" w:rsidRDefault="00264A9E" w:rsidP="00264A9E">
      <w:pPr>
        <w:pStyle w:val="Default"/>
        <w:spacing w:line="276" w:lineRule="auto"/>
        <w:jc w:val="both"/>
        <w:rPr>
          <w:rFonts w:asciiTheme="minorHAnsi" w:hAnsiTheme="minorHAnsi" w:cstheme="minorHAnsi"/>
          <w:lang w:val="en-GB"/>
        </w:rPr>
      </w:pPr>
    </w:p>
    <w:p w14:paraId="55D628F8" w14:textId="77777777" w:rsidR="00264A9E" w:rsidRDefault="00264A9E" w:rsidP="00264A9E">
      <w:pPr>
        <w:pStyle w:val="Default"/>
        <w:spacing w:line="276" w:lineRule="auto"/>
        <w:jc w:val="both"/>
        <w:rPr>
          <w:rFonts w:asciiTheme="minorHAnsi" w:hAnsiTheme="minorHAnsi" w:cstheme="minorHAnsi"/>
          <w:lang w:val="en-GB"/>
        </w:rPr>
      </w:pPr>
    </w:p>
    <w:p w14:paraId="0916591B" w14:textId="699B7317" w:rsidR="00003887" w:rsidRDefault="00264A9E" w:rsidP="00264A9E">
      <w:pPr>
        <w:pStyle w:val="Default"/>
        <w:spacing w:line="276" w:lineRule="auto"/>
        <w:jc w:val="both"/>
        <w:rPr>
          <w:rFonts w:asciiTheme="minorHAnsi" w:hAnsiTheme="minorHAnsi" w:cstheme="minorHAnsi"/>
          <w:lang w:val="en-GB"/>
        </w:rPr>
      </w:pPr>
      <w:r>
        <w:rPr>
          <w:rFonts w:asciiTheme="minorHAnsi" w:hAnsiTheme="minorHAnsi" w:cstheme="minorHAnsi"/>
          <w:lang w:val="en-GB"/>
        </w:rPr>
        <w:tab/>
        <w:t>In the circumstances and in view of the above, the Tribunal has no other alternative than to find that the Disputant’s termination of employment by the Respondent is unjustified.</w:t>
      </w:r>
      <w:r w:rsidR="002D5D6D">
        <w:rPr>
          <w:rFonts w:asciiTheme="minorHAnsi" w:hAnsiTheme="minorHAnsi" w:cstheme="minorHAnsi"/>
          <w:lang w:val="en-GB"/>
        </w:rPr>
        <w:t xml:space="preserve"> Therefore, the Disputant’s reinstatement is justified.</w:t>
      </w:r>
      <w:r>
        <w:rPr>
          <w:rFonts w:asciiTheme="minorHAnsi" w:hAnsiTheme="minorHAnsi" w:cstheme="minorHAnsi"/>
          <w:lang w:val="en-GB"/>
        </w:rPr>
        <w:t xml:space="preserve"> The Tribunal must now</w:t>
      </w:r>
      <w:r w:rsidR="002D5D6D">
        <w:rPr>
          <w:rFonts w:asciiTheme="minorHAnsi" w:hAnsiTheme="minorHAnsi" w:cstheme="minorHAnsi"/>
          <w:lang w:val="en-GB"/>
        </w:rPr>
        <w:t xml:space="preserve"> however</w:t>
      </w:r>
      <w:r>
        <w:rPr>
          <w:rFonts w:asciiTheme="minorHAnsi" w:hAnsiTheme="minorHAnsi" w:cstheme="minorHAnsi"/>
          <w:lang w:val="en-GB"/>
        </w:rPr>
        <w:t xml:space="preserve"> </w:t>
      </w:r>
      <w:r w:rsidR="00566693">
        <w:rPr>
          <w:rFonts w:asciiTheme="minorHAnsi" w:hAnsiTheme="minorHAnsi" w:cstheme="minorHAnsi"/>
          <w:lang w:val="en-GB"/>
        </w:rPr>
        <w:t>determine</w:t>
      </w:r>
      <w:r>
        <w:rPr>
          <w:rFonts w:asciiTheme="minorHAnsi" w:hAnsiTheme="minorHAnsi" w:cstheme="minorHAnsi"/>
          <w:lang w:val="en-GB"/>
        </w:rPr>
        <w:t xml:space="preserve"> whether </w:t>
      </w:r>
      <w:r w:rsidR="002D5D6D">
        <w:rPr>
          <w:rFonts w:asciiTheme="minorHAnsi" w:hAnsiTheme="minorHAnsi" w:cstheme="minorHAnsi"/>
          <w:lang w:val="en-GB"/>
        </w:rPr>
        <w:t xml:space="preserve">it can order that the Disputant be </w:t>
      </w:r>
      <w:r>
        <w:rPr>
          <w:rFonts w:asciiTheme="minorHAnsi" w:hAnsiTheme="minorHAnsi" w:cstheme="minorHAnsi"/>
          <w:lang w:val="en-GB"/>
        </w:rPr>
        <w:t xml:space="preserve">reinstated to his former position as Internal Auditor/Senior Internal Auditor at the MCIA. </w:t>
      </w:r>
    </w:p>
    <w:p w14:paraId="7549A2DF" w14:textId="77777777" w:rsidR="00003887" w:rsidRDefault="00003887" w:rsidP="00264A9E">
      <w:pPr>
        <w:pStyle w:val="Default"/>
        <w:spacing w:line="276" w:lineRule="auto"/>
        <w:jc w:val="both"/>
        <w:rPr>
          <w:rFonts w:asciiTheme="minorHAnsi" w:hAnsiTheme="minorHAnsi" w:cstheme="minorHAnsi"/>
          <w:lang w:val="en-GB"/>
        </w:rPr>
      </w:pPr>
    </w:p>
    <w:p w14:paraId="30B3FB5A" w14:textId="77777777" w:rsidR="00003887" w:rsidRDefault="00003887" w:rsidP="00264A9E">
      <w:pPr>
        <w:pStyle w:val="Default"/>
        <w:spacing w:line="276" w:lineRule="auto"/>
        <w:jc w:val="both"/>
        <w:rPr>
          <w:rFonts w:asciiTheme="minorHAnsi" w:hAnsiTheme="minorHAnsi" w:cstheme="minorHAnsi"/>
          <w:lang w:val="en-GB"/>
        </w:rPr>
      </w:pPr>
    </w:p>
    <w:p w14:paraId="3C64D19A" w14:textId="39F1B21C" w:rsidR="00003887" w:rsidRDefault="00003887" w:rsidP="00264A9E">
      <w:pPr>
        <w:pStyle w:val="Default"/>
        <w:spacing w:line="276" w:lineRule="auto"/>
        <w:jc w:val="both"/>
        <w:rPr>
          <w:rFonts w:asciiTheme="minorHAnsi" w:hAnsiTheme="minorHAnsi" w:cstheme="minorHAnsi"/>
          <w:lang w:val="en-GB"/>
        </w:rPr>
      </w:pPr>
      <w:r>
        <w:rPr>
          <w:rFonts w:asciiTheme="minorHAnsi" w:hAnsiTheme="minorHAnsi" w:cstheme="minorHAnsi"/>
          <w:lang w:val="en-GB"/>
        </w:rPr>
        <w:tab/>
        <w:t xml:space="preserve">In this respect, it would therefore be appropriate to refer to </w:t>
      </w:r>
      <w:r w:rsidRPr="00CE135D">
        <w:rPr>
          <w:rFonts w:asciiTheme="minorHAnsi" w:hAnsiTheme="minorHAnsi" w:cstheme="minorHAnsi"/>
          <w:i/>
          <w:iCs/>
          <w:lang w:val="en-GB"/>
        </w:rPr>
        <w:t>section 70A (3)</w:t>
      </w:r>
      <w:r w:rsidR="00CE135D">
        <w:rPr>
          <w:rFonts w:asciiTheme="minorHAnsi" w:hAnsiTheme="minorHAnsi" w:cstheme="minorHAnsi"/>
          <w:i/>
          <w:iCs/>
          <w:lang w:val="en-GB"/>
        </w:rPr>
        <w:t xml:space="preserve"> &amp; (4)</w:t>
      </w:r>
      <w:r>
        <w:rPr>
          <w:rFonts w:asciiTheme="minorHAnsi" w:hAnsiTheme="minorHAnsi" w:cstheme="minorHAnsi"/>
          <w:lang w:val="en-GB"/>
        </w:rPr>
        <w:t xml:space="preserve"> of the </w:t>
      </w:r>
      <w:r w:rsidRPr="00CE135D">
        <w:rPr>
          <w:rFonts w:asciiTheme="minorHAnsi" w:hAnsiTheme="minorHAnsi" w:cstheme="minorHAnsi"/>
          <w:i/>
          <w:iCs/>
          <w:lang w:val="en-GB"/>
        </w:rPr>
        <w:t>Act</w:t>
      </w:r>
      <w:r>
        <w:rPr>
          <w:rFonts w:asciiTheme="minorHAnsi" w:hAnsiTheme="minorHAnsi" w:cstheme="minorHAnsi"/>
          <w:lang w:val="en-GB"/>
        </w:rPr>
        <w:t>:</w:t>
      </w:r>
      <w:r w:rsidR="00531186">
        <w:rPr>
          <w:rFonts w:asciiTheme="minorHAnsi" w:hAnsiTheme="minorHAnsi" w:cstheme="minorHAnsi"/>
          <w:lang w:val="en-GB"/>
        </w:rPr>
        <w:t xml:space="preserve"> </w:t>
      </w:r>
    </w:p>
    <w:p w14:paraId="772D1FF2" w14:textId="77777777" w:rsidR="00CE135D" w:rsidRPr="00A03655" w:rsidRDefault="00CE135D" w:rsidP="00CE135D">
      <w:pPr>
        <w:autoSpaceDE w:val="0"/>
        <w:autoSpaceDN w:val="0"/>
        <w:adjustRightInd w:val="0"/>
        <w:spacing w:after="0" w:line="240" w:lineRule="auto"/>
        <w:rPr>
          <w:rFonts w:cstheme="minorHAnsi"/>
          <w:color w:val="000000"/>
        </w:rPr>
      </w:pPr>
    </w:p>
    <w:p w14:paraId="192F8DB6" w14:textId="639669B6" w:rsidR="00CE135D" w:rsidRPr="005961C9" w:rsidRDefault="00CE135D" w:rsidP="00CE135D">
      <w:pPr>
        <w:autoSpaceDE w:val="0"/>
        <w:autoSpaceDN w:val="0"/>
        <w:adjustRightInd w:val="0"/>
        <w:spacing w:after="0" w:line="240" w:lineRule="auto"/>
        <w:ind w:firstLine="720"/>
        <w:rPr>
          <w:rFonts w:cstheme="minorHAnsi"/>
          <w:i/>
          <w:iCs/>
          <w:color w:val="000000"/>
        </w:rPr>
      </w:pPr>
      <w:r w:rsidRPr="005961C9">
        <w:rPr>
          <w:rFonts w:cstheme="minorHAnsi"/>
          <w:b/>
          <w:bCs/>
          <w:i/>
          <w:iCs/>
          <w:color w:val="000000"/>
        </w:rPr>
        <w:t xml:space="preserve">70A. </w:t>
      </w:r>
      <w:r w:rsidRPr="005961C9">
        <w:rPr>
          <w:rFonts w:cstheme="minorHAnsi"/>
          <w:b/>
          <w:bCs/>
          <w:i/>
          <w:iCs/>
          <w:color w:val="000000"/>
        </w:rPr>
        <w:tab/>
        <w:t xml:space="preserve">Referral by supervising officer </w:t>
      </w:r>
    </w:p>
    <w:p w14:paraId="5390AFB2" w14:textId="77777777" w:rsidR="00CE135D" w:rsidRPr="005961C9" w:rsidRDefault="00CE135D" w:rsidP="00264A9E">
      <w:pPr>
        <w:pStyle w:val="Default"/>
        <w:spacing w:line="276" w:lineRule="auto"/>
        <w:jc w:val="both"/>
        <w:rPr>
          <w:rFonts w:asciiTheme="minorHAnsi" w:hAnsiTheme="minorHAnsi" w:cstheme="minorHAnsi"/>
          <w:i/>
          <w:iCs/>
          <w:sz w:val="22"/>
          <w:szCs w:val="22"/>
          <w:lang w:val="en-GB"/>
        </w:rPr>
      </w:pPr>
    </w:p>
    <w:p w14:paraId="0E8D03B6" w14:textId="17775E5F" w:rsidR="00CE135D" w:rsidRPr="00A03655" w:rsidRDefault="00CE135D" w:rsidP="00CE135D">
      <w:pPr>
        <w:autoSpaceDE w:val="0"/>
        <w:autoSpaceDN w:val="0"/>
        <w:adjustRightInd w:val="0"/>
        <w:spacing w:after="0" w:line="240" w:lineRule="auto"/>
        <w:rPr>
          <w:rFonts w:cstheme="minorHAnsi"/>
          <w:color w:val="000000"/>
          <w:lang w:val="en-GB"/>
        </w:rPr>
      </w:pPr>
      <w:r w:rsidRPr="00A03655">
        <w:rPr>
          <w:rFonts w:cstheme="minorHAnsi"/>
          <w:color w:val="000000"/>
        </w:rPr>
        <w:tab/>
      </w:r>
      <w:r w:rsidRPr="00A03655">
        <w:rPr>
          <w:rFonts w:cstheme="minorHAnsi"/>
          <w:color w:val="000000"/>
        </w:rPr>
        <w:tab/>
      </w:r>
      <w:r w:rsidRPr="00A03655">
        <w:rPr>
          <w:rFonts w:cstheme="minorHAnsi"/>
          <w:color w:val="000000"/>
          <w:lang w:val="en-GB"/>
        </w:rPr>
        <w:t>…</w:t>
      </w:r>
    </w:p>
    <w:p w14:paraId="52D40594" w14:textId="0D4BB532" w:rsidR="00CE135D" w:rsidRPr="00A03655" w:rsidRDefault="00CE135D" w:rsidP="00CE135D">
      <w:pPr>
        <w:autoSpaceDE w:val="0"/>
        <w:autoSpaceDN w:val="0"/>
        <w:adjustRightInd w:val="0"/>
        <w:spacing w:after="0" w:line="240" w:lineRule="auto"/>
        <w:ind w:left="720" w:right="996" w:firstLine="720"/>
        <w:jc w:val="both"/>
        <w:rPr>
          <w:rFonts w:cstheme="minorHAnsi"/>
          <w:i/>
          <w:iCs/>
          <w:color w:val="000000"/>
        </w:rPr>
      </w:pPr>
      <w:r w:rsidRPr="00A03655">
        <w:rPr>
          <w:rFonts w:cstheme="minorHAnsi"/>
          <w:i/>
          <w:iCs/>
          <w:color w:val="000000"/>
        </w:rPr>
        <w:t xml:space="preserve">(3) </w:t>
      </w:r>
      <w:r w:rsidRPr="00A03655">
        <w:rPr>
          <w:rFonts w:cstheme="minorHAnsi"/>
          <w:i/>
          <w:iCs/>
          <w:color w:val="000000"/>
        </w:rPr>
        <w:tab/>
        <w:t xml:space="preserve">Where the Tribunal finds that the claim for reinstatement of a worker is justified, the Tribunal shall – </w:t>
      </w:r>
    </w:p>
    <w:p w14:paraId="23E14E06" w14:textId="77777777" w:rsidR="00CE135D" w:rsidRPr="00A03655" w:rsidRDefault="00CE135D" w:rsidP="00CE135D">
      <w:pPr>
        <w:autoSpaceDE w:val="0"/>
        <w:autoSpaceDN w:val="0"/>
        <w:adjustRightInd w:val="0"/>
        <w:spacing w:after="142" w:line="240" w:lineRule="auto"/>
        <w:ind w:left="720" w:right="996" w:firstLine="720"/>
        <w:jc w:val="both"/>
        <w:rPr>
          <w:rFonts w:cstheme="minorHAnsi"/>
          <w:i/>
          <w:iCs/>
          <w:color w:val="000000"/>
        </w:rPr>
      </w:pPr>
    </w:p>
    <w:p w14:paraId="2AE6DBE7" w14:textId="39E698CF" w:rsidR="00CE135D" w:rsidRPr="00A03655" w:rsidRDefault="00CE135D" w:rsidP="00CE135D">
      <w:pPr>
        <w:autoSpaceDE w:val="0"/>
        <w:autoSpaceDN w:val="0"/>
        <w:adjustRightInd w:val="0"/>
        <w:spacing w:after="142" w:line="240" w:lineRule="auto"/>
        <w:ind w:left="720" w:right="996" w:firstLine="720"/>
        <w:jc w:val="both"/>
        <w:rPr>
          <w:rFonts w:cstheme="minorHAnsi"/>
          <w:i/>
          <w:iCs/>
          <w:color w:val="000000"/>
        </w:rPr>
      </w:pPr>
      <w:r w:rsidRPr="00A03655">
        <w:rPr>
          <w:rFonts w:cstheme="minorHAnsi"/>
          <w:i/>
          <w:iCs/>
          <w:color w:val="000000"/>
        </w:rPr>
        <w:t xml:space="preserve">(a) </w:t>
      </w:r>
      <w:r w:rsidRPr="00A03655">
        <w:rPr>
          <w:rFonts w:cstheme="minorHAnsi"/>
          <w:i/>
          <w:iCs/>
          <w:color w:val="000000"/>
        </w:rPr>
        <w:tab/>
        <w:t xml:space="preserve">subject, to the consent of the worker; and </w:t>
      </w:r>
    </w:p>
    <w:p w14:paraId="2D845570" w14:textId="77777777" w:rsidR="00CE135D" w:rsidRPr="00A03655" w:rsidRDefault="00CE135D" w:rsidP="00CE135D">
      <w:pPr>
        <w:autoSpaceDE w:val="0"/>
        <w:autoSpaceDN w:val="0"/>
        <w:adjustRightInd w:val="0"/>
        <w:spacing w:after="142" w:line="240" w:lineRule="auto"/>
        <w:ind w:left="1440" w:right="996"/>
        <w:jc w:val="both"/>
        <w:rPr>
          <w:rFonts w:cstheme="minorHAnsi"/>
          <w:i/>
          <w:iCs/>
          <w:color w:val="000000"/>
        </w:rPr>
      </w:pPr>
    </w:p>
    <w:p w14:paraId="09BE40C4" w14:textId="3531285F" w:rsidR="00CE135D" w:rsidRPr="00A03655" w:rsidRDefault="00CE135D" w:rsidP="00CE135D">
      <w:pPr>
        <w:autoSpaceDE w:val="0"/>
        <w:autoSpaceDN w:val="0"/>
        <w:adjustRightInd w:val="0"/>
        <w:spacing w:after="142" w:line="240" w:lineRule="auto"/>
        <w:ind w:left="2160" w:right="996" w:hanging="720"/>
        <w:jc w:val="both"/>
        <w:rPr>
          <w:rFonts w:cstheme="minorHAnsi"/>
          <w:i/>
          <w:iCs/>
          <w:color w:val="000000"/>
        </w:rPr>
      </w:pPr>
      <w:r w:rsidRPr="00A03655">
        <w:rPr>
          <w:rFonts w:cstheme="minorHAnsi"/>
          <w:i/>
          <w:iCs/>
          <w:color w:val="000000"/>
        </w:rPr>
        <w:t xml:space="preserve">(b) </w:t>
      </w:r>
      <w:r w:rsidRPr="00A03655">
        <w:rPr>
          <w:rFonts w:cstheme="minorHAnsi"/>
          <w:i/>
          <w:iCs/>
          <w:color w:val="000000"/>
        </w:rPr>
        <w:tab/>
        <w:t xml:space="preserve">where it has reason to believe that the relationship between the employer and the worker has not irretrievably been broken, </w:t>
      </w:r>
    </w:p>
    <w:p w14:paraId="600BC15C" w14:textId="33AFA243" w:rsidR="00CE135D" w:rsidRPr="00CE135D" w:rsidRDefault="00CE135D" w:rsidP="005961C9">
      <w:pPr>
        <w:autoSpaceDE w:val="0"/>
        <w:autoSpaceDN w:val="0"/>
        <w:adjustRightInd w:val="0"/>
        <w:spacing w:after="0" w:line="240" w:lineRule="auto"/>
        <w:ind w:left="720" w:right="996"/>
        <w:jc w:val="both"/>
        <w:rPr>
          <w:rFonts w:cstheme="minorHAnsi"/>
          <w:i/>
          <w:iCs/>
          <w:color w:val="000000"/>
        </w:rPr>
      </w:pPr>
      <w:r w:rsidRPr="00A03655">
        <w:rPr>
          <w:rFonts w:cstheme="minorHAnsi"/>
          <w:i/>
          <w:iCs/>
          <w:color w:val="000000"/>
        </w:rPr>
        <w:lastRenderedPageBreak/>
        <w:t>order that the worker be reinstated in his former employment and, where it deems</w:t>
      </w:r>
      <w:r w:rsidRPr="00A03655">
        <w:rPr>
          <w:rFonts w:cstheme="minorHAnsi"/>
          <w:i/>
          <w:iCs/>
          <w:color w:val="000000"/>
          <w:lang w:val="en-GB"/>
        </w:rPr>
        <w:t xml:space="preserve"> </w:t>
      </w:r>
      <w:r w:rsidRPr="00A03655">
        <w:rPr>
          <w:rFonts w:cstheme="minorHAnsi"/>
          <w:i/>
          <w:iCs/>
          <w:color w:val="000000"/>
        </w:rPr>
        <w:t xml:space="preserve">appropriate, make an order for the payment of remuneration from the date of the termination of his employment to the date of his reinstatement. </w:t>
      </w:r>
    </w:p>
    <w:p w14:paraId="509799D1" w14:textId="77777777" w:rsidR="00CE135D" w:rsidRPr="008F44FE" w:rsidRDefault="00CE135D" w:rsidP="00CE135D">
      <w:pPr>
        <w:autoSpaceDE w:val="0"/>
        <w:autoSpaceDN w:val="0"/>
        <w:adjustRightInd w:val="0"/>
        <w:spacing w:after="0" w:line="240" w:lineRule="auto"/>
        <w:jc w:val="both"/>
        <w:rPr>
          <w:rFonts w:cstheme="minorHAnsi"/>
          <w:color w:val="000000"/>
        </w:rPr>
      </w:pPr>
    </w:p>
    <w:p w14:paraId="62F4D571" w14:textId="2D611EA8" w:rsidR="00CE135D" w:rsidRPr="00CE135D" w:rsidRDefault="00CE135D" w:rsidP="00CE135D">
      <w:pPr>
        <w:pStyle w:val="Default"/>
        <w:ind w:left="720" w:right="996" w:firstLine="720"/>
        <w:jc w:val="both"/>
        <w:rPr>
          <w:rFonts w:asciiTheme="minorHAnsi" w:hAnsiTheme="minorHAnsi" w:cstheme="minorHAnsi"/>
          <w:i/>
          <w:iCs/>
          <w:sz w:val="22"/>
          <w:szCs w:val="22"/>
        </w:rPr>
      </w:pPr>
      <w:r w:rsidRPr="00CE135D">
        <w:rPr>
          <w:rFonts w:asciiTheme="minorHAnsi" w:hAnsiTheme="minorHAnsi" w:cstheme="minorHAnsi"/>
          <w:i/>
          <w:iCs/>
          <w:sz w:val="22"/>
          <w:szCs w:val="22"/>
        </w:rPr>
        <w:t xml:space="preserve">(4) </w:t>
      </w:r>
      <w:r w:rsidRPr="00CE135D">
        <w:rPr>
          <w:rFonts w:asciiTheme="minorHAnsi" w:hAnsiTheme="minorHAnsi" w:cstheme="minorHAnsi"/>
          <w:i/>
          <w:iCs/>
          <w:sz w:val="22"/>
          <w:szCs w:val="22"/>
        </w:rPr>
        <w:tab/>
        <w:t>Notwithstanding</w:t>
      </w:r>
      <w:r w:rsidRPr="00CE135D">
        <w:rPr>
          <w:i/>
          <w:iCs/>
          <w:sz w:val="22"/>
          <w:szCs w:val="22"/>
        </w:rPr>
        <w:t xml:space="preserve"> </w:t>
      </w:r>
      <w:r w:rsidRPr="00CE135D">
        <w:rPr>
          <w:rFonts w:asciiTheme="minorHAnsi" w:hAnsiTheme="minorHAnsi" w:cstheme="minorHAnsi"/>
          <w:i/>
          <w:iCs/>
          <w:sz w:val="22"/>
          <w:szCs w:val="22"/>
        </w:rPr>
        <w:t xml:space="preserve">subsection (3), where the Tribunal finds that the claim for reinstatement of a worker is justified but the Tribunal has reason to believe that the relationship between the employer and the worker has irretrievably been broken, it shall order that the worker be paid severance allowance at the rate specified in section 70(1) of the Workers’ Rights Act 2019. </w:t>
      </w:r>
    </w:p>
    <w:p w14:paraId="41AC4F7F" w14:textId="42074F29" w:rsidR="00003887" w:rsidRDefault="00003887" w:rsidP="00264A9E">
      <w:pPr>
        <w:pStyle w:val="Default"/>
        <w:spacing w:line="276" w:lineRule="auto"/>
        <w:jc w:val="both"/>
        <w:rPr>
          <w:rFonts w:asciiTheme="minorHAnsi" w:hAnsiTheme="minorHAnsi" w:cstheme="minorHAnsi"/>
        </w:rPr>
      </w:pPr>
    </w:p>
    <w:p w14:paraId="2D749EEE" w14:textId="6E01CB6D" w:rsidR="00CE135D" w:rsidRDefault="00CE135D" w:rsidP="00264A9E">
      <w:pPr>
        <w:pStyle w:val="Default"/>
        <w:spacing w:line="276" w:lineRule="auto"/>
        <w:jc w:val="both"/>
        <w:rPr>
          <w:rFonts w:asciiTheme="minorHAnsi" w:hAnsiTheme="minorHAnsi" w:cstheme="minorHAnsi"/>
        </w:rPr>
      </w:pPr>
    </w:p>
    <w:p w14:paraId="79D92CA7" w14:textId="0C0370EE" w:rsidR="00C43676" w:rsidRDefault="00CE135D" w:rsidP="00264A9E">
      <w:pPr>
        <w:pStyle w:val="Default"/>
        <w:spacing w:line="276" w:lineRule="auto"/>
        <w:jc w:val="both"/>
        <w:rPr>
          <w:rFonts w:asciiTheme="minorHAnsi" w:hAnsiTheme="minorHAnsi" w:cstheme="minorHAnsi"/>
          <w:lang w:val="en-GB"/>
        </w:rPr>
      </w:pPr>
      <w:r>
        <w:rPr>
          <w:rFonts w:asciiTheme="minorHAnsi" w:hAnsiTheme="minorHAnsi" w:cstheme="minorHAnsi"/>
        </w:rPr>
        <w:tab/>
      </w:r>
      <w:r>
        <w:rPr>
          <w:rFonts w:asciiTheme="minorHAnsi" w:hAnsiTheme="minorHAnsi" w:cstheme="minorHAnsi"/>
          <w:lang w:val="en-GB"/>
        </w:rPr>
        <w:t>It would therefore be incumbent on the Tribunal</w:t>
      </w:r>
      <w:r w:rsidR="001D1776">
        <w:rPr>
          <w:rFonts w:asciiTheme="minorHAnsi" w:hAnsiTheme="minorHAnsi" w:cstheme="minorHAnsi"/>
          <w:lang w:val="en-GB"/>
        </w:rPr>
        <w:t xml:space="preserve">, in deciding </w:t>
      </w:r>
      <w:r w:rsidR="006D7049">
        <w:rPr>
          <w:rFonts w:asciiTheme="minorHAnsi" w:hAnsiTheme="minorHAnsi" w:cstheme="minorHAnsi"/>
          <w:lang w:val="en-GB"/>
        </w:rPr>
        <w:t xml:space="preserve">whether </w:t>
      </w:r>
      <w:r w:rsidR="001D1776">
        <w:rPr>
          <w:rFonts w:asciiTheme="minorHAnsi" w:hAnsiTheme="minorHAnsi" w:cstheme="minorHAnsi"/>
          <w:lang w:val="en-GB"/>
        </w:rPr>
        <w:t xml:space="preserve">to make an order for reinstatement, to ascertain </w:t>
      </w:r>
      <w:r w:rsidR="001D1776" w:rsidRPr="001D1776">
        <w:rPr>
          <w:rFonts w:asciiTheme="minorHAnsi" w:hAnsiTheme="minorHAnsi" w:cstheme="minorHAnsi"/>
          <w:lang w:val="en-GB"/>
        </w:rPr>
        <w:t xml:space="preserve">that </w:t>
      </w:r>
      <w:r w:rsidR="001D1776" w:rsidRPr="00CE135D">
        <w:rPr>
          <w:rFonts w:asciiTheme="minorHAnsi" w:hAnsiTheme="minorHAnsi" w:cstheme="minorHAnsi"/>
        </w:rPr>
        <w:t>the relationship between the employer and the worker has not irretrievably been broken</w:t>
      </w:r>
      <w:r w:rsidR="001D1776">
        <w:rPr>
          <w:rFonts w:asciiTheme="minorHAnsi" w:hAnsiTheme="minorHAnsi" w:cstheme="minorHAnsi"/>
          <w:lang w:val="en-GB"/>
        </w:rPr>
        <w:t>. Despite the Disputant’s evidence to the effect that the bond of trust still subsists, the Tribunal has noted</w:t>
      </w:r>
      <w:r w:rsidR="006D7049">
        <w:rPr>
          <w:rFonts w:asciiTheme="minorHAnsi" w:hAnsiTheme="minorHAnsi" w:cstheme="minorHAnsi"/>
          <w:lang w:val="en-GB"/>
        </w:rPr>
        <w:t>,</w:t>
      </w:r>
      <w:r w:rsidR="001D1776">
        <w:rPr>
          <w:rFonts w:asciiTheme="minorHAnsi" w:hAnsiTheme="minorHAnsi" w:cstheme="minorHAnsi"/>
          <w:lang w:val="en-GB"/>
        </w:rPr>
        <w:t xml:space="preserve"> </w:t>
      </w:r>
      <w:r w:rsidR="001D1776" w:rsidRPr="001D1776">
        <w:rPr>
          <w:rFonts w:asciiTheme="minorHAnsi" w:hAnsiTheme="minorHAnsi" w:cstheme="minorHAnsi"/>
          <w:i/>
          <w:iCs/>
          <w:lang w:val="en-GB"/>
        </w:rPr>
        <w:t>ex facie</w:t>
      </w:r>
      <w:r w:rsidR="001D1776">
        <w:rPr>
          <w:rFonts w:asciiTheme="minorHAnsi" w:hAnsiTheme="minorHAnsi" w:cstheme="minorHAnsi"/>
          <w:lang w:val="en-GB"/>
        </w:rPr>
        <w:t xml:space="preserve"> his Statement of Case,</w:t>
      </w:r>
      <w:r w:rsidR="006D7049">
        <w:rPr>
          <w:rFonts w:asciiTheme="minorHAnsi" w:hAnsiTheme="minorHAnsi" w:cstheme="minorHAnsi"/>
          <w:lang w:val="en-GB"/>
        </w:rPr>
        <w:t xml:space="preserve"> that</w:t>
      </w:r>
      <w:r w:rsidR="001D1776">
        <w:rPr>
          <w:rFonts w:asciiTheme="minorHAnsi" w:hAnsiTheme="minorHAnsi" w:cstheme="minorHAnsi"/>
          <w:lang w:val="en-GB"/>
        </w:rPr>
        <w:t xml:space="preserve"> there is no averment </w:t>
      </w:r>
      <w:r w:rsidR="002A5DAA">
        <w:rPr>
          <w:rFonts w:asciiTheme="minorHAnsi" w:hAnsiTheme="minorHAnsi" w:cstheme="minorHAnsi"/>
          <w:lang w:val="en-GB"/>
        </w:rPr>
        <w:t>regarding</w:t>
      </w:r>
      <w:r w:rsidR="001D1776">
        <w:rPr>
          <w:rFonts w:asciiTheme="minorHAnsi" w:hAnsiTheme="minorHAnsi" w:cstheme="minorHAnsi"/>
          <w:lang w:val="en-GB"/>
        </w:rPr>
        <w:t xml:space="preserve"> the relationship between himself and the Respondent that would support his prayer for reinstatement.</w:t>
      </w:r>
      <w:r w:rsidR="002A5DAA">
        <w:rPr>
          <w:rFonts w:asciiTheme="minorHAnsi" w:hAnsiTheme="minorHAnsi" w:cstheme="minorHAnsi"/>
          <w:lang w:val="en-GB"/>
        </w:rPr>
        <w:t xml:space="preserve"> Although, there are averments regarding his excellent relationship with staff and management of the MCIA</w:t>
      </w:r>
      <w:r w:rsidR="00D47E9E">
        <w:rPr>
          <w:rFonts w:asciiTheme="minorHAnsi" w:hAnsiTheme="minorHAnsi" w:cstheme="minorHAnsi"/>
          <w:lang w:val="en-GB"/>
        </w:rPr>
        <w:t xml:space="preserve"> (</w:t>
      </w:r>
      <w:r w:rsidR="00D47E9E" w:rsidRPr="00D47E9E">
        <w:rPr>
          <w:rFonts w:asciiTheme="minorHAnsi" w:hAnsiTheme="minorHAnsi" w:cstheme="minorHAnsi"/>
          <w:i/>
          <w:iCs/>
          <w:lang w:val="en-GB"/>
        </w:rPr>
        <w:t>vide</w:t>
      </w:r>
      <w:r w:rsidR="00D47E9E">
        <w:rPr>
          <w:rFonts w:asciiTheme="minorHAnsi" w:hAnsiTheme="minorHAnsi" w:cstheme="minorHAnsi"/>
          <w:lang w:val="en-GB"/>
        </w:rPr>
        <w:t xml:space="preserve"> paragraph 8 of the Disputant’s Statement of Case)</w:t>
      </w:r>
      <w:r w:rsidR="002A5DAA">
        <w:rPr>
          <w:rFonts w:asciiTheme="minorHAnsi" w:hAnsiTheme="minorHAnsi" w:cstheme="minorHAnsi"/>
          <w:lang w:val="en-GB"/>
        </w:rPr>
        <w:t>, this has not been averred in the context of the relationship</w:t>
      </w:r>
      <w:r w:rsidR="00C43676">
        <w:rPr>
          <w:rFonts w:asciiTheme="minorHAnsi" w:hAnsiTheme="minorHAnsi" w:cstheme="minorHAnsi"/>
          <w:lang w:val="en-GB"/>
        </w:rPr>
        <w:t xml:space="preserve"> being irretrievably broken down</w:t>
      </w:r>
      <w:r w:rsidR="008F44FE">
        <w:rPr>
          <w:rFonts w:asciiTheme="minorHAnsi" w:hAnsiTheme="minorHAnsi" w:cstheme="minorHAnsi"/>
          <w:lang w:val="en-GB"/>
        </w:rPr>
        <w:t xml:space="preserve"> </w:t>
      </w:r>
      <w:r w:rsidR="00DA442B">
        <w:rPr>
          <w:rFonts w:asciiTheme="minorHAnsi" w:hAnsiTheme="minorHAnsi" w:cstheme="minorHAnsi"/>
          <w:lang w:val="en-GB"/>
        </w:rPr>
        <w:t>n</w:t>
      </w:r>
      <w:r w:rsidR="008F44FE">
        <w:rPr>
          <w:rFonts w:asciiTheme="minorHAnsi" w:hAnsiTheme="minorHAnsi" w:cstheme="minorHAnsi"/>
          <w:lang w:val="en-GB"/>
        </w:rPr>
        <w:t>or in the context of reinstatement</w:t>
      </w:r>
      <w:r w:rsidR="00C43676">
        <w:rPr>
          <w:rFonts w:asciiTheme="minorHAnsi" w:hAnsiTheme="minorHAnsi" w:cstheme="minorHAnsi"/>
          <w:lang w:val="en-GB"/>
        </w:rPr>
        <w:t>. Moreover, the staff, including management,</w:t>
      </w:r>
      <w:r w:rsidR="002A5DAA">
        <w:rPr>
          <w:rFonts w:asciiTheme="minorHAnsi" w:hAnsiTheme="minorHAnsi" w:cstheme="minorHAnsi"/>
          <w:lang w:val="en-GB"/>
        </w:rPr>
        <w:t xml:space="preserve"> cannot be taken to be </w:t>
      </w:r>
      <w:r w:rsidR="00C43676">
        <w:rPr>
          <w:rFonts w:asciiTheme="minorHAnsi" w:hAnsiTheme="minorHAnsi" w:cstheme="minorHAnsi"/>
          <w:lang w:val="en-GB"/>
        </w:rPr>
        <w:t>the</w:t>
      </w:r>
      <w:r w:rsidR="002A5DAA">
        <w:rPr>
          <w:rFonts w:asciiTheme="minorHAnsi" w:hAnsiTheme="minorHAnsi" w:cstheme="minorHAnsi"/>
          <w:lang w:val="en-GB"/>
        </w:rPr>
        <w:t xml:space="preserve"> employer. It is common ground that the MCIA is a statutory body </w:t>
      </w:r>
      <w:r w:rsidR="00D47E9E">
        <w:rPr>
          <w:rFonts w:asciiTheme="minorHAnsi" w:hAnsiTheme="minorHAnsi" w:cstheme="minorHAnsi"/>
          <w:lang w:val="en-GB"/>
        </w:rPr>
        <w:t>governed</w:t>
      </w:r>
      <w:r w:rsidR="002A5DAA">
        <w:rPr>
          <w:rFonts w:asciiTheme="minorHAnsi" w:hAnsiTheme="minorHAnsi" w:cstheme="minorHAnsi"/>
          <w:lang w:val="en-GB"/>
        </w:rPr>
        <w:t xml:space="preserve"> by it</w:t>
      </w:r>
      <w:r w:rsidR="00BE53E3">
        <w:rPr>
          <w:rFonts w:asciiTheme="minorHAnsi" w:hAnsiTheme="minorHAnsi" w:cstheme="minorHAnsi"/>
          <w:lang w:val="en-GB"/>
        </w:rPr>
        <w:t>s</w:t>
      </w:r>
      <w:r w:rsidR="002A5DAA">
        <w:rPr>
          <w:rFonts w:asciiTheme="minorHAnsi" w:hAnsiTheme="minorHAnsi" w:cstheme="minorHAnsi"/>
          <w:lang w:val="en-GB"/>
        </w:rPr>
        <w:t xml:space="preserve"> Board. </w:t>
      </w:r>
    </w:p>
    <w:p w14:paraId="6E8C3D3E" w14:textId="77777777" w:rsidR="00C43676" w:rsidRDefault="00C43676" w:rsidP="00264A9E">
      <w:pPr>
        <w:pStyle w:val="Default"/>
        <w:spacing w:line="276" w:lineRule="auto"/>
        <w:jc w:val="both"/>
        <w:rPr>
          <w:rFonts w:asciiTheme="minorHAnsi" w:hAnsiTheme="minorHAnsi" w:cstheme="minorHAnsi"/>
          <w:lang w:val="en-GB"/>
        </w:rPr>
      </w:pPr>
    </w:p>
    <w:p w14:paraId="151B49AB" w14:textId="77777777" w:rsidR="00C43676" w:rsidRDefault="00C43676" w:rsidP="00264A9E">
      <w:pPr>
        <w:pStyle w:val="Default"/>
        <w:spacing w:line="276" w:lineRule="auto"/>
        <w:jc w:val="both"/>
        <w:rPr>
          <w:rFonts w:asciiTheme="minorHAnsi" w:hAnsiTheme="minorHAnsi" w:cstheme="minorHAnsi"/>
          <w:lang w:val="en-GB"/>
        </w:rPr>
      </w:pPr>
    </w:p>
    <w:p w14:paraId="241E75B8" w14:textId="0356AD04" w:rsidR="00C43676" w:rsidRDefault="00C43676" w:rsidP="00264A9E">
      <w:pPr>
        <w:pStyle w:val="Default"/>
        <w:spacing w:line="276" w:lineRule="auto"/>
        <w:jc w:val="both"/>
        <w:rPr>
          <w:rFonts w:asciiTheme="minorHAnsi" w:hAnsiTheme="minorHAnsi" w:cstheme="minorHAnsi"/>
          <w:lang w:val="en-GB"/>
        </w:rPr>
      </w:pPr>
      <w:r>
        <w:rPr>
          <w:rFonts w:asciiTheme="minorHAnsi" w:hAnsiTheme="minorHAnsi" w:cstheme="minorHAnsi"/>
          <w:lang w:val="en-GB"/>
        </w:rPr>
        <w:tab/>
        <w:t>It is trite law that in civil case</w:t>
      </w:r>
      <w:r w:rsidR="002F03EB">
        <w:rPr>
          <w:rFonts w:asciiTheme="minorHAnsi" w:hAnsiTheme="minorHAnsi" w:cstheme="minorHAnsi"/>
          <w:lang w:val="en-GB"/>
        </w:rPr>
        <w:t>s</w:t>
      </w:r>
      <w:r>
        <w:rPr>
          <w:rFonts w:asciiTheme="minorHAnsi" w:hAnsiTheme="minorHAnsi" w:cstheme="minorHAnsi"/>
          <w:lang w:val="en-GB"/>
        </w:rPr>
        <w:t>, a court cannot travel outside the pleadings (</w:t>
      </w:r>
      <w:r w:rsidRPr="00E869B2">
        <w:rPr>
          <w:rFonts w:asciiTheme="minorHAnsi" w:hAnsiTheme="minorHAnsi" w:cstheme="minorHAnsi"/>
          <w:i/>
          <w:iCs/>
          <w:lang w:val="en-GB"/>
        </w:rPr>
        <w:t xml:space="preserve">vide Compagnie </w:t>
      </w:r>
      <w:proofErr w:type="spellStart"/>
      <w:r w:rsidRPr="00E869B2">
        <w:rPr>
          <w:rFonts w:asciiTheme="minorHAnsi" w:hAnsiTheme="minorHAnsi" w:cstheme="minorHAnsi"/>
          <w:i/>
          <w:iCs/>
          <w:lang w:val="en-GB"/>
        </w:rPr>
        <w:t>Sucrière</w:t>
      </w:r>
      <w:proofErr w:type="spellEnd"/>
      <w:r w:rsidRPr="00E869B2">
        <w:rPr>
          <w:rFonts w:asciiTheme="minorHAnsi" w:hAnsiTheme="minorHAnsi" w:cstheme="minorHAnsi"/>
          <w:i/>
          <w:iCs/>
          <w:lang w:val="en-GB"/>
        </w:rPr>
        <w:t xml:space="preserve"> de Bel Ombre Ltée v Bungaroo &amp; ors</w:t>
      </w:r>
      <w:r>
        <w:rPr>
          <w:rFonts w:asciiTheme="minorHAnsi" w:hAnsiTheme="minorHAnsi" w:cstheme="minorHAnsi"/>
          <w:lang w:val="en-GB"/>
        </w:rPr>
        <w:t xml:space="preserve"> [</w:t>
      </w:r>
      <w:r w:rsidRPr="00C43676">
        <w:rPr>
          <w:rFonts w:asciiTheme="minorHAnsi" w:hAnsiTheme="minorHAnsi" w:cstheme="minorHAnsi"/>
          <w:i/>
          <w:iCs/>
          <w:lang w:val="en-GB"/>
        </w:rPr>
        <w:t>1996 SCJ 334</w:t>
      </w:r>
      <w:r>
        <w:rPr>
          <w:rFonts w:asciiTheme="minorHAnsi" w:hAnsiTheme="minorHAnsi" w:cstheme="minorHAnsi"/>
          <w:lang w:val="en-GB"/>
        </w:rPr>
        <w:t xml:space="preserve">]). In </w:t>
      </w:r>
      <w:proofErr w:type="spellStart"/>
      <w:r w:rsidRPr="00C43676">
        <w:rPr>
          <w:rFonts w:asciiTheme="minorHAnsi" w:hAnsiTheme="minorHAnsi" w:cstheme="minorHAnsi"/>
          <w:i/>
          <w:iCs/>
          <w:lang w:val="en-GB"/>
        </w:rPr>
        <w:t>Tostee</w:t>
      </w:r>
      <w:proofErr w:type="spellEnd"/>
      <w:r w:rsidRPr="00C43676">
        <w:rPr>
          <w:rFonts w:asciiTheme="minorHAnsi" w:hAnsiTheme="minorHAnsi" w:cstheme="minorHAnsi"/>
          <w:i/>
          <w:iCs/>
          <w:lang w:val="en-GB"/>
        </w:rPr>
        <w:t xml:space="preserve"> v Property Partnerships Holdings (Mauritius) Ltd</w:t>
      </w:r>
      <w:r>
        <w:rPr>
          <w:rFonts w:asciiTheme="minorHAnsi" w:hAnsiTheme="minorHAnsi" w:cstheme="minorHAnsi"/>
          <w:lang w:val="en-GB"/>
        </w:rPr>
        <w:t xml:space="preserve"> [</w:t>
      </w:r>
      <w:r w:rsidRPr="00C43676">
        <w:rPr>
          <w:rFonts w:asciiTheme="minorHAnsi" w:hAnsiTheme="minorHAnsi" w:cstheme="minorHAnsi"/>
          <w:i/>
          <w:iCs/>
          <w:lang w:val="en-GB"/>
        </w:rPr>
        <w:t>2015 SCJ 41</w:t>
      </w:r>
      <w:r>
        <w:rPr>
          <w:rFonts w:asciiTheme="minorHAnsi" w:hAnsiTheme="minorHAnsi" w:cstheme="minorHAnsi"/>
          <w:lang w:val="en-GB"/>
        </w:rPr>
        <w:t>], the following was notably held:</w:t>
      </w:r>
    </w:p>
    <w:p w14:paraId="1BFB2651" w14:textId="644894C6" w:rsidR="00C43676" w:rsidRPr="00A0389B" w:rsidRDefault="00C43676" w:rsidP="00264A9E">
      <w:pPr>
        <w:pStyle w:val="Default"/>
        <w:spacing w:line="276" w:lineRule="auto"/>
        <w:jc w:val="both"/>
        <w:rPr>
          <w:rFonts w:asciiTheme="minorHAnsi" w:hAnsiTheme="minorHAnsi" w:cstheme="minorHAnsi"/>
          <w:sz w:val="22"/>
          <w:szCs w:val="22"/>
          <w:lang w:val="en-GB"/>
        </w:rPr>
      </w:pPr>
    </w:p>
    <w:p w14:paraId="54AD9FF5" w14:textId="23241CFA" w:rsidR="00C43676" w:rsidRPr="00A0389B" w:rsidRDefault="004B142C" w:rsidP="004B142C">
      <w:pPr>
        <w:pStyle w:val="Default"/>
        <w:spacing w:line="276" w:lineRule="auto"/>
        <w:ind w:left="720" w:right="996" w:firstLine="720"/>
        <w:jc w:val="both"/>
        <w:rPr>
          <w:rFonts w:asciiTheme="minorHAnsi" w:hAnsiTheme="minorHAnsi" w:cstheme="minorHAnsi"/>
          <w:i/>
          <w:iCs/>
          <w:sz w:val="22"/>
          <w:szCs w:val="22"/>
          <w:lang w:val="en-GB"/>
        </w:rPr>
      </w:pPr>
      <w:r w:rsidRPr="00A0389B">
        <w:rPr>
          <w:rFonts w:asciiTheme="minorHAnsi" w:hAnsiTheme="minorHAnsi" w:cstheme="minorHAnsi"/>
          <w:i/>
          <w:iCs/>
          <w:sz w:val="22"/>
          <w:szCs w:val="22"/>
          <w:shd w:val="clear" w:color="auto" w:fill="FFFFFF"/>
        </w:rPr>
        <w:t>Counsel for the petitioner is, in view of those authorities,</w:t>
      </w:r>
      <w:r w:rsidRPr="00A0389B">
        <w:rPr>
          <w:rFonts w:asciiTheme="minorHAnsi" w:hAnsiTheme="minorHAnsi" w:cstheme="minorHAnsi"/>
          <w:i/>
          <w:iCs/>
          <w:sz w:val="22"/>
          <w:szCs w:val="22"/>
          <w:shd w:val="clear" w:color="auto" w:fill="FFFFFF"/>
          <w:lang w:val="en-GB"/>
        </w:rPr>
        <w:t xml:space="preserve"> </w:t>
      </w:r>
      <w:r w:rsidRPr="00A0389B">
        <w:rPr>
          <w:rFonts w:asciiTheme="minorHAnsi" w:hAnsiTheme="minorHAnsi" w:cstheme="minorHAnsi"/>
          <w:i/>
          <w:iCs/>
          <w:sz w:val="22"/>
          <w:szCs w:val="22"/>
          <w:shd w:val="clear" w:color="auto" w:fill="FFFFFF"/>
        </w:rPr>
        <w:t>right in his submission on it not being possible for a party or permissible for the Court to rely on evidence on matters not pleaded in order to come to a</w:t>
      </w:r>
      <w:r w:rsidRPr="00A0389B">
        <w:rPr>
          <w:rFonts w:asciiTheme="minorHAnsi" w:hAnsiTheme="minorHAnsi" w:cstheme="minorHAnsi"/>
          <w:i/>
          <w:iCs/>
          <w:sz w:val="22"/>
          <w:szCs w:val="22"/>
          <w:shd w:val="clear" w:color="auto" w:fill="FFFFFF"/>
          <w:lang w:val="en-GB"/>
        </w:rPr>
        <w:t xml:space="preserve"> </w:t>
      </w:r>
      <w:r w:rsidRPr="00A0389B">
        <w:rPr>
          <w:rFonts w:asciiTheme="minorHAnsi" w:hAnsiTheme="minorHAnsi" w:cstheme="minorHAnsi"/>
          <w:i/>
          <w:iCs/>
          <w:sz w:val="22"/>
          <w:szCs w:val="22"/>
          <w:shd w:val="clear" w:color="auto" w:fill="FFFFFF"/>
        </w:rPr>
        <w:t>finding of fact.</w:t>
      </w:r>
      <w:r w:rsidR="00C43676" w:rsidRPr="00A0389B">
        <w:rPr>
          <w:rFonts w:asciiTheme="minorHAnsi" w:hAnsiTheme="minorHAnsi" w:cstheme="minorHAnsi"/>
          <w:i/>
          <w:iCs/>
          <w:sz w:val="22"/>
          <w:szCs w:val="22"/>
          <w:lang w:val="en-GB"/>
        </w:rPr>
        <w:tab/>
      </w:r>
    </w:p>
    <w:p w14:paraId="22AC7ED2" w14:textId="77777777" w:rsidR="004B142C" w:rsidRPr="00A0389B" w:rsidRDefault="004B142C" w:rsidP="004B142C">
      <w:pPr>
        <w:pStyle w:val="Default"/>
        <w:spacing w:line="276" w:lineRule="auto"/>
        <w:ind w:right="996"/>
        <w:jc w:val="both"/>
        <w:rPr>
          <w:rFonts w:asciiTheme="minorHAnsi" w:hAnsiTheme="minorHAnsi" w:cstheme="minorHAnsi"/>
          <w:i/>
          <w:iCs/>
          <w:sz w:val="22"/>
          <w:szCs w:val="22"/>
          <w:lang w:val="en-GB"/>
        </w:rPr>
      </w:pPr>
      <w:r w:rsidRPr="00A0389B">
        <w:rPr>
          <w:rFonts w:asciiTheme="minorHAnsi" w:hAnsiTheme="minorHAnsi" w:cstheme="minorHAnsi"/>
          <w:i/>
          <w:iCs/>
          <w:sz w:val="22"/>
          <w:szCs w:val="22"/>
          <w:lang w:val="en-GB"/>
        </w:rPr>
        <w:tab/>
      </w:r>
    </w:p>
    <w:p w14:paraId="6E2402C0" w14:textId="3597FC08" w:rsidR="004B142C" w:rsidRPr="00A0389B" w:rsidRDefault="004B142C" w:rsidP="004B142C">
      <w:pPr>
        <w:pStyle w:val="Default"/>
        <w:spacing w:line="276" w:lineRule="auto"/>
        <w:ind w:right="996" w:firstLine="720"/>
        <w:jc w:val="both"/>
        <w:rPr>
          <w:rFonts w:asciiTheme="minorHAnsi" w:hAnsiTheme="minorHAnsi" w:cstheme="minorHAnsi"/>
          <w:i/>
          <w:iCs/>
          <w:sz w:val="22"/>
          <w:szCs w:val="22"/>
          <w:lang w:val="en-GB"/>
        </w:rPr>
      </w:pPr>
      <w:r w:rsidRPr="00A0389B">
        <w:rPr>
          <w:rFonts w:asciiTheme="minorHAnsi" w:hAnsiTheme="minorHAnsi" w:cstheme="minorHAnsi"/>
          <w:i/>
          <w:iCs/>
          <w:sz w:val="22"/>
          <w:szCs w:val="22"/>
          <w:lang w:val="en-GB"/>
        </w:rPr>
        <w:t>…</w:t>
      </w:r>
    </w:p>
    <w:p w14:paraId="628C0EDF" w14:textId="77DD2BA0" w:rsidR="004B142C" w:rsidRPr="004B142C" w:rsidRDefault="004B142C" w:rsidP="00A0389B">
      <w:pPr>
        <w:spacing w:after="0" w:line="276" w:lineRule="auto"/>
        <w:ind w:left="720" w:right="996"/>
        <w:jc w:val="both"/>
        <w:rPr>
          <w:rFonts w:eastAsia="Times New Roman" w:cstheme="minorHAnsi"/>
          <w:color w:val="000000"/>
          <w:sz w:val="20"/>
          <w:szCs w:val="20"/>
        </w:rPr>
      </w:pPr>
      <w:r w:rsidRPr="00A0389B">
        <w:rPr>
          <w:rFonts w:cstheme="minorHAnsi"/>
          <w:i/>
          <w:iCs/>
          <w:lang w:val="en-GB"/>
        </w:rPr>
        <w:tab/>
      </w:r>
      <w:r w:rsidRPr="00A0389B">
        <w:rPr>
          <w:rFonts w:eastAsia="Times New Roman" w:cstheme="minorHAnsi"/>
          <w:i/>
          <w:iCs/>
          <w:color w:val="000000"/>
        </w:rPr>
        <w:t>In practice, our</w:t>
      </w:r>
      <w:r w:rsidRPr="00A0389B">
        <w:rPr>
          <w:rFonts w:eastAsia="Times New Roman" w:cstheme="minorHAnsi"/>
          <w:i/>
          <w:iCs/>
          <w:color w:val="000000"/>
          <w:lang w:val="en-GB"/>
        </w:rPr>
        <w:t xml:space="preserve"> </w:t>
      </w:r>
      <w:r w:rsidRPr="00A0389B">
        <w:rPr>
          <w:rFonts w:eastAsia="Times New Roman" w:cstheme="minorHAnsi"/>
          <w:i/>
          <w:iCs/>
          <w:color w:val="000000"/>
        </w:rPr>
        <w:t>courts have also been</w:t>
      </w:r>
      <w:r w:rsidRPr="00A0389B">
        <w:rPr>
          <w:rFonts w:eastAsia="Times New Roman" w:cstheme="minorHAnsi"/>
          <w:i/>
          <w:iCs/>
          <w:color w:val="000000"/>
          <w:lang w:val="en-GB"/>
        </w:rPr>
        <w:t xml:space="preserve"> </w:t>
      </w:r>
      <w:r w:rsidRPr="00A0389B">
        <w:rPr>
          <w:rFonts w:eastAsia="Times New Roman" w:cstheme="minorHAnsi"/>
          <w:i/>
          <w:iCs/>
          <w:color w:val="000000"/>
        </w:rPr>
        <w:t>guided</w:t>
      </w:r>
      <w:r w:rsidRPr="00A0389B">
        <w:rPr>
          <w:rFonts w:eastAsia="Times New Roman" w:cstheme="minorHAnsi"/>
          <w:i/>
          <w:iCs/>
          <w:color w:val="000000"/>
          <w:lang w:val="en-GB"/>
        </w:rPr>
        <w:t xml:space="preserve"> </w:t>
      </w:r>
      <w:r w:rsidRPr="00A0389B">
        <w:rPr>
          <w:rFonts w:eastAsia="Times New Roman" w:cstheme="minorHAnsi"/>
          <w:i/>
          <w:iCs/>
          <w:color w:val="000000"/>
        </w:rPr>
        <w:t>by</w:t>
      </w:r>
      <w:r w:rsidRPr="00A0389B">
        <w:rPr>
          <w:rFonts w:eastAsia="Times New Roman" w:cstheme="minorHAnsi"/>
          <w:i/>
          <w:iCs/>
          <w:color w:val="000000"/>
          <w:lang w:val="en-GB"/>
        </w:rPr>
        <w:t xml:space="preserve"> </w:t>
      </w:r>
      <w:r w:rsidRPr="00A0389B">
        <w:rPr>
          <w:rFonts w:eastAsia="Times New Roman" w:cstheme="minorHAnsi"/>
          <w:i/>
          <w:iCs/>
          <w:color w:val="000000"/>
        </w:rPr>
        <w:t>French and English authorities to reach the conclusion that the court</w:t>
      </w:r>
      <w:r w:rsidRPr="00A0389B">
        <w:rPr>
          <w:rFonts w:eastAsia="Times New Roman" w:cstheme="minorHAnsi"/>
          <w:i/>
          <w:iCs/>
          <w:color w:val="000000"/>
          <w:lang w:val="en-GB"/>
        </w:rPr>
        <w:t xml:space="preserve"> </w:t>
      </w:r>
      <w:r w:rsidRPr="00A0389B">
        <w:rPr>
          <w:rFonts w:eastAsia="Times New Roman" w:cstheme="minorHAnsi"/>
          <w:i/>
          <w:iCs/>
          <w:color w:val="000000"/>
        </w:rPr>
        <w:t>should only consider matters which have been introduced in the pleadings. It is the responsibility of the defendant/respondent to aver matters in its plea that will enable the respondent to avail himself the benefit of having his version considered by the court, especially if it is a matter of fact which is supported by the law.</w:t>
      </w:r>
    </w:p>
    <w:p w14:paraId="1D98E773" w14:textId="250755BE" w:rsidR="00E869B2" w:rsidRDefault="00E869B2" w:rsidP="00A0389B">
      <w:pPr>
        <w:pStyle w:val="Default"/>
        <w:spacing w:line="276" w:lineRule="auto"/>
        <w:jc w:val="both"/>
        <w:rPr>
          <w:rFonts w:asciiTheme="minorHAnsi" w:hAnsiTheme="minorHAnsi" w:cstheme="minorHAnsi"/>
          <w:lang w:val="en-GB"/>
        </w:rPr>
      </w:pPr>
    </w:p>
    <w:p w14:paraId="25712BC6" w14:textId="77777777" w:rsidR="00A0389B" w:rsidRDefault="00A0389B" w:rsidP="00A0389B">
      <w:pPr>
        <w:pStyle w:val="Default"/>
        <w:spacing w:line="276" w:lineRule="auto"/>
        <w:jc w:val="both"/>
        <w:rPr>
          <w:rFonts w:asciiTheme="minorHAnsi" w:hAnsiTheme="minorHAnsi" w:cstheme="minorHAnsi"/>
          <w:lang w:val="en-GB"/>
        </w:rPr>
      </w:pPr>
    </w:p>
    <w:p w14:paraId="63D42A10" w14:textId="59ECE34A" w:rsidR="00E869B2" w:rsidRDefault="00E869B2" w:rsidP="00264A9E">
      <w:pPr>
        <w:pStyle w:val="Default"/>
        <w:spacing w:line="276" w:lineRule="auto"/>
        <w:jc w:val="both"/>
        <w:rPr>
          <w:rFonts w:asciiTheme="minorHAnsi" w:hAnsiTheme="minorHAnsi" w:cstheme="minorHAnsi"/>
          <w:lang w:val="en-GB"/>
        </w:rPr>
      </w:pPr>
      <w:r>
        <w:rPr>
          <w:rFonts w:asciiTheme="minorHAnsi" w:hAnsiTheme="minorHAnsi" w:cstheme="minorHAnsi"/>
          <w:lang w:val="en-GB"/>
        </w:rPr>
        <w:lastRenderedPageBreak/>
        <w:tab/>
        <w:t xml:space="preserve">Likewise, in </w:t>
      </w:r>
      <w:r w:rsidRPr="00E869B2">
        <w:rPr>
          <w:rFonts w:asciiTheme="minorHAnsi" w:hAnsiTheme="minorHAnsi" w:cstheme="minorHAnsi"/>
          <w:i/>
          <w:iCs/>
          <w:lang w:val="en-GB"/>
        </w:rPr>
        <w:t>Ramjan v Kaudeer</w:t>
      </w:r>
      <w:r>
        <w:rPr>
          <w:rFonts w:asciiTheme="minorHAnsi" w:hAnsiTheme="minorHAnsi" w:cstheme="minorHAnsi"/>
          <w:lang w:val="en-GB"/>
        </w:rPr>
        <w:t xml:space="preserve"> [</w:t>
      </w:r>
      <w:r w:rsidRPr="00E869B2">
        <w:rPr>
          <w:rFonts w:asciiTheme="minorHAnsi" w:hAnsiTheme="minorHAnsi" w:cstheme="minorHAnsi"/>
          <w:i/>
          <w:iCs/>
          <w:lang w:val="en-GB"/>
        </w:rPr>
        <w:t>1981 MR 411</w:t>
      </w:r>
      <w:r>
        <w:rPr>
          <w:rFonts w:asciiTheme="minorHAnsi" w:hAnsiTheme="minorHAnsi" w:cstheme="minorHAnsi"/>
          <w:lang w:val="en-GB"/>
        </w:rPr>
        <w:t>], it was notably held as follows:</w:t>
      </w:r>
    </w:p>
    <w:p w14:paraId="6FD862ED" w14:textId="26DC75B7" w:rsidR="00E869B2" w:rsidRPr="002F03EB" w:rsidRDefault="00E869B2" w:rsidP="002F03EB">
      <w:pPr>
        <w:pStyle w:val="Default"/>
        <w:spacing w:line="276" w:lineRule="auto"/>
        <w:ind w:right="996"/>
        <w:jc w:val="both"/>
        <w:rPr>
          <w:rFonts w:asciiTheme="minorHAnsi" w:hAnsiTheme="minorHAnsi" w:cstheme="minorHAnsi"/>
          <w:i/>
          <w:iCs/>
          <w:sz w:val="22"/>
          <w:szCs w:val="22"/>
          <w:lang w:val="en-GB"/>
        </w:rPr>
      </w:pPr>
    </w:p>
    <w:p w14:paraId="307720EC" w14:textId="7141CC9F" w:rsidR="002F03EB" w:rsidRPr="002F03EB" w:rsidRDefault="00466E3D" w:rsidP="002F03EB">
      <w:pPr>
        <w:pStyle w:val="Default"/>
        <w:spacing w:line="276" w:lineRule="auto"/>
        <w:ind w:left="720" w:right="996"/>
        <w:jc w:val="both"/>
        <w:rPr>
          <w:rFonts w:asciiTheme="minorHAnsi" w:hAnsiTheme="minorHAnsi" w:cstheme="minorHAnsi"/>
          <w:i/>
          <w:iCs/>
          <w:sz w:val="22"/>
          <w:szCs w:val="22"/>
          <w:lang w:val="en-GB"/>
        </w:rPr>
      </w:pPr>
      <w:r w:rsidRPr="00466E3D">
        <w:rPr>
          <w:rFonts w:asciiTheme="minorHAnsi" w:hAnsiTheme="minorHAnsi" w:cstheme="minorHAnsi"/>
          <w:i/>
          <w:iCs/>
          <w:sz w:val="22"/>
          <w:szCs w:val="22"/>
        </w:rPr>
        <w:t>Be that as it may</w:t>
      </w:r>
      <w:r w:rsidR="002A4CFF" w:rsidRPr="002F03EB">
        <w:rPr>
          <w:rFonts w:asciiTheme="minorHAnsi" w:hAnsiTheme="minorHAnsi" w:cstheme="minorHAnsi"/>
          <w:i/>
          <w:iCs/>
          <w:sz w:val="22"/>
          <w:szCs w:val="22"/>
          <w:lang w:val="en-GB"/>
        </w:rPr>
        <w:t>, once a party has stated the facts on which he relies, these facts are binding</w:t>
      </w:r>
      <w:r w:rsidR="002F03EB" w:rsidRPr="002F03EB">
        <w:rPr>
          <w:rFonts w:asciiTheme="minorHAnsi" w:hAnsiTheme="minorHAnsi" w:cstheme="minorHAnsi"/>
          <w:i/>
          <w:iCs/>
          <w:sz w:val="22"/>
          <w:szCs w:val="22"/>
          <w:lang w:val="en-GB"/>
        </w:rPr>
        <w:t xml:space="preserve"> and the court cannot ground its judgment on other facts which may come to light in the course of the trial.</w:t>
      </w:r>
    </w:p>
    <w:p w14:paraId="65D9A32F" w14:textId="69561DB6" w:rsidR="002F03EB" w:rsidRDefault="002F03EB" w:rsidP="002F03EB">
      <w:pPr>
        <w:pStyle w:val="Default"/>
        <w:spacing w:line="276" w:lineRule="auto"/>
        <w:jc w:val="both"/>
        <w:rPr>
          <w:rFonts w:asciiTheme="minorHAnsi" w:hAnsiTheme="minorHAnsi" w:cstheme="minorHAnsi"/>
          <w:lang w:val="en-GB"/>
        </w:rPr>
      </w:pPr>
    </w:p>
    <w:p w14:paraId="27BEAE94" w14:textId="46306F98" w:rsidR="002F03EB" w:rsidRDefault="002F03EB" w:rsidP="002F03EB">
      <w:pPr>
        <w:pStyle w:val="Default"/>
        <w:spacing w:line="276" w:lineRule="auto"/>
        <w:jc w:val="both"/>
        <w:rPr>
          <w:rFonts w:asciiTheme="minorHAnsi" w:hAnsiTheme="minorHAnsi" w:cstheme="minorHAnsi"/>
          <w:lang w:val="en-GB"/>
        </w:rPr>
      </w:pPr>
    </w:p>
    <w:p w14:paraId="4B35EA77" w14:textId="36E30E68" w:rsidR="002F03EB" w:rsidRPr="002F03EB" w:rsidRDefault="002F03EB" w:rsidP="002F03EB">
      <w:pPr>
        <w:pStyle w:val="Default"/>
        <w:jc w:val="both"/>
        <w:rPr>
          <w:rFonts w:asciiTheme="minorHAnsi" w:hAnsiTheme="minorHAnsi" w:cstheme="minorHAnsi"/>
        </w:rPr>
      </w:pPr>
      <w:r>
        <w:rPr>
          <w:rFonts w:asciiTheme="minorHAnsi" w:hAnsiTheme="minorHAnsi" w:cstheme="minorHAnsi"/>
          <w:lang w:val="en-GB"/>
        </w:rPr>
        <w:tab/>
        <w:t>Although the Tribunal is not</w:t>
      </w:r>
      <w:r w:rsidR="00BE53E3">
        <w:rPr>
          <w:rFonts w:asciiTheme="minorHAnsi" w:hAnsiTheme="minorHAnsi" w:cstheme="minorHAnsi"/>
          <w:lang w:val="en-GB"/>
        </w:rPr>
        <w:t xml:space="preserve"> strictly</w:t>
      </w:r>
      <w:r>
        <w:rPr>
          <w:rFonts w:asciiTheme="minorHAnsi" w:hAnsiTheme="minorHAnsi" w:cstheme="minorHAnsi"/>
          <w:lang w:val="en-GB"/>
        </w:rPr>
        <w:t xml:space="preserve"> a court of law, it has been equated to a court of law </w:t>
      </w:r>
      <w:r w:rsidR="00BE53E3">
        <w:rPr>
          <w:rFonts w:asciiTheme="minorHAnsi" w:hAnsiTheme="minorHAnsi" w:cstheme="minorHAnsi"/>
          <w:lang w:val="en-GB"/>
        </w:rPr>
        <w:t>by the Supreme Court in</w:t>
      </w:r>
      <w:r w:rsidRPr="002F03EB">
        <w:rPr>
          <w:rFonts w:asciiTheme="minorHAnsi" w:hAnsiTheme="minorHAnsi" w:cstheme="minorHAnsi"/>
          <w:i/>
          <w:iCs/>
          <w:lang w:val="en-GB"/>
        </w:rPr>
        <w:t xml:space="preserve"> </w:t>
      </w:r>
      <w:proofErr w:type="spellStart"/>
      <w:r w:rsidRPr="002F03EB">
        <w:rPr>
          <w:rFonts w:asciiTheme="minorHAnsi" w:hAnsiTheme="minorHAnsi" w:cstheme="minorHAnsi"/>
          <w:i/>
          <w:iCs/>
          <w:lang w:val="en-GB"/>
        </w:rPr>
        <w:t>Sooknah</w:t>
      </w:r>
      <w:proofErr w:type="spellEnd"/>
      <w:r w:rsidRPr="002F03EB">
        <w:rPr>
          <w:rFonts w:asciiTheme="minorHAnsi" w:hAnsiTheme="minorHAnsi" w:cstheme="minorHAnsi"/>
          <w:i/>
          <w:iCs/>
          <w:lang w:val="en-GB"/>
        </w:rPr>
        <w:t xml:space="preserve"> v CWA </w:t>
      </w:r>
      <w:r>
        <w:rPr>
          <w:rFonts w:asciiTheme="minorHAnsi" w:hAnsiTheme="minorHAnsi" w:cstheme="minorHAnsi"/>
          <w:lang w:val="en-GB"/>
        </w:rPr>
        <w:t>[</w:t>
      </w:r>
      <w:r w:rsidRPr="002F03EB">
        <w:rPr>
          <w:rFonts w:asciiTheme="minorHAnsi" w:hAnsiTheme="minorHAnsi" w:cstheme="minorHAnsi"/>
          <w:i/>
          <w:iCs/>
          <w:lang w:val="en-GB"/>
        </w:rPr>
        <w:t>19</w:t>
      </w:r>
      <w:r w:rsidR="006B5B4D">
        <w:rPr>
          <w:rFonts w:asciiTheme="minorHAnsi" w:hAnsiTheme="minorHAnsi" w:cstheme="minorHAnsi"/>
          <w:i/>
          <w:iCs/>
          <w:lang w:val="en-GB"/>
        </w:rPr>
        <w:t>9</w:t>
      </w:r>
      <w:r w:rsidRPr="002F03EB">
        <w:rPr>
          <w:rFonts w:asciiTheme="minorHAnsi" w:hAnsiTheme="minorHAnsi" w:cstheme="minorHAnsi"/>
          <w:i/>
          <w:iCs/>
          <w:lang w:val="en-GB"/>
        </w:rPr>
        <w:t>8 SCJ 115</w:t>
      </w:r>
      <w:r>
        <w:rPr>
          <w:rFonts w:asciiTheme="minorHAnsi" w:hAnsiTheme="minorHAnsi" w:cstheme="minorHAnsi"/>
          <w:lang w:val="en-GB"/>
        </w:rPr>
        <w:t xml:space="preserve">]. Moreover, </w:t>
      </w:r>
      <w:r w:rsidRPr="002F03EB">
        <w:rPr>
          <w:rFonts w:asciiTheme="minorHAnsi" w:hAnsiTheme="minorHAnsi" w:cstheme="minorHAnsi"/>
          <w:lang w:val="en-GB"/>
        </w:rPr>
        <w:t xml:space="preserve">in </w:t>
      </w:r>
      <w:r w:rsidRPr="002F03EB">
        <w:rPr>
          <w:rFonts w:asciiTheme="minorHAnsi" w:hAnsiTheme="minorHAnsi" w:cstheme="minorHAnsi"/>
          <w:i/>
          <w:iCs/>
        </w:rPr>
        <w:t xml:space="preserve">Greedharee </w:t>
      </w:r>
      <w:r w:rsidRPr="002F03EB">
        <w:rPr>
          <w:rFonts w:asciiTheme="minorHAnsi" w:hAnsiTheme="minorHAnsi" w:cstheme="minorHAnsi"/>
          <w:i/>
          <w:iCs/>
          <w:lang w:val="en-GB"/>
        </w:rPr>
        <w:t>v</w:t>
      </w:r>
      <w:r w:rsidRPr="002F03EB">
        <w:rPr>
          <w:rFonts w:asciiTheme="minorHAnsi" w:hAnsiTheme="minorHAnsi" w:cstheme="minorHAnsi"/>
          <w:i/>
          <w:iCs/>
        </w:rPr>
        <w:t xml:space="preserve"> Mauritius Port Authority</w:t>
      </w:r>
      <w:r w:rsidRPr="002F03EB">
        <w:rPr>
          <w:rFonts w:asciiTheme="minorHAnsi" w:hAnsiTheme="minorHAnsi" w:cstheme="minorHAnsi"/>
        </w:rPr>
        <w:t xml:space="preserve"> </w:t>
      </w:r>
      <w:r>
        <w:rPr>
          <w:rFonts w:asciiTheme="minorHAnsi" w:hAnsiTheme="minorHAnsi" w:cstheme="minorHAnsi"/>
          <w:lang w:val="en-GB"/>
        </w:rPr>
        <w:t>[</w:t>
      </w:r>
      <w:r w:rsidRPr="002F03EB">
        <w:rPr>
          <w:rFonts w:asciiTheme="minorHAnsi" w:hAnsiTheme="minorHAnsi" w:cstheme="minorHAnsi"/>
          <w:i/>
          <w:iCs/>
        </w:rPr>
        <w:t>2016 SCJ 111</w:t>
      </w:r>
      <w:r>
        <w:rPr>
          <w:rFonts w:asciiTheme="minorHAnsi" w:hAnsiTheme="minorHAnsi" w:cstheme="minorHAnsi"/>
          <w:lang w:val="en-GB"/>
        </w:rPr>
        <w:t xml:space="preserve">], it was notably held that </w:t>
      </w:r>
      <w:r w:rsidRPr="002F03EB">
        <w:rPr>
          <w:rFonts w:asciiTheme="minorHAnsi" w:hAnsiTheme="minorHAnsi" w:cstheme="minorHAnsi"/>
          <w:lang w:val="en-GB"/>
        </w:rPr>
        <w:t>t</w:t>
      </w:r>
      <w:r w:rsidRPr="002F03EB">
        <w:rPr>
          <w:rFonts w:asciiTheme="minorHAnsi" w:hAnsiTheme="minorHAnsi" w:cstheme="minorHAnsi"/>
        </w:rPr>
        <w:t xml:space="preserve">he decision of the </w:t>
      </w:r>
      <w:r w:rsidR="00CE7E4E">
        <w:rPr>
          <w:rFonts w:asciiTheme="minorHAnsi" w:hAnsiTheme="minorHAnsi" w:cstheme="minorHAnsi"/>
          <w:lang w:val="en-GB"/>
        </w:rPr>
        <w:t>T</w:t>
      </w:r>
      <w:proofErr w:type="spellStart"/>
      <w:r w:rsidRPr="002F03EB">
        <w:rPr>
          <w:rFonts w:asciiTheme="minorHAnsi" w:hAnsiTheme="minorHAnsi" w:cstheme="minorHAnsi"/>
        </w:rPr>
        <w:t>ribunal</w:t>
      </w:r>
      <w:proofErr w:type="spellEnd"/>
      <w:r w:rsidRPr="002F03EB">
        <w:rPr>
          <w:rFonts w:asciiTheme="minorHAnsi" w:hAnsiTheme="minorHAnsi" w:cstheme="minorHAnsi"/>
        </w:rPr>
        <w:t xml:space="preserve"> is</w:t>
      </w:r>
      <w:r w:rsidR="00BE53E3">
        <w:rPr>
          <w:rFonts w:asciiTheme="minorHAnsi" w:hAnsiTheme="minorHAnsi" w:cstheme="minorHAnsi"/>
          <w:lang w:val="en-GB"/>
        </w:rPr>
        <w:t>,</w:t>
      </w:r>
      <w:r w:rsidRPr="002F03EB">
        <w:rPr>
          <w:rFonts w:asciiTheme="minorHAnsi" w:hAnsiTheme="minorHAnsi" w:cstheme="minorHAnsi"/>
        </w:rPr>
        <w:t xml:space="preserve"> for all intents and purposes, a judgment.</w:t>
      </w:r>
      <w:r w:rsidRPr="002F03EB">
        <w:rPr>
          <w:rFonts w:asciiTheme="minorHAnsi" w:hAnsiTheme="minorHAnsi" w:cstheme="minorHAnsi"/>
          <w:sz w:val="28"/>
          <w:szCs w:val="28"/>
          <w:lang w:val="en-GB"/>
        </w:rPr>
        <w:t xml:space="preserve"> </w:t>
      </w:r>
      <w:r w:rsidRPr="002F03EB">
        <w:rPr>
          <w:rFonts w:asciiTheme="minorHAnsi" w:hAnsiTheme="minorHAnsi" w:cstheme="minorHAnsi"/>
          <w:lang w:val="en-GB"/>
        </w:rPr>
        <w:t xml:space="preserve"> </w:t>
      </w:r>
    </w:p>
    <w:p w14:paraId="59BE1946" w14:textId="1579F83B" w:rsidR="00E869B2" w:rsidRDefault="00E869B2" w:rsidP="002F03EB">
      <w:pPr>
        <w:pStyle w:val="Default"/>
        <w:spacing w:line="276" w:lineRule="auto"/>
        <w:jc w:val="both"/>
        <w:rPr>
          <w:rFonts w:asciiTheme="minorHAnsi" w:hAnsiTheme="minorHAnsi" w:cstheme="minorHAnsi"/>
          <w:lang w:val="en-GB"/>
        </w:rPr>
      </w:pPr>
    </w:p>
    <w:p w14:paraId="0334ADDA" w14:textId="16FE4370" w:rsidR="00D47E9E" w:rsidRDefault="00D47E9E" w:rsidP="002F03EB">
      <w:pPr>
        <w:pStyle w:val="Default"/>
        <w:spacing w:line="276" w:lineRule="auto"/>
        <w:jc w:val="both"/>
        <w:rPr>
          <w:rFonts w:asciiTheme="minorHAnsi" w:hAnsiTheme="minorHAnsi" w:cstheme="minorHAnsi"/>
          <w:lang w:val="en-GB"/>
        </w:rPr>
      </w:pPr>
    </w:p>
    <w:p w14:paraId="5AF54F06" w14:textId="77777777" w:rsidR="000A46AA" w:rsidRDefault="00D47E9E" w:rsidP="002F03EB">
      <w:pPr>
        <w:pStyle w:val="Default"/>
        <w:spacing w:line="276" w:lineRule="auto"/>
        <w:jc w:val="both"/>
        <w:rPr>
          <w:rFonts w:asciiTheme="minorHAnsi" w:hAnsiTheme="minorHAnsi" w:cstheme="minorHAnsi"/>
          <w:lang w:val="en-GB"/>
        </w:rPr>
      </w:pPr>
      <w:r>
        <w:rPr>
          <w:rFonts w:asciiTheme="minorHAnsi" w:hAnsiTheme="minorHAnsi" w:cstheme="minorHAnsi"/>
          <w:lang w:val="en-GB"/>
        </w:rPr>
        <w:tab/>
        <w:t xml:space="preserve">On the other hand, </w:t>
      </w:r>
      <w:r w:rsidR="00411DB0">
        <w:rPr>
          <w:rFonts w:asciiTheme="minorHAnsi" w:hAnsiTheme="minorHAnsi" w:cstheme="minorHAnsi"/>
          <w:lang w:val="en-GB"/>
        </w:rPr>
        <w:t xml:space="preserve">it </w:t>
      </w:r>
      <w:r>
        <w:rPr>
          <w:rFonts w:asciiTheme="minorHAnsi" w:hAnsiTheme="minorHAnsi" w:cstheme="minorHAnsi"/>
          <w:lang w:val="en-GB"/>
        </w:rPr>
        <w:t xml:space="preserve">has </w:t>
      </w:r>
      <w:r w:rsidR="00411DB0">
        <w:rPr>
          <w:rFonts w:asciiTheme="minorHAnsi" w:hAnsiTheme="minorHAnsi" w:cstheme="minorHAnsi"/>
          <w:lang w:val="en-GB"/>
        </w:rPr>
        <w:t xml:space="preserve">been </w:t>
      </w:r>
      <w:r>
        <w:rPr>
          <w:rFonts w:asciiTheme="minorHAnsi" w:hAnsiTheme="minorHAnsi" w:cstheme="minorHAnsi"/>
          <w:lang w:val="en-GB"/>
        </w:rPr>
        <w:t>noted that the Respondent has duly pleaded in its Statement of Defence</w:t>
      </w:r>
      <w:r w:rsidR="005B4C12">
        <w:rPr>
          <w:rFonts w:asciiTheme="minorHAnsi" w:hAnsiTheme="minorHAnsi" w:cstheme="minorHAnsi"/>
          <w:lang w:val="en-GB"/>
        </w:rPr>
        <w:t xml:space="preserve">, </w:t>
      </w:r>
      <w:r w:rsidR="00973506">
        <w:rPr>
          <w:rFonts w:asciiTheme="minorHAnsi" w:hAnsiTheme="minorHAnsi" w:cstheme="minorHAnsi"/>
          <w:lang w:val="en-GB"/>
        </w:rPr>
        <w:t xml:space="preserve">notably </w:t>
      </w:r>
      <w:r w:rsidR="005B4C12" w:rsidRPr="00973506">
        <w:rPr>
          <w:rFonts w:asciiTheme="minorHAnsi" w:hAnsiTheme="minorHAnsi" w:cstheme="minorHAnsi"/>
          <w:bCs/>
          <w:lang w:val="en-GB"/>
        </w:rPr>
        <w:t xml:space="preserve">at paragraph </w:t>
      </w:r>
      <w:r w:rsidR="00973506" w:rsidRPr="00973506">
        <w:rPr>
          <w:rFonts w:asciiTheme="minorHAnsi" w:hAnsiTheme="minorHAnsi" w:cstheme="minorHAnsi"/>
          <w:bCs/>
          <w:lang w:val="en-GB"/>
        </w:rPr>
        <w:t>38</w:t>
      </w:r>
      <w:r w:rsidR="005B4C12">
        <w:rPr>
          <w:rFonts w:asciiTheme="minorHAnsi" w:hAnsiTheme="minorHAnsi" w:cstheme="minorHAnsi"/>
          <w:lang w:val="en-GB"/>
        </w:rPr>
        <w:t>,</w:t>
      </w:r>
      <w:r>
        <w:rPr>
          <w:rFonts w:asciiTheme="minorHAnsi" w:hAnsiTheme="minorHAnsi" w:cstheme="minorHAnsi"/>
          <w:lang w:val="en-GB"/>
        </w:rPr>
        <w:t xml:space="preserve"> that there has been a breach of the relationship of trust that existed between it and the Disputant and that the Disputant cannot be reinstated to his former post. </w:t>
      </w:r>
    </w:p>
    <w:p w14:paraId="677F0668" w14:textId="77777777" w:rsidR="000A46AA" w:rsidRDefault="000A46AA" w:rsidP="002F03EB">
      <w:pPr>
        <w:pStyle w:val="Default"/>
        <w:spacing w:line="276" w:lineRule="auto"/>
        <w:jc w:val="both"/>
        <w:rPr>
          <w:rFonts w:asciiTheme="minorHAnsi" w:hAnsiTheme="minorHAnsi" w:cstheme="minorHAnsi"/>
          <w:lang w:val="en-GB"/>
        </w:rPr>
      </w:pPr>
    </w:p>
    <w:p w14:paraId="18C98971" w14:textId="77777777" w:rsidR="000A46AA" w:rsidRDefault="000A46AA" w:rsidP="002F03EB">
      <w:pPr>
        <w:pStyle w:val="Default"/>
        <w:spacing w:line="276" w:lineRule="auto"/>
        <w:jc w:val="both"/>
        <w:rPr>
          <w:rFonts w:asciiTheme="minorHAnsi" w:hAnsiTheme="minorHAnsi" w:cstheme="minorHAnsi"/>
          <w:lang w:val="en-GB"/>
        </w:rPr>
      </w:pPr>
    </w:p>
    <w:p w14:paraId="34279881" w14:textId="207AD78E" w:rsidR="00F270E1" w:rsidRDefault="00D47E9E" w:rsidP="000A46AA">
      <w:pPr>
        <w:pStyle w:val="Default"/>
        <w:spacing w:line="276" w:lineRule="auto"/>
        <w:ind w:firstLine="720"/>
        <w:jc w:val="both"/>
        <w:rPr>
          <w:rFonts w:asciiTheme="minorHAnsi" w:hAnsiTheme="minorHAnsi" w:cstheme="minorHAnsi"/>
          <w:lang w:val="en-GB"/>
        </w:rPr>
      </w:pPr>
      <w:r>
        <w:rPr>
          <w:rFonts w:asciiTheme="minorHAnsi" w:hAnsiTheme="minorHAnsi" w:cstheme="minorHAnsi"/>
          <w:lang w:val="en-GB"/>
        </w:rPr>
        <w:t>The evidence of the Respondent’s CEO</w:t>
      </w:r>
      <w:r w:rsidR="00294E5E">
        <w:rPr>
          <w:rFonts w:asciiTheme="minorHAnsi" w:hAnsiTheme="minorHAnsi" w:cstheme="minorHAnsi"/>
          <w:lang w:val="en-GB"/>
        </w:rPr>
        <w:t>, Mr Purmessur</w:t>
      </w:r>
      <w:r>
        <w:rPr>
          <w:rFonts w:asciiTheme="minorHAnsi" w:hAnsiTheme="minorHAnsi" w:cstheme="minorHAnsi"/>
          <w:lang w:val="en-GB"/>
        </w:rPr>
        <w:t xml:space="preserve"> </w:t>
      </w:r>
      <w:r w:rsidR="009651CE">
        <w:rPr>
          <w:rFonts w:asciiTheme="minorHAnsi" w:hAnsiTheme="minorHAnsi" w:cstheme="minorHAnsi"/>
          <w:lang w:val="en-GB"/>
        </w:rPr>
        <w:t>is</w:t>
      </w:r>
      <w:r>
        <w:rPr>
          <w:rFonts w:asciiTheme="minorHAnsi" w:hAnsiTheme="minorHAnsi" w:cstheme="minorHAnsi"/>
          <w:lang w:val="en-GB"/>
        </w:rPr>
        <w:t xml:space="preserve"> pertinent on the issue of whether the relationship has irretrievably been broken</w:t>
      </w:r>
      <w:r w:rsidR="00A55F75">
        <w:rPr>
          <w:rFonts w:asciiTheme="minorHAnsi" w:hAnsiTheme="minorHAnsi" w:cstheme="minorHAnsi"/>
          <w:lang w:val="en-GB"/>
        </w:rPr>
        <w:t xml:space="preserve"> and he was adamant that </w:t>
      </w:r>
      <w:r w:rsidR="001D7EC0">
        <w:rPr>
          <w:rFonts w:asciiTheme="minorHAnsi" w:hAnsiTheme="minorHAnsi" w:cstheme="minorHAnsi"/>
          <w:lang w:val="en-GB"/>
        </w:rPr>
        <w:t>the Respondent’s Board was not satisfied with the Disputant’s work and that the Board did not want the Disputant as an employee. He also stated that the Board took a considerate decision not to continue with the Disputant and gave him an opportunity to provide his explanations</w:t>
      </w:r>
      <w:r w:rsidR="00B64E47">
        <w:rPr>
          <w:rFonts w:asciiTheme="minorHAnsi" w:hAnsiTheme="minorHAnsi" w:cstheme="minorHAnsi"/>
          <w:lang w:val="en-GB"/>
        </w:rPr>
        <w:t xml:space="preserve">; however, the explanations were not </w:t>
      </w:r>
      <w:r w:rsidR="00A920D1">
        <w:rPr>
          <w:rFonts w:asciiTheme="minorHAnsi" w:hAnsiTheme="minorHAnsi" w:cstheme="minorHAnsi"/>
          <w:lang w:val="en-GB"/>
        </w:rPr>
        <w:t>to</w:t>
      </w:r>
      <w:r w:rsidR="00B64E47">
        <w:rPr>
          <w:rFonts w:asciiTheme="minorHAnsi" w:hAnsiTheme="minorHAnsi" w:cstheme="minorHAnsi"/>
          <w:lang w:val="en-GB"/>
        </w:rPr>
        <w:t xml:space="preserve"> the level of their expectations. </w:t>
      </w:r>
      <w:r w:rsidR="000A46AA">
        <w:rPr>
          <w:rFonts w:asciiTheme="minorHAnsi" w:hAnsiTheme="minorHAnsi" w:cstheme="minorHAnsi"/>
          <w:lang w:val="en-GB"/>
        </w:rPr>
        <w:t>He made it clear that t</w:t>
      </w:r>
      <w:r w:rsidR="00B64E47">
        <w:rPr>
          <w:rFonts w:asciiTheme="minorHAnsi" w:hAnsiTheme="minorHAnsi" w:cstheme="minorHAnsi"/>
          <w:lang w:val="en-GB"/>
        </w:rPr>
        <w:t>he Board does not have confidence in the Disputant</w:t>
      </w:r>
      <w:r w:rsidR="00903F7F">
        <w:rPr>
          <w:rFonts w:asciiTheme="minorHAnsi" w:hAnsiTheme="minorHAnsi" w:cstheme="minorHAnsi"/>
          <w:lang w:val="en-GB"/>
        </w:rPr>
        <w:t xml:space="preserve"> nor in </w:t>
      </w:r>
      <w:r w:rsidR="000A46AA">
        <w:rPr>
          <w:rFonts w:asciiTheme="minorHAnsi" w:hAnsiTheme="minorHAnsi" w:cstheme="minorHAnsi"/>
          <w:lang w:val="en-GB"/>
        </w:rPr>
        <w:t>his work</w:t>
      </w:r>
      <w:r w:rsidR="00903F7F">
        <w:rPr>
          <w:rFonts w:asciiTheme="minorHAnsi" w:hAnsiTheme="minorHAnsi" w:cstheme="minorHAnsi"/>
          <w:lang w:val="en-GB"/>
        </w:rPr>
        <w:t xml:space="preserve">. </w:t>
      </w:r>
      <w:r w:rsidR="00C0314D">
        <w:rPr>
          <w:rFonts w:asciiTheme="minorHAnsi" w:hAnsiTheme="minorHAnsi" w:cstheme="minorHAnsi"/>
          <w:lang w:val="en-GB"/>
        </w:rPr>
        <w:t xml:space="preserve">It should be noted that </w:t>
      </w:r>
      <w:r w:rsidR="00903F7F">
        <w:rPr>
          <w:rFonts w:asciiTheme="minorHAnsi" w:hAnsiTheme="minorHAnsi" w:cstheme="minorHAnsi"/>
          <w:lang w:val="en-GB"/>
        </w:rPr>
        <w:t xml:space="preserve">a relationship works </w:t>
      </w:r>
      <w:r w:rsidR="00C0314D">
        <w:rPr>
          <w:rFonts w:asciiTheme="minorHAnsi" w:hAnsiTheme="minorHAnsi" w:cstheme="minorHAnsi"/>
          <w:lang w:val="en-GB"/>
        </w:rPr>
        <w:t xml:space="preserve">both </w:t>
      </w:r>
      <w:r w:rsidR="00903F7F">
        <w:rPr>
          <w:rFonts w:asciiTheme="minorHAnsi" w:hAnsiTheme="minorHAnsi" w:cstheme="minorHAnsi"/>
          <w:lang w:val="en-GB"/>
        </w:rPr>
        <w:t xml:space="preserve">ways and it is clear from Mr Purmessur’s evidence </w:t>
      </w:r>
      <w:r w:rsidR="001E3476">
        <w:rPr>
          <w:rFonts w:asciiTheme="minorHAnsi" w:hAnsiTheme="minorHAnsi" w:cstheme="minorHAnsi"/>
          <w:lang w:val="en-GB"/>
        </w:rPr>
        <w:t>that</w:t>
      </w:r>
      <w:r w:rsidR="000A46AA">
        <w:rPr>
          <w:rFonts w:asciiTheme="minorHAnsi" w:hAnsiTheme="minorHAnsi" w:cstheme="minorHAnsi"/>
          <w:lang w:val="en-GB"/>
        </w:rPr>
        <w:t xml:space="preserve"> there has been a break</w:t>
      </w:r>
      <w:r w:rsidR="00903F7F">
        <w:rPr>
          <w:rFonts w:asciiTheme="minorHAnsi" w:hAnsiTheme="minorHAnsi" w:cstheme="minorHAnsi"/>
          <w:lang w:val="en-GB"/>
        </w:rPr>
        <w:t xml:space="preserve">down </w:t>
      </w:r>
      <w:r w:rsidR="00C0314D">
        <w:rPr>
          <w:rFonts w:asciiTheme="minorHAnsi" w:hAnsiTheme="minorHAnsi" w:cstheme="minorHAnsi"/>
          <w:lang w:val="en-GB"/>
        </w:rPr>
        <w:t xml:space="preserve">in </w:t>
      </w:r>
      <w:r w:rsidR="00903F7F">
        <w:rPr>
          <w:rFonts w:asciiTheme="minorHAnsi" w:hAnsiTheme="minorHAnsi" w:cstheme="minorHAnsi"/>
          <w:lang w:val="en-GB"/>
        </w:rPr>
        <w:t xml:space="preserve">the relationship with the Disputant as far as the Respondent is concerned. </w:t>
      </w:r>
    </w:p>
    <w:p w14:paraId="25137189" w14:textId="53E6E063" w:rsidR="00E4568E" w:rsidRDefault="00E4568E" w:rsidP="002F03EB">
      <w:pPr>
        <w:pStyle w:val="Default"/>
        <w:spacing w:line="276" w:lineRule="auto"/>
        <w:jc w:val="both"/>
        <w:rPr>
          <w:rFonts w:asciiTheme="minorHAnsi" w:hAnsiTheme="minorHAnsi" w:cstheme="minorHAnsi"/>
          <w:lang w:val="en-GB"/>
        </w:rPr>
      </w:pPr>
    </w:p>
    <w:p w14:paraId="2DF40405" w14:textId="77777777" w:rsidR="00E4568E" w:rsidRDefault="00E4568E" w:rsidP="002F03EB">
      <w:pPr>
        <w:pStyle w:val="Default"/>
        <w:spacing w:line="276" w:lineRule="auto"/>
        <w:jc w:val="both"/>
        <w:rPr>
          <w:rFonts w:asciiTheme="minorHAnsi" w:hAnsiTheme="minorHAnsi" w:cstheme="minorHAnsi"/>
          <w:lang w:val="en-GB"/>
        </w:rPr>
      </w:pPr>
    </w:p>
    <w:p w14:paraId="336DDEDB" w14:textId="44A1283E" w:rsidR="00D47E9E" w:rsidRDefault="00E4568E" w:rsidP="002F03EB">
      <w:pPr>
        <w:pStyle w:val="Default"/>
        <w:spacing w:line="276" w:lineRule="auto"/>
        <w:jc w:val="both"/>
        <w:rPr>
          <w:rFonts w:asciiTheme="minorHAnsi" w:hAnsiTheme="minorHAnsi" w:cstheme="minorHAnsi"/>
          <w:lang w:val="en-GB"/>
        </w:rPr>
      </w:pPr>
      <w:r>
        <w:rPr>
          <w:rFonts w:asciiTheme="minorHAnsi" w:hAnsiTheme="minorHAnsi" w:cstheme="minorHAnsi"/>
          <w:lang w:val="en-GB"/>
        </w:rPr>
        <w:tab/>
      </w:r>
      <w:r w:rsidR="00903F7F">
        <w:rPr>
          <w:rFonts w:asciiTheme="minorHAnsi" w:hAnsiTheme="minorHAnsi" w:cstheme="minorHAnsi"/>
          <w:lang w:val="en-GB"/>
        </w:rPr>
        <w:t xml:space="preserve">In the circumstances, the Tribunal only </w:t>
      </w:r>
      <w:r>
        <w:rPr>
          <w:rFonts w:asciiTheme="minorHAnsi" w:hAnsiTheme="minorHAnsi" w:cstheme="minorHAnsi"/>
          <w:lang w:val="en-GB"/>
        </w:rPr>
        <w:t>find that the relationship between the Disputant and the Respondent has irretrievably been broken.</w:t>
      </w:r>
      <w:r w:rsidR="000252E4">
        <w:rPr>
          <w:rFonts w:asciiTheme="minorHAnsi" w:hAnsiTheme="minorHAnsi" w:cstheme="minorHAnsi"/>
          <w:lang w:val="en-GB"/>
        </w:rPr>
        <w:t xml:space="preserve"> </w:t>
      </w:r>
      <w:r w:rsidR="00903F7F">
        <w:rPr>
          <w:rFonts w:asciiTheme="minorHAnsi" w:hAnsiTheme="minorHAnsi" w:cstheme="minorHAnsi"/>
          <w:lang w:val="en-GB"/>
        </w:rPr>
        <w:t>Consequently, t</w:t>
      </w:r>
      <w:r w:rsidR="000252E4">
        <w:rPr>
          <w:rFonts w:asciiTheme="minorHAnsi" w:hAnsiTheme="minorHAnsi" w:cstheme="minorHAnsi"/>
          <w:lang w:val="en-GB"/>
        </w:rPr>
        <w:t xml:space="preserve">he Tribunal cannot make any order for reinstatement </w:t>
      </w:r>
      <w:r w:rsidR="00903F7F">
        <w:rPr>
          <w:rFonts w:asciiTheme="minorHAnsi" w:hAnsiTheme="minorHAnsi" w:cstheme="minorHAnsi"/>
          <w:lang w:val="en-GB"/>
        </w:rPr>
        <w:t>in favour of</w:t>
      </w:r>
      <w:r w:rsidR="000252E4">
        <w:rPr>
          <w:rFonts w:asciiTheme="minorHAnsi" w:hAnsiTheme="minorHAnsi" w:cstheme="minorHAnsi"/>
          <w:lang w:val="en-GB"/>
        </w:rPr>
        <w:t xml:space="preserve"> the Disputant. </w:t>
      </w:r>
      <w:r>
        <w:rPr>
          <w:rFonts w:asciiTheme="minorHAnsi" w:hAnsiTheme="minorHAnsi" w:cstheme="minorHAnsi"/>
          <w:lang w:val="en-GB"/>
        </w:rPr>
        <w:t xml:space="preserve"> The Tribunal can only</w:t>
      </w:r>
      <w:r w:rsidR="00903F7F">
        <w:rPr>
          <w:rFonts w:asciiTheme="minorHAnsi" w:hAnsiTheme="minorHAnsi" w:cstheme="minorHAnsi"/>
          <w:lang w:val="en-GB"/>
        </w:rPr>
        <w:t xml:space="preserve"> therefore</w:t>
      </w:r>
      <w:r>
        <w:rPr>
          <w:rFonts w:asciiTheme="minorHAnsi" w:hAnsiTheme="minorHAnsi" w:cstheme="minorHAnsi"/>
          <w:lang w:val="en-GB"/>
        </w:rPr>
        <w:t xml:space="preserve"> </w:t>
      </w:r>
      <w:r w:rsidR="000252E4">
        <w:rPr>
          <w:rFonts w:asciiTheme="minorHAnsi" w:hAnsiTheme="minorHAnsi" w:cstheme="minorHAnsi"/>
          <w:lang w:val="en-GB"/>
        </w:rPr>
        <w:t>o</w:t>
      </w:r>
      <w:r>
        <w:rPr>
          <w:rFonts w:asciiTheme="minorHAnsi" w:hAnsiTheme="minorHAnsi" w:cstheme="minorHAnsi"/>
          <w:lang w:val="en-GB"/>
        </w:rPr>
        <w:t xml:space="preserve">rder that the Disputant be paid severance allowance at the rate specified in </w:t>
      </w:r>
      <w:r w:rsidRPr="00E4568E">
        <w:rPr>
          <w:rFonts w:asciiTheme="minorHAnsi" w:hAnsiTheme="minorHAnsi" w:cstheme="minorHAnsi"/>
          <w:i/>
          <w:iCs/>
          <w:lang w:val="en-GB"/>
        </w:rPr>
        <w:t>section 70 (1)</w:t>
      </w:r>
      <w:r>
        <w:rPr>
          <w:rFonts w:asciiTheme="minorHAnsi" w:hAnsiTheme="minorHAnsi" w:cstheme="minorHAnsi"/>
          <w:lang w:val="en-GB"/>
        </w:rPr>
        <w:t xml:space="preserve"> of the </w:t>
      </w:r>
      <w:r w:rsidRPr="00096A7C">
        <w:rPr>
          <w:rFonts w:asciiTheme="minorHAnsi" w:hAnsiTheme="minorHAnsi" w:cstheme="minorHAnsi"/>
          <w:i/>
          <w:iCs/>
          <w:lang w:val="en-GB"/>
        </w:rPr>
        <w:t>Workers’ Rights Act</w:t>
      </w:r>
      <w:r>
        <w:rPr>
          <w:rFonts w:asciiTheme="minorHAnsi" w:hAnsiTheme="minorHAnsi" w:cstheme="minorHAnsi"/>
          <w:lang w:val="en-GB"/>
        </w:rPr>
        <w:t xml:space="preserve"> </w:t>
      </w:r>
      <w:r w:rsidR="00FA00BA">
        <w:rPr>
          <w:rFonts w:asciiTheme="minorHAnsi" w:hAnsiTheme="minorHAnsi" w:cstheme="minorHAnsi"/>
          <w:lang w:val="en-GB"/>
        </w:rPr>
        <w:t>as</w:t>
      </w:r>
      <w:r w:rsidR="00BA6CA5">
        <w:rPr>
          <w:rFonts w:asciiTheme="minorHAnsi" w:hAnsiTheme="minorHAnsi" w:cstheme="minorHAnsi"/>
          <w:lang w:val="en-GB"/>
        </w:rPr>
        <w:t xml:space="preserve"> is</w:t>
      </w:r>
      <w:r w:rsidR="00FA00BA">
        <w:rPr>
          <w:rFonts w:asciiTheme="minorHAnsi" w:hAnsiTheme="minorHAnsi" w:cstheme="minorHAnsi"/>
          <w:lang w:val="en-GB"/>
        </w:rPr>
        <w:t xml:space="preserve"> provided under</w:t>
      </w:r>
      <w:r>
        <w:rPr>
          <w:rFonts w:asciiTheme="minorHAnsi" w:hAnsiTheme="minorHAnsi" w:cstheme="minorHAnsi"/>
          <w:lang w:val="en-GB"/>
        </w:rPr>
        <w:t xml:space="preserve"> </w:t>
      </w:r>
      <w:r w:rsidRPr="00E4568E">
        <w:rPr>
          <w:rFonts w:asciiTheme="minorHAnsi" w:hAnsiTheme="minorHAnsi" w:cstheme="minorHAnsi"/>
          <w:i/>
          <w:iCs/>
          <w:lang w:val="en-GB"/>
        </w:rPr>
        <w:t>section 70A (4)</w:t>
      </w:r>
      <w:r>
        <w:rPr>
          <w:rFonts w:asciiTheme="minorHAnsi" w:hAnsiTheme="minorHAnsi" w:cstheme="minorHAnsi"/>
          <w:lang w:val="en-GB"/>
        </w:rPr>
        <w:t xml:space="preserve"> of the </w:t>
      </w:r>
      <w:r w:rsidRPr="00096A7C">
        <w:rPr>
          <w:rFonts w:asciiTheme="minorHAnsi" w:hAnsiTheme="minorHAnsi" w:cstheme="minorHAnsi"/>
          <w:i/>
          <w:iCs/>
          <w:lang w:val="en-GB"/>
        </w:rPr>
        <w:t>Employment Relations Act</w:t>
      </w:r>
      <w:r>
        <w:rPr>
          <w:rFonts w:asciiTheme="minorHAnsi" w:hAnsiTheme="minorHAnsi" w:cstheme="minorHAnsi"/>
          <w:lang w:val="en-GB"/>
        </w:rPr>
        <w:t>.</w:t>
      </w:r>
      <w:r w:rsidR="00BA6CA5">
        <w:rPr>
          <w:rFonts w:asciiTheme="minorHAnsi" w:hAnsiTheme="minorHAnsi" w:cstheme="minorHAnsi"/>
          <w:lang w:val="en-GB"/>
        </w:rPr>
        <w:t xml:space="preserve"> </w:t>
      </w:r>
    </w:p>
    <w:p w14:paraId="1A93615D" w14:textId="230ADD6A" w:rsidR="0053082C" w:rsidRDefault="0053082C" w:rsidP="002F03EB">
      <w:pPr>
        <w:pStyle w:val="Default"/>
        <w:spacing w:line="276" w:lineRule="auto"/>
        <w:jc w:val="both"/>
        <w:rPr>
          <w:rFonts w:asciiTheme="minorHAnsi" w:hAnsiTheme="minorHAnsi" w:cstheme="minorHAnsi"/>
          <w:lang w:val="en-GB"/>
        </w:rPr>
      </w:pPr>
    </w:p>
    <w:p w14:paraId="72DD00EC" w14:textId="237960A3" w:rsidR="0053082C" w:rsidRDefault="0053082C" w:rsidP="002F03EB">
      <w:pPr>
        <w:pStyle w:val="Default"/>
        <w:spacing w:line="276" w:lineRule="auto"/>
        <w:jc w:val="both"/>
        <w:rPr>
          <w:rFonts w:asciiTheme="minorHAnsi" w:hAnsiTheme="minorHAnsi" w:cstheme="minorHAnsi"/>
          <w:lang w:val="en-GB"/>
        </w:rPr>
      </w:pPr>
      <w:r>
        <w:rPr>
          <w:rFonts w:asciiTheme="minorHAnsi" w:hAnsiTheme="minorHAnsi" w:cstheme="minorHAnsi"/>
          <w:lang w:val="en-GB"/>
        </w:rPr>
        <w:tab/>
      </w:r>
    </w:p>
    <w:p w14:paraId="22BC3D39" w14:textId="77777777" w:rsidR="00C43676" w:rsidRDefault="00C43676" w:rsidP="00264A9E">
      <w:pPr>
        <w:pStyle w:val="Default"/>
        <w:spacing w:line="276" w:lineRule="auto"/>
        <w:jc w:val="both"/>
        <w:rPr>
          <w:rFonts w:asciiTheme="minorHAnsi" w:hAnsiTheme="minorHAnsi" w:cstheme="minorHAnsi"/>
          <w:lang w:val="en-GB"/>
        </w:rPr>
      </w:pPr>
    </w:p>
    <w:p w14:paraId="4D2B40EC" w14:textId="1CAF31BB" w:rsidR="00D31449" w:rsidRPr="00BD0449" w:rsidRDefault="00C43676" w:rsidP="00BD0449">
      <w:pPr>
        <w:pStyle w:val="Default"/>
        <w:spacing w:line="276" w:lineRule="auto"/>
        <w:jc w:val="both"/>
        <w:rPr>
          <w:rFonts w:asciiTheme="minorHAnsi" w:hAnsiTheme="minorHAnsi" w:cstheme="minorHAnsi"/>
          <w:lang w:val="en-GB"/>
        </w:rPr>
      </w:pPr>
      <w:r>
        <w:rPr>
          <w:rFonts w:asciiTheme="minorHAnsi" w:hAnsiTheme="minorHAnsi" w:cstheme="minorHAnsi"/>
          <w:lang w:val="en-GB"/>
        </w:rPr>
        <w:tab/>
        <w:t xml:space="preserve"> </w:t>
      </w:r>
      <w:r w:rsidR="001D1776">
        <w:rPr>
          <w:rFonts w:asciiTheme="minorHAnsi" w:hAnsiTheme="minorHAnsi" w:cstheme="minorHAnsi"/>
          <w:lang w:val="en-GB"/>
        </w:rPr>
        <w:t xml:space="preserve">   </w:t>
      </w:r>
    </w:p>
    <w:p w14:paraId="524A40E0" w14:textId="46927C1B" w:rsidR="004D5DD4" w:rsidRDefault="004D5DD4" w:rsidP="004D5DD4">
      <w:pPr>
        <w:spacing w:after="0" w:line="276" w:lineRule="auto"/>
        <w:jc w:val="both"/>
        <w:rPr>
          <w:sz w:val="24"/>
          <w:szCs w:val="24"/>
          <w:lang w:val="en-GB"/>
        </w:rPr>
      </w:pPr>
    </w:p>
    <w:p w14:paraId="7CAFE0B6" w14:textId="024C9C35" w:rsidR="004F665C" w:rsidRDefault="004F665C" w:rsidP="004D5DD4">
      <w:pPr>
        <w:spacing w:after="0" w:line="276" w:lineRule="auto"/>
        <w:jc w:val="both"/>
        <w:rPr>
          <w:sz w:val="24"/>
          <w:szCs w:val="24"/>
          <w:lang w:val="en-GB"/>
        </w:rPr>
      </w:pPr>
    </w:p>
    <w:p w14:paraId="50115AEB" w14:textId="44D9D605" w:rsidR="004F665C" w:rsidRDefault="004F665C" w:rsidP="004D5DD4">
      <w:pPr>
        <w:spacing w:after="0" w:line="276" w:lineRule="auto"/>
        <w:jc w:val="both"/>
        <w:rPr>
          <w:sz w:val="24"/>
          <w:szCs w:val="24"/>
          <w:lang w:val="en-GB"/>
        </w:rPr>
      </w:pPr>
    </w:p>
    <w:p w14:paraId="73F456D4" w14:textId="7FB3FB1F" w:rsidR="004F665C" w:rsidRDefault="004F665C" w:rsidP="004D5DD4">
      <w:pPr>
        <w:spacing w:after="0" w:line="276" w:lineRule="auto"/>
        <w:jc w:val="both"/>
        <w:rPr>
          <w:sz w:val="24"/>
          <w:szCs w:val="24"/>
          <w:lang w:val="en-GB"/>
        </w:rPr>
      </w:pPr>
    </w:p>
    <w:p w14:paraId="36B5DB0F" w14:textId="79A19F98" w:rsidR="004F665C" w:rsidRDefault="004F665C" w:rsidP="004D5DD4">
      <w:pPr>
        <w:spacing w:after="0" w:line="276" w:lineRule="auto"/>
        <w:jc w:val="both"/>
        <w:rPr>
          <w:sz w:val="24"/>
          <w:szCs w:val="24"/>
          <w:lang w:val="en-GB"/>
        </w:rPr>
      </w:pPr>
    </w:p>
    <w:p w14:paraId="384E55CF" w14:textId="77777777" w:rsidR="004F665C" w:rsidRDefault="004F665C" w:rsidP="004F665C">
      <w:pPr>
        <w:spacing w:after="0" w:line="276" w:lineRule="auto"/>
        <w:ind w:right="26"/>
        <w:jc w:val="both"/>
        <w:rPr>
          <w:rFonts w:eastAsia="Calibri" w:cstheme="minorHAnsi"/>
          <w:b/>
          <w:bCs/>
          <w:sz w:val="24"/>
          <w:szCs w:val="24"/>
        </w:rPr>
      </w:pPr>
    </w:p>
    <w:p w14:paraId="303EBD44" w14:textId="77777777" w:rsidR="004F665C" w:rsidRDefault="004F665C" w:rsidP="004F665C">
      <w:pPr>
        <w:spacing w:after="0" w:line="276" w:lineRule="auto"/>
        <w:ind w:right="26"/>
        <w:jc w:val="both"/>
        <w:rPr>
          <w:rFonts w:eastAsia="Calibri" w:cstheme="minorHAnsi"/>
          <w:b/>
          <w:bCs/>
          <w:sz w:val="24"/>
          <w:szCs w:val="24"/>
        </w:rPr>
      </w:pPr>
    </w:p>
    <w:p w14:paraId="71EFB616" w14:textId="77777777" w:rsidR="004F665C" w:rsidRDefault="004F665C" w:rsidP="004F665C">
      <w:pPr>
        <w:spacing w:after="0" w:line="276" w:lineRule="auto"/>
        <w:ind w:right="26"/>
        <w:jc w:val="both"/>
        <w:rPr>
          <w:rFonts w:eastAsia="Calibri" w:cstheme="minorHAnsi"/>
          <w:b/>
          <w:bCs/>
          <w:sz w:val="24"/>
          <w:szCs w:val="24"/>
        </w:rPr>
      </w:pPr>
    </w:p>
    <w:p w14:paraId="142968C6" w14:textId="10186BDD" w:rsidR="004F665C" w:rsidRDefault="004F665C" w:rsidP="004F665C">
      <w:pPr>
        <w:spacing w:after="0" w:line="276" w:lineRule="auto"/>
        <w:ind w:right="26"/>
        <w:jc w:val="both"/>
        <w:rPr>
          <w:rFonts w:eastAsia="Calibri" w:cstheme="minorHAnsi"/>
          <w:b/>
          <w:bCs/>
          <w:sz w:val="24"/>
          <w:szCs w:val="24"/>
        </w:rPr>
      </w:pPr>
    </w:p>
    <w:p w14:paraId="13EEC48C" w14:textId="49F6D85F" w:rsidR="002D32A1" w:rsidRDefault="002D32A1" w:rsidP="004F665C">
      <w:pPr>
        <w:spacing w:after="0" w:line="276" w:lineRule="auto"/>
        <w:ind w:right="26"/>
        <w:jc w:val="both"/>
        <w:rPr>
          <w:rFonts w:eastAsia="Calibri" w:cstheme="minorHAnsi"/>
          <w:b/>
          <w:bCs/>
          <w:sz w:val="24"/>
          <w:szCs w:val="24"/>
        </w:rPr>
      </w:pPr>
    </w:p>
    <w:p w14:paraId="1DD7801E" w14:textId="77777777" w:rsidR="002D32A1" w:rsidRDefault="002D32A1" w:rsidP="004F665C">
      <w:pPr>
        <w:spacing w:after="0" w:line="276" w:lineRule="auto"/>
        <w:ind w:right="26"/>
        <w:jc w:val="both"/>
        <w:rPr>
          <w:rFonts w:eastAsia="Calibri" w:cstheme="minorHAnsi"/>
          <w:b/>
          <w:bCs/>
          <w:sz w:val="24"/>
          <w:szCs w:val="24"/>
        </w:rPr>
      </w:pPr>
    </w:p>
    <w:p w14:paraId="13A5344C" w14:textId="77777777" w:rsidR="004F665C" w:rsidRDefault="004F665C" w:rsidP="004F665C">
      <w:pPr>
        <w:spacing w:after="0" w:line="276" w:lineRule="auto"/>
        <w:ind w:right="26"/>
        <w:jc w:val="both"/>
        <w:rPr>
          <w:rFonts w:eastAsia="Calibri" w:cstheme="minorHAnsi"/>
          <w:b/>
          <w:bCs/>
          <w:sz w:val="24"/>
          <w:szCs w:val="24"/>
        </w:rPr>
      </w:pPr>
      <w:r>
        <w:rPr>
          <w:rFonts w:eastAsia="Calibri" w:cstheme="minorHAnsi"/>
          <w:b/>
          <w:bCs/>
          <w:sz w:val="24"/>
          <w:szCs w:val="24"/>
        </w:rPr>
        <w:t>..........................................</w:t>
      </w:r>
    </w:p>
    <w:p w14:paraId="43D3FC36" w14:textId="0C4CAA17" w:rsidR="004F665C" w:rsidRDefault="00717A7E" w:rsidP="004F665C">
      <w:pPr>
        <w:spacing w:after="0" w:line="276" w:lineRule="auto"/>
        <w:ind w:right="831"/>
        <w:rPr>
          <w:rFonts w:cstheme="minorHAnsi"/>
          <w:b/>
          <w:bCs/>
          <w:sz w:val="24"/>
          <w:szCs w:val="24"/>
        </w:rPr>
      </w:pPr>
      <w:r>
        <w:rPr>
          <w:rFonts w:cstheme="minorHAnsi"/>
          <w:b/>
          <w:bCs/>
          <w:sz w:val="24"/>
          <w:szCs w:val="24"/>
        </w:rPr>
        <w:t>(SD)</w:t>
      </w:r>
      <w:r w:rsidR="004F665C">
        <w:rPr>
          <w:rFonts w:cstheme="minorHAnsi"/>
          <w:b/>
          <w:bCs/>
          <w:sz w:val="24"/>
          <w:szCs w:val="24"/>
        </w:rPr>
        <w:t>Shameer Janhangeer</w:t>
      </w:r>
    </w:p>
    <w:p w14:paraId="367F6ABA" w14:textId="77777777" w:rsidR="004F665C" w:rsidRDefault="004F665C" w:rsidP="004F665C">
      <w:pPr>
        <w:spacing w:after="0" w:line="276" w:lineRule="auto"/>
        <w:ind w:right="831"/>
        <w:rPr>
          <w:rFonts w:cstheme="minorHAnsi"/>
          <w:b/>
          <w:bCs/>
          <w:sz w:val="24"/>
          <w:szCs w:val="24"/>
        </w:rPr>
      </w:pPr>
      <w:r>
        <w:rPr>
          <w:rFonts w:cstheme="minorHAnsi"/>
          <w:b/>
          <w:bCs/>
          <w:sz w:val="24"/>
          <w:szCs w:val="24"/>
        </w:rPr>
        <w:t>(Vice-President)</w:t>
      </w:r>
    </w:p>
    <w:p w14:paraId="512E2382" w14:textId="77777777" w:rsidR="004F665C" w:rsidRDefault="004F665C" w:rsidP="004F665C">
      <w:pPr>
        <w:spacing w:after="0" w:line="276" w:lineRule="auto"/>
        <w:ind w:right="831"/>
        <w:rPr>
          <w:rFonts w:cstheme="minorHAnsi"/>
          <w:b/>
          <w:bCs/>
          <w:sz w:val="24"/>
          <w:szCs w:val="24"/>
        </w:rPr>
      </w:pPr>
    </w:p>
    <w:p w14:paraId="72150612" w14:textId="77777777" w:rsidR="004F665C" w:rsidRDefault="004F665C" w:rsidP="004F665C">
      <w:pPr>
        <w:spacing w:after="0" w:line="276" w:lineRule="auto"/>
        <w:ind w:right="831"/>
        <w:rPr>
          <w:rFonts w:cstheme="minorHAnsi"/>
          <w:b/>
          <w:bCs/>
          <w:sz w:val="24"/>
          <w:szCs w:val="24"/>
        </w:rPr>
      </w:pPr>
    </w:p>
    <w:p w14:paraId="2B96C432" w14:textId="77777777" w:rsidR="004F665C" w:rsidRDefault="004F665C" w:rsidP="004F665C">
      <w:pPr>
        <w:spacing w:after="0" w:line="276" w:lineRule="auto"/>
        <w:ind w:right="831"/>
        <w:rPr>
          <w:rFonts w:cstheme="minorHAnsi"/>
          <w:b/>
          <w:bCs/>
          <w:sz w:val="24"/>
          <w:szCs w:val="24"/>
        </w:rPr>
      </w:pPr>
    </w:p>
    <w:p w14:paraId="51F17C1E" w14:textId="77777777" w:rsidR="004F665C" w:rsidRDefault="004F665C" w:rsidP="004F665C">
      <w:pPr>
        <w:spacing w:after="0" w:line="276" w:lineRule="auto"/>
        <w:ind w:right="831"/>
        <w:rPr>
          <w:rFonts w:cstheme="minorHAnsi"/>
          <w:b/>
          <w:bCs/>
          <w:sz w:val="24"/>
          <w:szCs w:val="24"/>
        </w:rPr>
      </w:pPr>
      <w:r>
        <w:rPr>
          <w:rFonts w:cstheme="minorHAnsi"/>
          <w:b/>
          <w:bCs/>
          <w:sz w:val="24"/>
          <w:szCs w:val="24"/>
        </w:rPr>
        <w:t>..........................................</w:t>
      </w:r>
    </w:p>
    <w:p w14:paraId="38336F74" w14:textId="18DAA699" w:rsidR="004F665C" w:rsidRDefault="00717A7E" w:rsidP="004F665C">
      <w:pPr>
        <w:spacing w:after="0" w:line="276" w:lineRule="auto"/>
        <w:ind w:right="831"/>
        <w:rPr>
          <w:rFonts w:cstheme="minorHAnsi"/>
          <w:b/>
          <w:bCs/>
          <w:sz w:val="24"/>
          <w:szCs w:val="24"/>
        </w:rPr>
      </w:pPr>
      <w:r>
        <w:rPr>
          <w:rFonts w:cstheme="minorHAnsi"/>
          <w:b/>
          <w:bCs/>
          <w:sz w:val="24"/>
          <w:szCs w:val="24"/>
        </w:rPr>
        <w:t>(SD)</w:t>
      </w:r>
      <w:r w:rsidR="00615D0B">
        <w:rPr>
          <w:rFonts w:cstheme="minorHAnsi"/>
          <w:b/>
          <w:bCs/>
          <w:sz w:val="24"/>
          <w:szCs w:val="24"/>
        </w:rPr>
        <w:t>Raffick Hossenbaccus</w:t>
      </w:r>
    </w:p>
    <w:p w14:paraId="284785D7" w14:textId="77777777" w:rsidR="004F665C" w:rsidRDefault="004F665C" w:rsidP="004F665C">
      <w:pPr>
        <w:spacing w:after="0" w:line="276" w:lineRule="auto"/>
        <w:ind w:right="831"/>
        <w:rPr>
          <w:rFonts w:cstheme="minorHAnsi"/>
          <w:b/>
          <w:bCs/>
          <w:sz w:val="24"/>
          <w:szCs w:val="24"/>
        </w:rPr>
      </w:pPr>
      <w:r>
        <w:rPr>
          <w:rFonts w:cstheme="minorHAnsi"/>
          <w:b/>
          <w:bCs/>
          <w:sz w:val="24"/>
          <w:szCs w:val="24"/>
        </w:rPr>
        <w:t>(Member)</w:t>
      </w:r>
    </w:p>
    <w:p w14:paraId="5AE654A2" w14:textId="77777777" w:rsidR="004F665C" w:rsidRDefault="004F665C" w:rsidP="004F665C">
      <w:pPr>
        <w:spacing w:after="0" w:line="276" w:lineRule="auto"/>
        <w:ind w:right="831"/>
        <w:rPr>
          <w:rFonts w:cstheme="minorHAnsi"/>
          <w:b/>
          <w:bCs/>
          <w:sz w:val="24"/>
          <w:szCs w:val="24"/>
        </w:rPr>
      </w:pPr>
    </w:p>
    <w:p w14:paraId="5149A849" w14:textId="77777777" w:rsidR="004F665C" w:rsidRDefault="004F665C" w:rsidP="004F665C">
      <w:pPr>
        <w:spacing w:after="0" w:line="276" w:lineRule="auto"/>
        <w:ind w:right="831"/>
        <w:rPr>
          <w:rFonts w:cstheme="minorHAnsi"/>
          <w:b/>
          <w:bCs/>
          <w:sz w:val="24"/>
          <w:szCs w:val="24"/>
        </w:rPr>
      </w:pPr>
    </w:p>
    <w:p w14:paraId="11C9E5C5" w14:textId="77777777" w:rsidR="004F665C" w:rsidRDefault="004F665C" w:rsidP="004F665C">
      <w:pPr>
        <w:spacing w:after="0" w:line="276" w:lineRule="auto"/>
        <w:ind w:right="831"/>
        <w:rPr>
          <w:rFonts w:cstheme="minorHAnsi"/>
          <w:b/>
          <w:bCs/>
          <w:sz w:val="24"/>
          <w:szCs w:val="24"/>
        </w:rPr>
      </w:pPr>
    </w:p>
    <w:p w14:paraId="0980639A" w14:textId="77777777" w:rsidR="004F665C" w:rsidRDefault="004F665C" w:rsidP="004F665C">
      <w:pPr>
        <w:spacing w:after="0" w:line="276" w:lineRule="auto"/>
        <w:ind w:right="831"/>
        <w:rPr>
          <w:rFonts w:cstheme="minorHAnsi"/>
          <w:b/>
          <w:bCs/>
          <w:sz w:val="24"/>
          <w:szCs w:val="24"/>
        </w:rPr>
      </w:pPr>
      <w:r>
        <w:rPr>
          <w:rFonts w:cstheme="minorHAnsi"/>
          <w:b/>
          <w:bCs/>
          <w:sz w:val="24"/>
          <w:szCs w:val="24"/>
        </w:rPr>
        <w:t>..........................................</w:t>
      </w:r>
    </w:p>
    <w:p w14:paraId="1D79C4CB" w14:textId="1735FF78" w:rsidR="004F665C" w:rsidRDefault="00717A7E" w:rsidP="004F665C">
      <w:pPr>
        <w:spacing w:after="0" w:line="276" w:lineRule="auto"/>
        <w:ind w:right="831"/>
        <w:rPr>
          <w:b/>
          <w:bCs/>
          <w:sz w:val="24"/>
          <w:szCs w:val="24"/>
        </w:rPr>
      </w:pPr>
      <w:r>
        <w:rPr>
          <w:rFonts w:cstheme="minorHAnsi"/>
          <w:b/>
          <w:bCs/>
          <w:sz w:val="24"/>
          <w:szCs w:val="24"/>
        </w:rPr>
        <w:t>(SD)</w:t>
      </w:r>
      <w:r w:rsidR="00615D0B">
        <w:rPr>
          <w:b/>
          <w:bCs/>
          <w:sz w:val="24"/>
          <w:szCs w:val="24"/>
        </w:rPr>
        <w:t xml:space="preserve">Abdool </w:t>
      </w:r>
      <w:proofErr w:type="spellStart"/>
      <w:r w:rsidR="00615D0B">
        <w:rPr>
          <w:b/>
          <w:bCs/>
          <w:sz w:val="24"/>
          <w:szCs w:val="24"/>
        </w:rPr>
        <w:t>Feroze</w:t>
      </w:r>
      <w:proofErr w:type="spellEnd"/>
      <w:r w:rsidR="00615D0B">
        <w:rPr>
          <w:b/>
          <w:bCs/>
          <w:sz w:val="24"/>
          <w:szCs w:val="24"/>
        </w:rPr>
        <w:t xml:space="preserve"> Acharauz</w:t>
      </w:r>
    </w:p>
    <w:p w14:paraId="637F5BE9" w14:textId="77777777" w:rsidR="004F665C" w:rsidRDefault="004F665C" w:rsidP="004F665C">
      <w:pPr>
        <w:spacing w:after="0" w:line="276" w:lineRule="auto"/>
        <w:ind w:right="831"/>
        <w:rPr>
          <w:rFonts w:cstheme="minorHAnsi"/>
          <w:b/>
          <w:bCs/>
          <w:sz w:val="24"/>
          <w:szCs w:val="24"/>
        </w:rPr>
      </w:pPr>
      <w:r>
        <w:rPr>
          <w:rFonts w:cstheme="minorHAnsi"/>
          <w:b/>
          <w:bCs/>
          <w:sz w:val="24"/>
          <w:szCs w:val="24"/>
        </w:rPr>
        <w:t>(Member)</w:t>
      </w:r>
    </w:p>
    <w:p w14:paraId="27F5F461" w14:textId="77777777" w:rsidR="004F665C" w:rsidRDefault="004F665C" w:rsidP="004F665C">
      <w:pPr>
        <w:spacing w:after="0" w:line="276" w:lineRule="auto"/>
        <w:ind w:right="831"/>
        <w:rPr>
          <w:rFonts w:cstheme="minorHAnsi"/>
          <w:b/>
          <w:bCs/>
          <w:sz w:val="24"/>
          <w:szCs w:val="24"/>
        </w:rPr>
      </w:pPr>
    </w:p>
    <w:p w14:paraId="21ACF4F2" w14:textId="77777777" w:rsidR="004F665C" w:rsidRDefault="004F665C" w:rsidP="004F665C">
      <w:pPr>
        <w:spacing w:after="0" w:line="276" w:lineRule="auto"/>
        <w:ind w:right="831"/>
        <w:rPr>
          <w:rFonts w:cstheme="minorHAnsi"/>
          <w:b/>
          <w:bCs/>
          <w:sz w:val="24"/>
          <w:szCs w:val="24"/>
        </w:rPr>
      </w:pPr>
      <w:bookmarkStart w:id="0" w:name="_GoBack"/>
      <w:bookmarkEnd w:id="0"/>
    </w:p>
    <w:p w14:paraId="033DBB3D" w14:textId="77777777" w:rsidR="004F665C" w:rsidRDefault="004F665C" w:rsidP="004F665C">
      <w:pPr>
        <w:spacing w:after="0" w:line="276" w:lineRule="auto"/>
        <w:ind w:right="831"/>
        <w:rPr>
          <w:rFonts w:cstheme="minorHAnsi"/>
          <w:b/>
          <w:bCs/>
          <w:sz w:val="24"/>
          <w:szCs w:val="24"/>
        </w:rPr>
      </w:pPr>
    </w:p>
    <w:p w14:paraId="7244C609" w14:textId="77777777" w:rsidR="004F665C" w:rsidRDefault="004F665C" w:rsidP="004F665C">
      <w:pPr>
        <w:spacing w:after="0" w:line="276" w:lineRule="auto"/>
        <w:ind w:right="831"/>
        <w:rPr>
          <w:rFonts w:cstheme="minorHAnsi"/>
          <w:b/>
          <w:bCs/>
          <w:sz w:val="24"/>
          <w:szCs w:val="24"/>
        </w:rPr>
      </w:pPr>
      <w:r>
        <w:rPr>
          <w:rFonts w:cstheme="minorHAnsi"/>
          <w:b/>
          <w:bCs/>
          <w:sz w:val="24"/>
          <w:szCs w:val="24"/>
        </w:rPr>
        <w:t>..........................................</w:t>
      </w:r>
    </w:p>
    <w:p w14:paraId="536E2DEC" w14:textId="7CA43B4C" w:rsidR="004F665C" w:rsidRDefault="00717A7E" w:rsidP="004F665C">
      <w:pPr>
        <w:spacing w:after="0" w:line="276" w:lineRule="auto"/>
        <w:ind w:right="831"/>
        <w:rPr>
          <w:rFonts w:cstheme="minorHAnsi"/>
          <w:b/>
          <w:bCs/>
          <w:sz w:val="24"/>
          <w:szCs w:val="24"/>
        </w:rPr>
      </w:pPr>
      <w:r>
        <w:rPr>
          <w:rFonts w:cstheme="minorHAnsi"/>
          <w:b/>
          <w:bCs/>
          <w:sz w:val="24"/>
          <w:szCs w:val="24"/>
        </w:rPr>
        <w:t>(SD)</w:t>
      </w:r>
      <w:proofErr w:type="spellStart"/>
      <w:r w:rsidR="004F665C">
        <w:rPr>
          <w:b/>
          <w:sz w:val="24"/>
          <w:szCs w:val="24"/>
        </w:rPr>
        <w:t>Ghianeswar</w:t>
      </w:r>
      <w:proofErr w:type="spellEnd"/>
      <w:r w:rsidR="004F665C">
        <w:rPr>
          <w:b/>
          <w:sz w:val="24"/>
          <w:szCs w:val="24"/>
        </w:rPr>
        <w:t xml:space="preserve"> Gokhool</w:t>
      </w:r>
      <w:r w:rsidR="004F665C">
        <w:rPr>
          <w:b/>
          <w:sz w:val="24"/>
          <w:szCs w:val="24"/>
        </w:rPr>
        <w:tab/>
      </w:r>
    </w:p>
    <w:p w14:paraId="44E4A1CF" w14:textId="77777777" w:rsidR="004F665C" w:rsidRDefault="004F665C" w:rsidP="004F665C">
      <w:pPr>
        <w:spacing w:after="0" w:line="276" w:lineRule="auto"/>
        <w:ind w:right="831"/>
        <w:rPr>
          <w:rFonts w:cstheme="minorHAnsi"/>
          <w:b/>
          <w:bCs/>
          <w:sz w:val="24"/>
          <w:szCs w:val="24"/>
        </w:rPr>
      </w:pPr>
      <w:r>
        <w:rPr>
          <w:rFonts w:cstheme="minorHAnsi"/>
          <w:b/>
          <w:bCs/>
          <w:sz w:val="24"/>
          <w:szCs w:val="24"/>
        </w:rPr>
        <w:t>(Member)</w:t>
      </w:r>
    </w:p>
    <w:p w14:paraId="12204B55" w14:textId="7D38DDAB" w:rsidR="004F665C" w:rsidRDefault="004F665C" w:rsidP="004F665C">
      <w:pPr>
        <w:spacing w:after="0" w:line="276" w:lineRule="auto"/>
        <w:jc w:val="both"/>
        <w:rPr>
          <w:sz w:val="24"/>
          <w:szCs w:val="24"/>
        </w:rPr>
      </w:pPr>
    </w:p>
    <w:p w14:paraId="099CE654" w14:textId="291DF93D" w:rsidR="009A1B66" w:rsidRDefault="009A1B66" w:rsidP="004F665C">
      <w:pPr>
        <w:spacing w:after="0" w:line="276" w:lineRule="auto"/>
        <w:jc w:val="both"/>
        <w:rPr>
          <w:sz w:val="24"/>
          <w:szCs w:val="24"/>
        </w:rPr>
      </w:pPr>
    </w:p>
    <w:p w14:paraId="7DEF4FEE" w14:textId="77777777" w:rsidR="009A1B66" w:rsidRDefault="009A1B66" w:rsidP="004F665C">
      <w:pPr>
        <w:spacing w:after="0" w:line="276" w:lineRule="auto"/>
        <w:jc w:val="both"/>
        <w:rPr>
          <w:sz w:val="24"/>
          <w:szCs w:val="24"/>
        </w:rPr>
      </w:pPr>
    </w:p>
    <w:p w14:paraId="33395A49" w14:textId="76294A8D" w:rsidR="009A1B66" w:rsidRPr="009A1B66" w:rsidRDefault="009A1B66" w:rsidP="004F665C">
      <w:pPr>
        <w:spacing w:after="0" w:line="276" w:lineRule="auto"/>
        <w:jc w:val="both"/>
        <w:rPr>
          <w:b/>
          <w:bCs/>
          <w:sz w:val="24"/>
          <w:szCs w:val="24"/>
        </w:rPr>
      </w:pPr>
      <w:bookmarkStart w:id="1" w:name="_Hlk145678147"/>
      <w:r w:rsidRPr="009A1B66">
        <w:rPr>
          <w:b/>
          <w:bCs/>
          <w:sz w:val="24"/>
          <w:szCs w:val="24"/>
        </w:rPr>
        <w:t>Date:</w:t>
      </w:r>
      <w:r w:rsidRPr="009A1B66">
        <w:rPr>
          <w:b/>
          <w:bCs/>
          <w:sz w:val="24"/>
          <w:szCs w:val="24"/>
        </w:rPr>
        <w:tab/>
        <w:t>15</w:t>
      </w:r>
      <w:r w:rsidRPr="009A1B66">
        <w:rPr>
          <w:b/>
          <w:bCs/>
          <w:sz w:val="24"/>
          <w:szCs w:val="24"/>
          <w:vertAlign w:val="superscript"/>
        </w:rPr>
        <w:t>th</w:t>
      </w:r>
      <w:r w:rsidRPr="009A1B66">
        <w:rPr>
          <w:b/>
          <w:bCs/>
          <w:sz w:val="24"/>
          <w:szCs w:val="24"/>
        </w:rPr>
        <w:t xml:space="preserve"> September 2023</w:t>
      </w:r>
    </w:p>
    <w:bookmarkEnd w:id="1"/>
    <w:p w14:paraId="7BF6BA24" w14:textId="77777777" w:rsidR="004F665C" w:rsidRDefault="004F665C" w:rsidP="004F665C">
      <w:pPr>
        <w:spacing w:after="0" w:line="276" w:lineRule="auto"/>
        <w:jc w:val="both"/>
        <w:rPr>
          <w:sz w:val="24"/>
          <w:szCs w:val="24"/>
        </w:rPr>
      </w:pPr>
    </w:p>
    <w:p w14:paraId="434FF51C" w14:textId="77777777" w:rsidR="004F665C" w:rsidRDefault="004F665C" w:rsidP="004F665C">
      <w:pPr>
        <w:spacing w:after="0" w:line="276" w:lineRule="auto"/>
        <w:jc w:val="both"/>
        <w:rPr>
          <w:sz w:val="24"/>
          <w:szCs w:val="24"/>
        </w:rPr>
      </w:pPr>
    </w:p>
    <w:p w14:paraId="48747F8E" w14:textId="77777777" w:rsidR="004F665C" w:rsidRPr="00A93DB7" w:rsidRDefault="004F665C" w:rsidP="004D5DD4">
      <w:pPr>
        <w:spacing w:after="0" w:line="276" w:lineRule="auto"/>
        <w:jc w:val="both"/>
        <w:rPr>
          <w:sz w:val="24"/>
          <w:szCs w:val="24"/>
          <w:lang w:val="en-GB"/>
        </w:rPr>
      </w:pPr>
    </w:p>
    <w:sectPr w:rsidR="004F665C" w:rsidRPr="00A93DB7" w:rsidSect="00B0075A">
      <w:headerReference w:type="default" r:id="rId8"/>
      <w:footerReference w:type="default" r:id="rId9"/>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2EAB4" w14:textId="77777777" w:rsidR="00CC5465" w:rsidRDefault="00CC5465" w:rsidP="00A93DB7">
      <w:pPr>
        <w:spacing w:after="0" w:line="240" w:lineRule="auto"/>
      </w:pPr>
      <w:r>
        <w:separator/>
      </w:r>
    </w:p>
  </w:endnote>
  <w:endnote w:type="continuationSeparator" w:id="0">
    <w:p w14:paraId="490F339A" w14:textId="77777777" w:rsidR="00CC5465" w:rsidRDefault="00CC5465" w:rsidP="00A9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096625"/>
      <w:docPartObj>
        <w:docPartGallery w:val="Page Numbers (Bottom of Page)"/>
        <w:docPartUnique/>
      </w:docPartObj>
    </w:sdtPr>
    <w:sdtEndPr>
      <w:rPr>
        <w:noProof/>
      </w:rPr>
    </w:sdtEndPr>
    <w:sdtContent>
      <w:p w14:paraId="459A1CDE" w14:textId="528F8A49" w:rsidR="00A06AC4" w:rsidRDefault="00A06AC4">
        <w:pPr>
          <w:pStyle w:val="Footer"/>
          <w:jc w:val="right"/>
        </w:pPr>
        <w:r>
          <w:fldChar w:fldCharType="begin"/>
        </w:r>
        <w:r>
          <w:instrText xml:space="preserve"> PAGE   \* MERGEFORMAT </w:instrText>
        </w:r>
        <w:r>
          <w:fldChar w:fldCharType="separate"/>
        </w:r>
        <w:r w:rsidR="00717A7E">
          <w:rPr>
            <w:noProof/>
          </w:rPr>
          <w:t>11</w:t>
        </w:r>
        <w:r>
          <w:rPr>
            <w:noProof/>
          </w:rPr>
          <w:fldChar w:fldCharType="end"/>
        </w:r>
      </w:p>
    </w:sdtContent>
  </w:sdt>
  <w:p w14:paraId="333E97EB" w14:textId="77777777" w:rsidR="00A06AC4" w:rsidRDefault="00A06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1009E" w14:textId="77777777" w:rsidR="00CC5465" w:rsidRDefault="00CC5465" w:rsidP="00A93DB7">
      <w:pPr>
        <w:spacing w:after="0" w:line="240" w:lineRule="auto"/>
      </w:pPr>
      <w:r>
        <w:separator/>
      </w:r>
    </w:p>
  </w:footnote>
  <w:footnote w:type="continuationSeparator" w:id="0">
    <w:p w14:paraId="59129627" w14:textId="77777777" w:rsidR="00CC5465" w:rsidRDefault="00CC5465" w:rsidP="00A93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C12AE" w14:textId="561E5AC9" w:rsidR="00A93DB7" w:rsidRPr="00A93DB7" w:rsidRDefault="00A93DB7" w:rsidP="00A93DB7">
    <w:pPr>
      <w:pStyle w:val="Header"/>
      <w:jc w:val="right"/>
      <w:rPr>
        <w:color w:val="4472C4" w:themeColor="accent1"/>
        <w:sz w:val="40"/>
        <w:szCs w:val="4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05C40"/>
    <w:multiLevelType w:val="hybridMultilevel"/>
    <w:tmpl w:val="9CB67CF0"/>
    <w:lvl w:ilvl="0" w:tplc="811EEC3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3C181A4A"/>
    <w:multiLevelType w:val="hybridMultilevel"/>
    <w:tmpl w:val="802E0560"/>
    <w:lvl w:ilvl="0" w:tplc="D6E24870">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B7"/>
    <w:rsid w:val="00003887"/>
    <w:rsid w:val="0001178B"/>
    <w:rsid w:val="00017EFD"/>
    <w:rsid w:val="000252E4"/>
    <w:rsid w:val="00086BDD"/>
    <w:rsid w:val="00096A7C"/>
    <w:rsid w:val="000A46AA"/>
    <w:rsid w:val="000E54B3"/>
    <w:rsid w:val="00114A33"/>
    <w:rsid w:val="00124F3B"/>
    <w:rsid w:val="0013261E"/>
    <w:rsid w:val="00132D27"/>
    <w:rsid w:val="001334E0"/>
    <w:rsid w:val="001405BD"/>
    <w:rsid w:val="00163A50"/>
    <w:rsid w:val="001B31CB"/>
    <w:rsid w:val="001C0825"/>
    <w:rsid w:val="001C45C2"/>
    <w:rsid w:val="001C7BBA"/>
    <w:rsid w:val="001D1776"/>
    <w:rsid w:val="001D1C8B"/>
    <w:rsid w:val="001D7EC0"/>
    <w:rsid w:val="001E3476"/>
    <w:rsid w:val="001F5986"/>
    <w:rsid w:val="00246665"/>
    <w:rsid w:val="00256699"/>
    <w:rsid w:val="002623D9"/>
    <w:rsid w:val="00264A9E"/>
    <w:rsid w:val="002707DF"/>
    <w:rsid w:val="00292C53"/>
    <w:rsid w:val="00294E5E"/>
    <w:rsid w:val="002A4CFF"/>
    <w:rsid w:val="002A5DAA"/>
    <w:rsid w:val="002C08DA"/>
    <w:rsid w:val="002D32A1"/>
    <w:rsid w:val="002D5D6D"/>
    <w:rsid w:val="002D76F1"/>
    <w:rsid w:val="002F03EB"/>
    <w:rsid w:val="002F14D2"/>
    <w:rsid w:val="003133D4"/>
    <w:rsid w:val="00321B48"/>
    <w:rsid w:val="003467B3"/>
    <w:rsid w:val="0036065F"/>
    <w:rsid w:val="003848B9"/>
    <w:rsid w:val="003C3FCE"/>
    <w:rsid w:val="003D68E2"/>
    <w:rsid w:val="003E4910"/>
    <w:rsid w:val="003F30AB"/>
    <w:rsid w:val="00402B0E"/>
    <w:rsid w:val="00411DB0"/>
    <w:rsid w:val="004163D0"/>
    <w:rsid w:val="00432A7D"/>
    <w:rsid w:val="00463784"/>
    <w:rsid w:val="00466E3D"/>
    <w:rsid w:val="00493CFF"/>
    <w:rsid w:val="004B142C"/>
    <w:rsid w:val="004C0D9F"/>
    <w:rsid w:val="004C66BD"/>
    <w:rsid w:val="004D5DD4"/>
    <w:rsid w:val="004F31F9"/>
    <w:rsid w:val="004F665C"/>
    <w:rsid w:val="0050206E"/>
    <w:rsid w:val="00504502"/>
    <w:rsid w:val="00506AD1"/>
    <w:rsid w:val="00523758"/>
    <w:rsid w:val="0053082C"/>
    <w:rsid w:val="00531186"/>
    <w:rsid w:val="00544300"/>
    <w:rsid w:val="00566693"/>
    <w:rsid w:val="005961C9"/>
    <w:rsid w:val="005A6484"/>
    <w:rsid w:val="005B0036"/>
    <w:rsid w:val="005B181F"/>
    <w:rsid w:val="005B4C12"/>
    <w:rsid w:val="005C78DC"/>
    <w:rsid w:val="005D109F"/>
    <w:rsid w:val="005E5109"/>
    <w:rsid w:val="00615D0B"/>
    <w:rsid w:val="00646BF6"/>
    <w:rsid w:val="00666EF0"/>
    <w:rsid w:val="006700CF"/>
    <w:rsid w:val="00690DA7"/>
    <w:rsid w:val="00694DF2"/>
    <w:rsid w:val="00696526"/>
    <w:rsid w:val="00697B08"/>
    <w:rsid w:val="006A4DE9"/>
    <w:rsid w:val="006B1F09"/>
    <w:rsid w:val="006B5B4D"/>
    <w:rsid w:val="006D7049"/>
    <w:rsid w:val="006E7B29"/>
    <w:rsid w:val="00711B63"/>
    <w:rsid w:val="00717A7E"/>
    <w:rsid w:val="00721A3F"/>
    <w:rsid w:val="00755B5D"/>
    <w:rsid w:val="00756785"/>
    <w:rsid w:val="0076555B"/>
    <w:rsid w:val="00770C94"/>
    <w:rsid w:val="00770FFA"/>
    <w:rsid w:val="0077169B"/>
    <w:rsid w:val="007721E3"/>
    <w:rsid w:val="007768C5"/>
    <w:rsid w:val="00783215"/>
    <w:rsid w:val="007878F0"/>
    <w:rsid w:val="00792DA9"/>
    <w:rsid w:val="007B17D2"/>
    <w:rsid w:val="007B35CD"/>
    <w:rsid w:val="007B77D8"/>
    <w:rsid w:val="007D75A8"/>
    <w:rsid w:val="007E29DB"/>
    <w:rsid w:val="007E6EAD"/>
    <w:rsid w:val="007E7F0E"/>
    <w:rsid w:val="007F2C54"/>
    <w:rsid w:val="00803530"/>
    <w:rsid w:val="008055AA"/>
    <w:rsid w:val="008157D8"/>
    <w:rsid w:val="00833BD0"/>
    <w:rsid w:val="008642AB"/>
    <w:rsid w:val="00872251"/>
    <w:rsid w:val="008739E6"/>
    <w:rsid w:val="00891F4F"/>
    <w:rsid w:val="008A5074"/>
    <w:rsid w:val="008B343D"/>
    <w:rsid w:val="008E401E"/>
    <w:rsid w:val="008F44FE"/>
    <w:rsid w:val="00903F7F"/>
    <w:rsid w:val="00911B01"/>
    <w:rsid w:val="00913C7B"/>
    <w:rsid w:val="00920F2A"/>
    <w:rsid w:val="00930A08"/>
    <w:rsid w:val="0093607E"/>
    <w:rsid w:val="00937D27"/>
    <w:rsid w:val="00940B87"/>
    <w:rsid w:val="0095320F"/>
    <w:rsid w:val="0095633B"/>
    <w:rsid w:val="009651CE"/>
    <w:rsid w:val="00973506"/>
    <w:rsid w:val="009861F1"/>
    <w:rsid w:val="009904A3"/>
    <w:rsid w:val="009970FC"/>
    <w:rsid w:val="009A1B66"/>
    <w:rsid w:val="009D098C"/>
    <w:rsid w:val="00A03655"/>
    <w:rsid w:val="00A0389B"/>
    <w:rsid w:val="00A06AC4"/>
    <w:rsid w:val="00A55E6C"/>
    <w:rsid w:val="00A55F75"/>
    <w:rsid w:val="00A840A2"/>
    <w:rsid w:val="00A920D1"/>
    <w:rsid w:val="00A93DB7"/>
    <w:rsid w:val="00AE4A68"/>
    <w:rsid w:val="00B0075A"/>
    <w:rsid w:val="00B21068"/>
    <w:rsid w:val="00B43138"/>
    <w:rsid w:val="00B64E47"/>
    <w:rsid w:val="00B657CF"/>
    <w:rsid w:val="00B835B2"/>
    <w:rsid w:val="00B8676A"/>
    <w:rsid w:val="00B94957"/>
    <w:rsid w:val="00BA6CA5"/>
    <w:rsid w:val="00BB2F30"/>
    <w:rsid w:val="00BD0449"/>
    <w:rsid w:val="00BE1B6F"/>
    <w:rsid w:val="00BE41CE"/>
    <w:rsid w:val="00BE53E3"/>
    <w:rsid w:val="00C01357"/>
    <w:rsid w:val="00C01C37"/>
    <w:rsid w:val="00C0314D"/>
    <w:rsid w:val="00C43676"/>
    <w:rsid w:val="00C7519B"/>
    <w:rsid w:val="00C82EB6"/>
    <w:rsid w:val="00C8328A"/>
    <w:rsid w:val="00C97685"/>
    <w:rsid w:val="00CB1456"/>
    <w:rsid w:val="00CC5465"/>
    <w:rsid w:val="00CD16A6"/>
    <w:rsid w:val="00CE135D"/>
    <w:rsid w:val="00CE7E4E"/>
    <w:rsid w:val="00D0498F"/>
    <w:rsid w:val="00D04BFE"/>
    <w:rsid w:val="00D21CA4"/>
    <w:rsid w:val="00D22E9D"/>
    <w:rsid w:val="00D31449"/>
    <w:rsid w:val="00D322D8"/>
    <w:rsid w:val="00D354A3"/>
    <w:rsid w:val="00D45326"/>
    <w:rsid w:val="00D47E9E"/>
    <w:rsid w:val="00D60369"/>
    <w:rsid w:val="00D76E5F"/>
    <w:rsid w:val="00DA442B"/>
    <w:rsid w:val="00DD0235"/>
    <w:rsid w:val="00DD12CE"/>
    <w:rsid w:val="00DE5EF9"/>
    <w:rsid w:val="00E364B6"/>
    <w:rsid w:val="00E37111"/>
    <w:rsid w:val="00E41517"/>
    <w:rsid w:val="00E4568E"/>
    <w:rsid w:val="00E46797"/>
    <w:rsid w:val="00E76B22"/>
    <w:rsid w:val="00E869B2"/>
    <w:rsid w:val="00E87163"/>
    <w:rsid w:val="00E879AB"/>
    <w:rsid w:val="00E97EA8"/>
    <w:rsid w:val="00ED77B6"/>
    <w:rsid w:val="00F06C2D"/>
    <w:rsid w:val="00F2339D"/>
    <w:rsid w:val="00F23C62"/>
    <w:rsid w:val="00F270E1"/>
    <w:rsid w:val="00F41EB0"/>
    <w:rsid w:val="00F4321C"/>
    <w:rsid w:val="00F451FB"/>
    <w:rsid w:val="00F77D6B"/>
    <w:rsid w:val="00F82646"/>
    <w:rsid w:val="00F85799"/>
    <w:rsid w:val="00FA00BA"/>
    <w:rsid w:val="00FA4F22"/>
    <w:rsid w:val="00FA5777"/>
    <w:rsid w:val="00FB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DB7"/>
  </w:style>
  <w:style w:type="paragraph" w:styleId="Footer">
    <w:name w:val="footer"/>
    <w:basedOn w:val="Normal"/>
    <w:link w:val="FooterChar"/>
    <w:uiPriority w:val="99"/>
    <w:unhideWhenUsed/>
    <w:rsid w:val="00A9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DB7"/>
  </w:style>
  <w:style w:type="paragraph" w:styleId="ListParagraph">
    <w:name w:val="List Paragraph"/>
    <w:basedOn w:val="Normal"/>
    <w:uiPriority w:val="34"/>
    <w:qFormat/>
    <w:rsid w:val="00292C53"/>
    <w:pPr>
      <w:ind w:left="720"/>
      <w:contextualSpacing/>
    </w:pPr>
  </w:style>
  <w:style w:type="paragraph" w:customStyle="1" w:styleId="Default">
    <w:name w:val="Default"/>
    <w:rsid w:val="00721A3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DB7"/>
  </w:style>
  <w:style w:type="paragraph" w:styleId="Footer">
    <w:name w:val="footer"/>
    <w:basedOn w:val="Normal"/>
    <w:link w:val="FooterChar"/>
    <w:uiPriority w:val="99"/>
    <w:unhideWhenUsed/>
    <w:rsid w:val="00A9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DB7"/>
  </w:style>
  <w:style w:type="paragraph" w:styleId="ListParagraph">
    <w:name w:val="List Paragraph"/>
    <w:basedOn w:val="Normal"/>
    <w:uiPriority w:val="34"/>
    <w:qFormat/>
    <w:rsid w:val="00292C53"/>
    <w:pPr>
      <w:ind w:left="720"/>
      <w:contextualSpacing/>
    </w:pPr>
  </w:style>
  <w:style w:type="paragraph" w:customStyle="1" w:styleId="Default">
    <w:name w:val="Default"/>
    <w:rsid w:val="00721A3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140175">
      <w:bodyDiv w:val="1"/>
      <w:marLeft w:val="0"/>
      <w:marRight w:val="0"/>
      <w:marTop w:val="0"/>
      <w:marBottom w:val="0"/>
      <w:divBdr>
        <w:top w:val="none" w:sz="0" w:space="0" w:color="auto"/>
        <w:left w:val="none" w:sz="0" w:space="0" w:color="auto"/>
        <w:bottom w:val="none" w:sz="0" w:space="0" w:color="auto"/>
        <w:right w:val="none" w:sz="0" w:space="0" w:color="auto"/>
      </w:divBdr>
      <w:divsChild>
        <w:div w:id="43811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80E028-3885-499C-ACE4-7884F4F73FCD}"/>
</file>

<file path=customXml/itemProps2.xml><?xml version="1.0" encoding="utf-8"?>
<ds:datastoreItem xmlns:ds="http://schemas.openxmlformats.org/officeDocument/2006/customXml" ds:itemID="{46A86D92-D4CC-44ED-9DA4-F2E195974A04}"/>
</file>

<file path=customXml/itemProps3.xml><?xml version="1.0" encoding="utf-8"?>
<ds:datastoreItem xmlns:ds="http://schemas.openxmlformats.org/officeDocument/2006/customXml" ds:itemID="{125F4B33-1596-4B10-9E63-AFBB90771D12}"/>
</file>

<file path=docProps/app.xml><?xml version="1.0" encoding="utf-8"?>
<Properties xmlns="http://schemas.openxmlformats.org/officeDocument/2006/extended-properties" xmlns:vt="http://schemas.openxmlformats.org/officeDocument/2006/docPropsVTypes">
  <Template>Normal.dotm</Template>
  <TotalTime>1</TotalTime>
  <Pages>11</Pages>
  <Words>3719</Words>
  <Characters>18709</Characters>
  <Application>Microsoft Office Word</Application>
  <DocSecurity>0</DocSecurity>
  <Lines>445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Shameer Janhangeer</dc:creator>
  <cp:lastModifiedBy>user</cp:lastModifiedBy>
  <cp:revision>2</cp:revision>
  <cp:lastPrinted>2023-09-15T09:50:00Z</cp:lastPrinted>
  <dcterms:created xsi:type="dcterms:W3CDTF">2023-09-15T10:44:00Z</dcterms:created>
  <dcterms:modified xsi:type="dcterms:W3CDTF">2023-09-15T10:44:00Z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