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D786" w14:textId="77777777" w:rsidR="00B92448" w:rsidRPr="00E23B9A" w:rsidRDefault="00B92448" w:rsidP="00B92448">
      <w:pPr>
        <w:spacing w:after="0" w:line="360" w:lineRule="auto"/>
        <w:jc w:val="center"/>
        <w:rPr>
          <w:b/>
          <w:sz w:val="32"/>
          <w:szCs w:val="28"/>
        </w:rPr>
      </w:pPr>
      <w:r w:rsidRPr="00E23B9A">
        <w:rPr>
          <w:b/>
          <w:sz w:val="32"/>
          <w:szCs w:val="28"/>
        </w:rPr>
        <w:t>EMPLOYMENT RELATIONS TRIBUNAL</w:t>
      </w:r>
    </w:p>
    <w:p w14:paraId="69E5282A" w14:textId="77777777" w:rsidR="00B92448" w:rsidRPr="00E23B9A" w:rsidRDefault="00B92448" w:rsidP="00EB6FBC">
      <w:pPr>
        <w:spacing w:after="0" w:line="276" w:lineRule="auto"/>
        <w:rPr>
          <w:b/>
          <w:sz w:val="28"/>
          <w:szCs w:val="28"/>
        </w:rPr>
      </w:pPr>
    </w:p>
    <w:p w14:paraId="1742B019" w14:textId="71DC2A6E" w:rsidR="00B92448" w:rsidRPr="00E23B9A" w:rsidRDefault="00B92448" w:rsidP="00EB6FBC">
      <w:pPr>
        <w:spacing w:after="0" w:line="276" w:lineRule="auto"/>
        <w:rPr>
          <w:b/>
          <w:sz w:val="28"/>
          <w:szCs w:val="24"/>
        </w:rPr>
      </w:pPr>
      <w:r w:rsidRPr="00E23B9A">
        <w:rPr>
          <w:b/>
          <w:sz w:val="28"/>
          <w:szCs w:val="24"/>
        </w:rPr>
        <w:t xml:space="preserve">ERT/RN </w:t>
      </w:r>
      <w:r>
        <w:rPr>
          <w:b/>
          <w:sz w:val="28"/>
          <w:szCs w:val="24"/>
        </w:rPr>
        <w:t>104/</w:t>
      </w:r>
      <w:r w:rsidRPr="00E23B9A">
        <w:rPr>
          <w:b/>
          <w:sz w:val="28"/>
          <w:szCs w:val="24"/>
        </w:rPr>
        <w:t>2</w:t>
      </w:r>
      <w:r>
        <w:rPr>
          <w:b/>
          <w:sz w:val="28"/>
          <w:szCs w:val="24"/>
        </w:rPr>
        <w:t>3</w:t>
      </w:r>
    </w:p>
    <w:p w14:paraId="67B4B336" w14:textId="77777777" w:rsidR="00EB6FBC" w:rsidRDefault="00EB6FBC" w:rsidP="00EB6FBC">
      <w:pPr>
        <w:spacing w:after="0" w:line="276" w:lineRule="auto"/>
        <w:jc w:val="center"/>
        <w:rPr>
          <w:b/>
          <w:sz w:val="32"/>
        </w:rPr>
      </w:pPr>
    </w:p>
    <w:p w14:paraId="746A6494" w14:textId="76459D69" w:rsidR="00B92448" w:rsidRPr="008F6F04" w:rsidRDefault="00B92448" w:rsidP="00B92448">
      <w:pPr>
        <w:spacing w:after="0" w:line="360" w:lineRule="auto"/>
        <w:jc w:val="center"/>
        <w:rPr>
          <w:b/>
          <w:sz w:val="32"/>
        </w:rPr>
      </w:pPr>
      <w:r>
        <w:rPr>
          <w:b/>
          <w:sz w:val="32"/>
        </w:rPr>
        <w:t>DETERMINATION</w:t>
      </w:r>
    </w:p>
    <w:p w14:paraId="30A17621" w14:textId="77777777" w:rsidR="00B92448" w:rsidRPr="00FA3F53" w:rsidRDefault="00B92448" w:rsidP="00B92448">
      <w:pPr>
        <w:spacing w:after="0" w:line="360" w:lineRule="auto"/>
        <w:ind w:firstLine="720"/>
        <w:jc w:val="both"/>
        <w:rPr>
          <w:sz w:val="24"/>
        </w:rPr>
      </w:pPr>
      <w:r w:rsidRPr="00FA3F53">
        <w:rPr>
          <w:i/>
          <w:sz w:val="24"/>
        </w:rPr>
        <w:t>Before:</w:t>
      </w:r>
      <w:r w:rsidRPr="00FA3F53">
        <w:rPr>
          <w:sz w:val="24"/>
        </w:rPr>
        <w:t xml:space="preserve"> - </w:t>
      </w:r>
    </w:p>
    <w:p w14:paraId="3D3DAD46" w14:textId="77777777" w:rsidR="00B92448" w:rsidRPr="009F3C3C" w:rsidRDefault="00B92448" w:rsidP="00B92448">
      <w:pPr>
        <w:spacing w:after="0" w:line="276" w:lineRule="auto"/>
        <w:ind w:left="1440"/>
        <w:jc w:val="both"/>
        <w:rPr>
          <w:b/>
          <w:sz w:val="24"/>
        </w:rPr>
      </w:pPr>
    </w:p>
    <w:p w14:paraId="022D35BE" w14:textId="77777777" w:rsidR="00B92448" w:rsidRPr="00DA7B0E" w:rsidRDefault="00B92448" w:rsidP="00B92448">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1B736F4D" w14:textId="1C025CA6" w:rsidR="00B92448" w:rsidRPr="00DA7B0E" w:rsidRDefault="00B92448" w:rsidP="00B92448">
      <w:pPr>
        <w:spacing w:after="0" w:line="276" w:lineRule="auto"/>
        <w:ind w:left="1440" w:firstLine="720"/>
        <w:jc w:val="both"/>
        <w:rPr>
          <w:b/>
          <w:sz w:val="28"/>
          <w:szCs w:val="24"/>
        </w:rPr>
      </w:pPr>
      <w:r>
        <w:rPr>
          <w:b/>
          <w:sz w:val="28"/>
          <w:szCs w:val="24"/>
        </w:rPr>
        <w:t>Francis Supparayen</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24670AC1" w14:textId="77777777" w:rsidR="00B92448" w:rsidRPr="00DA7B0E" w:rsidRDefault="00B92448" w:rsidP="00B92448">
      <w:pPr>
        <w:spacing w:after="0" w:line="276" w:lineRule="auto"/>
        <w:ind w:left="1440" w:firstLine="720"/>
        <w:jc w:val="both"/>
        <w:rPr>
          <w:b/>
          <w:sz w:val="28"/>
          <w:szCs w:val="24"/>
        </w:rPr>
      </w:pPr>
      <w:r>
        <w:rPr>
          <w:b/>
          <w:sz w:val="28"/>
          <w:szCs w:val="24"/>
        </w:rPr>
        <w:t>Ghianeswar Gokhool</w:t>
      </w:r>
      <w:r w:rsidRPr="00DA7B0E">
        <w:rPr>
          <w:b/>
          <w:sz w:val="28"/>
          <w:szCs w:val="24"/>
        </w:rPr>
        <w:tab/>
      </w:r>
      <w:r w:rsidRPr="00DA7B0E">
        <w:rPr>
          <w:b/>
          <w:sz w:val="28"/>
          <w:szCs w:val="24"/>
        </w:rPr>
        <w:tab/>
        <w:t>-</w:t>
      </w:r>
      <w:r w:rsidRPr="00DA7B0E">
        <w:rPr>
          <w:b/>
          <w:sz w:val="28"/>
          <w:szCs w:val="24"/>
        </w:rPr>
        <w:tab/>
      </w:r>
      <w:r w:rsidRPr="00DA7B0E">
        <w:rPr>
          <w:b/>
          <w:sz w:val="28"/>
          <w:szCs w:val="24"/>
        </w:rPr>
        <w:tab/>
        <w:t>Member</w:t>
      </w:r>
    </w:p>
    <w:p w14:paraId="20145C44" w14:textId="77777777" w:rsidR="00B92448" w:rsidRDefault="00B92448" w:rsidP="00B92448">
      <w:pPr>
        <w:spacing w:after="0" w:line="276" w:lineRule="auto"/>
        <w:jc w:val="both"/>
        <w:rPr>
          <w:b/>
          <w:sz w:val="24"/>
          <w:szCs w:val="24"/>
        </w:rPr>
      </w:pPr>
    </w:p>
    <w:p w14:paraId="4824617D" w14:textId="77777777" w:rsidR="00B92448" w:rsidRPr="00061EFE" w:rsidRDefault="00B92448" w:rsidP="00B92448">
      <w:pPr>
        <w:spacing w:after="0" w:line="276" w:lineRule="auto"/>
        <w:jc w:val="both"/>
        <w:rPr>
          <w:b/>
          <w:sz w:val="24"/>
          <w:szCs w:val="24"/>
        </w:rPr>
      </w:pPr>
    </w:p>
    <w:p w14:paraId="36BCC882" w14:textId="77777777" w:rsidR="00B92448" w:rsidRPr="00E23B9A" w:rsidRDefault="00B92448" w:rsidP="00B92448">
      <w:pPr>
        <w:spacing w:after="0" w:line="360" w:lineRule="auto"/>
        <w:ind w:firstLine="720"/>
        <w:jc w:val="both"/>
        <w:rPr>
          <w:i/>
          <w:sz w:val="24"/>
          <w:szCs w:val="24"/>
        </w:rPr>
      </w:pPr>
      <w:r w:rsidRPr="00FA3F53">
        <w:rPr>
          <w:i/>
          <w:sz w:val="24"/>
          <w:szCs w:val="24"/>
        </w:rPr>
        <w:t>In the matter of: -</w:t>
      </w:r>
    </w:p>
    <w:p w14:paraId="036503BD" w14:textId="6E716EE8" w:rsidR="00B92448" w:rsidRPr="00C94E7D" w:rsidRDefault="00B92448" w:rsidP="00B92448">
      <w:pPr>
        <w:spacing w:after="0" w:line="276" w:lineRule="auto"/>
        <w:jc w:val="center"/>
        <w:rPr>
          <w:b/>
          <w:sz w:val="28"/>
          <w:szCs w:val="26"/>
          <w:lang w:val="en-GB"/>
        </w:rPr>
      </w:pPr>
      <w:r w:rsidRPr="00C94E7D">
        <w:rPr>
          <w:b/>
          <w:sz w:val="28"/>
          <w:szCs w:val="26"/>
          <w:lang w:val="en-GB"/>
        </w:rPr>
        <w:t>Mr</w:t>
      </w:r>
      <w:r>
        <w:rPr>
          <w:b/>
          <w:sz w:val="28"/>
          <w:szCs w:val="26"/>
          <w:lang w:val="en-GB"/>
        </w:rPr>
        <w:t xml:space="preserve"> Vikash </w:t>
      </w:r>
      <w:r w:rsidRPr="00B92448">
        <w:rPr>
          <w:b/>
          <w:bCs/>
          <w:sz w:val="28"/>
          <w:szCs w:val="28"/>
          <w:lang w:val="en-GB"/>
        </w:rPr>
        <w:t>CAHOOLESSUR</w:t>
      </w:r>
    </w:p>
    <w:p w14:paraId="0A1E9C7E" w14:textId="7367F597" w:rsidR="00B92448" w:rsidRDefault="00B92448" w:rsidP="00B92448">
      <w:pPr>
        <w:spacing w:after="0" w:line="276" w:lineRule="auto"/>
        <w:jc w:val="right"/>
        <w:rPr>
          <w:i/>
          <w:sz w:val="24"/>
          <w:szCs w:val="24"/>
          <w:lang w:val="en-GB"/>
        </w:rPr>
      </w:pPr>
      <w:r w:rsidRPr="00061EFE">
        <w:rPr>
          <w:i/>
          <w:sz w:val="24"/>
          <w:szCs w:val="24"/>
          <w:lang w:val="en-GB"/>
        </w:rPr>
        <w:t>Disputant</w:t>
      </w:r>
      <w:r w:rsidR="00EB6FBC">
        <w:rPr>
          <w:i/>
          <w:sz w:val="24"/>
          <w:szCs w:val="24"/>
          <w:lang w:val="en-GB"/>
        </w:rPr>
        <w:t>/Complainant</w:t>
      </w:r>
    </w:p>
    <w:p w14:paraId="3BCC0774" w14:textId="77777777" w:rsidR="00B92448" w:rsidRPr="00061EFE" w:rsidRDefault="00B92448" w:rsidP="00B92448">
      <w:pPr>
        <w:spacing w:after="0" w:line="276" w:lineRule="auto"/>
        <w:jc w:val="right"/>
        <w:rPr>
          <w:i/>
          <w:sz w:val="24"/>
          <w:szCs w:val="24"/>
          <w:lang w:val="en-GB"/>
        </w:rPr>
      </w:pPr>
    </w:p>
    <w:p w14:paraId="536656FA" w14:textId="77777777" w:rsidR="00B92448" w:rsidRPr="00061EFE" w:rsidRDefault="00B92448" w:rsidP="00B92448">
      <w:pPr>
        <w:spacing w:after="0" w:line="276" w:lineRule="auto"/>
        <w:jc w:val="center"/>
        <w:rPr>
          <w:b/>
          <w:sz w:val="24"/>
          <w:szCs w:val="24"/>
          <w:lang w:val="en-GB"/>
        </w:rPr>
      </w:pPr>
      <w:r w:rsidRPr="00061EFE">
        <w:rPr>
          <w:b/>
          <w:sz w:val="24"/>
          <w:szCs w:val="24"/>
          <w:lang w:val="en-GB"/>
        </w:rPr>
        <w:t>and</w:t>
      </w:r>
    </w:p>
    <w:p w14:paraId="1823A06C" w14:textId="77777777" w:rsidR="00B92448" w:rsidRPr="00061EFE" w:rsidRDefault="00B92448" w:rsidP="00B92448">
      <w:pPr>
        <w:spacing w:after="0" w:line="276" w:lineRule="auto"/>
        <w:jc w:val="both"/>
        <w:rPr>
          <w:b/>
          <w:sz w:val="24"/>
          <w:szCs w:val="24"/>
          <w:lang w:val="en-GB"/>
        </w:rPr>
      </w:pPr>
    </w:p>
    <w:p w14:paraId="3BC66D6B" w14:textId="3DA7FDA6" w:rsidR="00B92448" w:rsidRPr="00B92448" w:rsidRDefault="00B92448" w:rsidP="00B92448">
      <w:pPr>
        <w:spacing w:after="0" w:line="276" w:lineRule="auto"/>
        <w:jc w:val="center"/>
        <w:rPr>
          <w:b/>
          <w:bCs/>
          <w:sz w:val="28"/>
          <w:szCs w:val="28"/>
          <w:lang w:val="en-GB"/>
        </w:rPr>
      </w:pPr>
      <w:r w:rsidRPr="00B92448">
        <w:rPr>
          <w:b/>
          <w:bCs/>
          <w:sz w:val="28"/>
          <w:szCs w:val="28"/>
          <w:lang w:val="en-GB"/>
        </w:rPr>
        <w:t>SEAFARERS’ WELFARE FUND</w:t>
      </w:r>
    </w:p>
    <w:p w14:paraId="5E595CA7" w14:textId="77777777" w:rsidR="00B92448" w:rsidRPr="008F2E24" w:rsidRDefault="00B92448" w:rsidP="00B92448">
      <w:pPr>
        <w:spacing w:after="0" w:line="276" w:lineRule="auto"/>
        <w:jc w:val="right"/>
        <w:rPr>
          <w:i/>
          <w:sz w:val="24"/>
          <w:szCs w:val="24"/>
          <w:lang w:val="en-GB"/>
        </w:rPr>
      </w:pPr>
      <w:r w:rsidRPr="008F2E24">
        <w:rPr>
          <w:i/>
          <w:sz w:val="24"/>
          <w:szCs w:val="24"/>
          <w:lang w:val="en-GB"/>
        </w:rPr>
        <w:t>Respondent</w:t>
      </w:r>
    </w:p>
    <w:p w14:paraId="1DB3BBA6" w14:textId="77777777" w:rsidR="00AC1EE2" w:rsidRPr="00B527CD" w:rsidRDefault="00AC1EE2" w:rsidP="00AC1EE2">
      <w:pPr>
        <w:spacing w:after="0" w:line="276" w:lineRule="auto"/>
        <w:jc w:val="both"/>
        <w:rPr>
          <w:sz w:val="24"/>
          <w:szCs w:val="24"/>
          <w:lang w:val="en-GB"/>
        </w:rPr>
      </w:pPr>
    </w:p>
    <w:p w14:paraId="13328B8D" w14:textId="77777777" w:rsidR="00AC1EE2" w:rsidRPr="00B527CD" w:rsidRDefault="00AC1EE2" w:rsidP="00AC1EE2">
      <w:pPr>
        <w:spacing w:after="0" w:line="276" w:lineRule="auto"/>
        <w:jc w:val="both"/>
        <w:rPr>
          <w:sz w:val="24"/>
          <w:szCs w:val="24"/>
          <w:lang w:val="en-GB"/>
        </w:rPr>
      </w:pPr>
    </w:p>
    <w:p w14:paraId="15205533" w14:textId="16C43D11" w:rsidR="00AC1EE2" w:rsidRPr="00B527CD" w:rsidRDefault="00AC1EE2" w:rsidP="00AC1EE2">
      <w:pPr>
        <w:spacing w:after="0" w:line="276" w:lineRule="auto"/>
        <w:ind w:firstLine="720"/>
        <w:jc w:val="both"/>
        <w:rPr>
          <w:sz w:val="24"/>
          <w:szCs w:val="24"/>
          <w:lang w:val="en-GB"/>
        </w:rPr>
      </w:pPr>
      <w:r>
        <w:rPr>
          <w:sz w:val="24"/>
          <w:szCs w:val="24"/>
          <w:lang w:val="en-GB"/>
        </w:rPr>
        <w:t xml:space="preserve">The present matter has been referred to the Tribunal for determination by the Supervising Officer of the Ministry of Labour, Human Resource Development and Training pursuant to </w:t>
      </w:r>
      <w:r w:rsidRPr="00980931">
        <w:rPr>
          <w:i/>
          <w:iCs/>
          <w:sz w:val="24"/>
          <w:szCs w:val="24"/>
          <w:lang w:val="en-GB"/>
        </w:rPr>
        <w:t>section 69A (2)</w:t>
      </w:r>
      <w:r>
        <w:rPr>
          <w:sz w:val="24"/>
          <w:szCs w:val="24"/>
          <w:lang w:val="en-GB"/>
        </w:rPr>
        <w:t xml:space="preserve"> of the </w:t>
      </w:r>
      <w:r w:rsidRPr="00980931">
        <w:rPr>
          <w:i/>
          <w:iCs/>
          <w:sz w:val="24"/>
          <w:szCs w:val="24"/>
          <w:lang w:val="en-GB"/>
        </w:rPr>
        <w:t>Workers’ Rights Act 2019</w:t>
      </w:r>
      <w:r>
        <w:rPr>
          <w:sz w:val="24"/>
          <w:szCs w:val="24"/>
          <w:lang w:val="en-GB"/>
        </w:rPr>
        <w:t xml:space="preserve"> (the “</w:t>
      </w:r>
      <w:r w:rsidRPr="00AC1EE2">
        <w:rPr>
          <w:i/>
          <w:iCs/>
          <w:sz w:val="24"/>
          <w:szCs w:val="24"/>
          <w:lang w:val="en-GB"/>
        </w:rPr>
        <w:t>Act</w:t>
      </w:r>
      <w:r>
        <w:rPr>
          <w:sz w:val="24"/>
          <w:szCs w:val="24"/>
          <w:lang w:val="en-GB"/>
        </w:rPr>
        <w:t xml:space="preserve">”). </w:t>
      </w:r>
      <w:r w:rsidRPr="00B527CD">
        <w:rPr>
          <w:sz w:val="24"/>
          <w:szCs w:val="24"/>
          <w:lang w:val="en-GB"/>
        </w:rPr>
        <w:t>The Terms of Reference of the dispute</w:t>
      </w:r>
      <w:r>
        <w:rPr>
          <w:sz w:val="24"/>
          <w:szCs w:val="24"/>
          <w:lang w:val="en-GB"/>
        </w:rPr>
        <w:t xml:space="preserve"> read as follows</w:t>
      </w:r>
      <w:r w:rsidRPr="00B527CD">
        <w:rPr>
          <w:sz w:val="24"/>
          <w:szCs w:val="24"/>
          <w:lang w:val="en-GB"/>
        </w:rPr>
        <w:t>:</w:t>
      </w:r>
    </w:p>
    <w:p w14:paraId="1471491E" w14:textId="77777777" w:rsidR="00AC1EE2" w:rsidRPr="006528FB" w:rsidRDefault="00AC1EE2" w:rsidP="00AC1EE2">
      <w:pPr>
        <w:spacing w:after="0" w:line="276" w:lineRule="auto"/>
        <w:ind w:right="996" w:firstLine="720"/>
        <w:jc w:val="both"/>
        <w:rPr>
          <w:lang w:val="en-GB"/>
        </w:rPr>
      </w:pPr>
    </w:p>
    <w:p w14:paraId="590EB13B" w14:textId="23739FCB" w:rsidR="00AC1EE2" w:rsidRDefault="00AC1EE2" w:rsidP="00AC1EE2">
      <w:pPr>
        <w:spacing w:after="0" w:line="276" w:lineRule="auto"/>
        <w:ind w:left="720" w:right="996"/>
        <w:jc w:val="both"/>
        <w:rPr>
          <w:sz w:val="24"/>
          <w:szCs w:val="24"/>
          <w:lang w:val="en-GB"/>
        </w:rPr>
      </w:pPr>
      <w:r w:rsidRPr="00980931">
        <w:rPr>
          <w:i/>
          <w:iCs/>
          <w:sz w:val="24"/>
          <w:szCs w:val="24"/>
          <w:lang w:val="en-GB"/>
        </w:rPr>
        <w:t xml:space="preserve">Whether the termination of employment of Disputant is justified or not in the circumstances and </w:t>
      </w:r>
      <w:r>
        <w:rPr>
          <w:i/>
          <w:iCs/>
          <w:sz w:val="24"/>
          <w:szCs w:val="24"/>
          <w:lang w:val="en-GB"/>
        </w:rPr>
        <w:t xml:space="preserve">whether </w:t>
      </w:r>
      <w:r w:rsidRPr="00980931">
        <w:rPr>
          <w:i/>
          <w:iCs/>
          <w:sz w:val="24"/>
          <w:szCs w:val="24"/>
          <w:lang w:val="en-GB"/>
        </w:rPr>
        <w:t>the Disputant should be reinstated or not</w:t>
      </w:r>
      <w:r w:rsidRPr="00980931">
        <w:rPr>
          <w:sz w:val="24"/>
          <w:szCs w:val="24"/>
          <w:lang w:val="en-GB"/>
        </w:rPr>
        <w:t>.</w:t>
      </w:r>
    </w:p>
    <w:p w14:paraId="642DEDEC" w14:textId="07F1D4A2" w:rsidR="0013261E" w:rsidRDefault="0013261E" w:rsidP="00AC1EE2">
      <w:pPr>
        <w:spacing w:after="0" w:line="276" w:lineRule="auto"/>
        <w:jc w:val="both"/>
        <w:rPr>
          <w:sz w:val="24"/>
          <w:szCs w:val="24"/>
          <w:lang w:val="en-GB"/>
        </w:rPr>
      </w:pPr>
    </w:p>
    <w:p w14:paraId="6376ED18" w14:textId="12B9816A" w:rsidR="00367DAC" w:rsidRDefault="00367DAC" w:rsidP="00AC1EE2">
      <w:pPr>
        <w:spacing w:after="0" w:line="276" w:lineRule="auto"/>
        <w:jc w:val="both"/>
        <w:rPr>
          <w:sz w:val="24"/>
          <w:szCs w:val="24"/>
          <w:lang w:val="en-GB"/>
        </w:rPr>
      </w:pPr>
    </w:p>
    <w:p w14:paraId="71A67501" w14:textId="75CC4110" w:rsidR="0056607E" w:rsidRPr="0056607E" w:rsidRDefault="0056607E" w:rsidP="0056607E">
      <w:pPr>
        <w:spacing w:after="0" w:line="276" w:lineRule="auto"/>
        <w:ind w:firstLine="720"/>
        <w:jc w:val="both"/>
        <w:rPr>
          <w:sz w:val="28"/>
          <w:szCs w:val="28"/>
          <w:lang w:val="en-GB"/>
        </w:rPr>
      </w:pPr>
      <w:r w:rsidRPr="0056607E">
        <w:rPr>
          <w:sz w:val="24"/>
          <w:szCs w:val="24"/>
        </w:rPr>
        <w:t xml:space="preserve">Both parties were assisted by Counsel. Mr </w:t>
      </w:r>
      <w:r>
        <w:rPr>
          <w:sz w:val="24"/>
          <w:szCs w:val="24"/>
        </w:rPr>
        <w:t>B</w:t>
      </w:r>
      <w:r w:rsidRPr="0056607E">
        <w:rPr>
          <w:sz w:val="24"/>
          <w:szCs w:val="24"/>
        </w:rPr>
        <w:t xml:space="preserve">. </w:t>
      </w:r>
      <w:r>
        <w:rPr>
          <w:sz w:val="24"/>
          <w:szCs w:val="24"/>
        </w:rPr>
        <w:t>Ramdenee</w:t>
      </w:r>
      <w:r w:rsidRPr="0056607E">
        <w:rPr>
          <w:sz w:val="24"/>
          <w:szCs w:val="24"/>
        </w:rPr>
        <w:t xml:space="preserve"> appeared for the Disputant instructed by </w:t>
      </w:r>
      <w:r w:rsidR="00EF2FD6">
        <w:rPr>
          <w:sz w:val="24"/>
          <w:szCs w:val="24"/>
        </w:rPr>
        <w:t>Mr S. Jankee</w:t>
      </w:r>
      <w:r w:rsidRPr="0056607E">
        <w:rPr>
          <w:sz w:val="24"/>
          <w:szCs w:val="24"/>
        </w:rPr>
        <w:t xml:space="preserve">, Attorney-at-Law. Ms </w:t>
      </w:r>
      <w:r>
        <w:rPr>
          <w:sz w:val="24"/>
          <w:szCs w:val="24"/>
        </w:rPr>
        <w:t>A.</w:t>
      </w:r>
      <w:r w:rsidR="00917E0F">
        <w:rPr>
          <w:sz w:val="24"/>
          <w:szCs w:val="24"/>
        </w:rPr>
        <w:t xml:space="preserve"> </w:t>
      </w:r>
      <w:r>
        <w:rPr>
          <w:sz w:val="24"/>
          <w:szCs w:val="24"/>
        </w:rPr>
        <w:t>O. Ombrasine</w:t>
      </w:r>
      <w:r w:rsidRPr="0056607E">
        <w:rPr>
          <w:sz w:val="24"/>
          <w:szCs w:val="24"/>
        </w:rPr>
        <w:t>, A</w:t>
      </w:r>
      <w:r w:rsidR="0062080C">
        <w:rPr>
          <w:sz w:val="24"/>
          <w:szCs w:val="24"/>
        </w:rPr>
        <w:t>cting</w:t>
      </w:r>
      <w:r w:rsidRPr="0056607E">
        <w:rPr>
          <w:sz w:val="24"/>
          <w:szCs w:val="24"/>
        </w:rPr>
        <w:t xml:space="preserve"> </w:t>
      </w:r>
      <w:r>
        <w:rPr>
          <w:sz w:val="24"/>
          <w:szCs w:val="24"/>
        </w:rPr>
        <w:t>Assistant Parliamentary Counsel</w:t>
      </w:r>
      <w:r w:rsidRPr="0056607E">
        <w:rPr>
          <w:sz w:val="24"/>
          <w:szCs w:val="24"/>
        </w:rPr>
        <w:t xml:space="preserve"> appeared for the Respondent instructed by M</w:t>
      </w:r>
      <w:r>
        <w:rPr>
          <w:sz w:val="24"/>
          <w:szCs w:val="24"/>
        </w:rPr>
        <w:t>r</w:t>
      </w:r>
      <w:r w:rsidRPr="0056607E">
        <w:rPr>
          <w:sz w:val="24"/>
          <w:szCs w:val="24"/>
        </w:rPr>
        <w:t xml:space="preserve"> </w:t>
      </w:r>
      <w:r>
        <w:rPr>
          <w:sz w:val="24"/>
          <w:szCs w:val="24"/>
        </w:rPr>
        <w:t>D</w:t>
      </w:r>
      <w:r w:rsidRPr="0056607E">
        <w:rPr>
          <w:sz w:val="24"/>
          <w:szCs w:val="24"/>
        </w:rPr>
        <w:t>.</w:t>
      </w:r>
      <w:r w:rsidR="00993659">
        <w:rPr>
          <w:sz w:val="24"/>
          <w:szCs w:val="24"/>
        </w:rPr>
        <w:t xml:space="preserve"> K.</w:t>
      </w:r>
      <w:r>
        <w:rPr>
          <w:sz w:val="24"/>
          <w:szCs w:val="24"/>
        </w:rPr>
        <w:t xml:space="preserve"> Manikaran</w:t>
      </w:r>
      <w:r w:rsidRPr="0056607E">
        <w:rPr>
          <w:sz w:val="24"/>
          <w:szCs w:val="24"/>
        </w:rPr>
        <w:t xml:space="preserve">, Principal State Attorney. </w:t>
      </w:r>
      <w:r w:rsidR="00A37252">
        <w:rPr>
          <w:sz w:val="24"/>
          <w:szCs w:val="24"/>
        </w:rPr>
        <w:t>Each</w:t>
      </w:r>
      <w:r w:rsidRPr="0056607E">
        <w:rPr>
          <w:sz w:val="24"/>
          <w:szCs w:val="24"/>
        </w:rPr>
        <w:t xml:space="preserve"> part</w:t>
      </w:r>
      <w:r w:rsidR="00A37252">
        <w:rPr>
          <w:sz w:val="24"/>
          <w:szCs w:val="24"/>
        </w:rPr>
        <w:t>y</w:t>
      </w:r>
      <w:r w:rsidRPr="0056607E">
        <w:rPr>
          <w:sz w:val="24"/>
          <w:szCs w:val="24"/>
        </w:rPr>
        <w:t xml:space="preserve"> ha</w:t>
      </w:r>
      <w:r w:rsidR="00A37252">
        <w:rPr>
          <w:sz w:val="24"/>
          <w:szCs w:val="24"/>
        </w:rPr>
        <w:t>s</w:t>
      </w:r>
      <w:r w:rsidRPr="0056607E">
        <w:rPr>
          <w:sz w:val="24"/>
          <w:szCs w:val="24"/>
        </w:rPr>
        <w:t xml:space="preserve"> submitted </w:t>
      </w:r>
      <w:r w:rsidR="00A37252">
        <w:rPr>
          <w:sz w:val="24"/>
          <w:szCs w:val="24"/>
        </w:rPr>
        <w:t>its</w:t>
      </w:r>
      <w:r w:rsidRPr="0056607E">
        <w:rPr>
          <w:sz w:val="24"/>
          <w:szCs w:val="24"/>
        </w:rPr>
        <w:t xml:space="preserve"> respective Statement of Case in the present matter.</w:t>
      </w:r>
    </w:p>
    <w:p w14:paraId="4BDA0BDB" w14:textId="726B91B1" w:rsidR="0056607E" w:rsidRDefault="0056607E" w:rsidP="00AC1EE2">
      <w:pPr>
        <w:spacing w:after="0" w:line="276" w:lineRule="auto"/>
        <w:jc w:val="both"/>
        <w:rPr>
          <w:sz w:val="24"/>
          <w:szCs w:val="24"/>
          <w:lang w:val="en-GB"/>
        </w:rPr>
      </w:pPr>
    </w:p>
    <w:p w14:paraId="23C12C03" w14:textId="77777777" w:rsidR="0056607E" w:rsidRDefault="0056607E" w:rsidP="00AC1EE2">
      <w:pPr>
        <w:spacing w:after="0" w:line="276" w:lineRule="auto"/>
        <w:jc w:val="both"/>
        <w:rPr>
          <w:sz w:val="24"/>
          <w:szCs w:val="24"/>
          <w:lang w:val="en-GB"/>
        </w:rPr>
      </w:pPr>
    </w:p>
    <w:p w14:paraId="196F1DFA" w14:textId="49421BC7" w:rsidR="00367DAC" w:rsidRDefault="00367DAC" w:rsidP="00AC1EE2">
      <w:pPr>
        <w:spacing w:after="0" w:line="276" w:lineRule="auto"/>
        <w:jc w:val="both"/>
        <w:rPr>
          <w:sz w:val="24"/>
          <w:szCs w:val="24"/>
          <w:lang w:val="en-GB"/>
        </w:rPr>
      </w:pPr>
      <w:r>
        <w:rPr>
          <w:sz w:val="24"/>
          <w:szCs w:val="24"/>
          <w:lang w:val="en-GB"/>
        </w:rPr>
        <w:tab/>
        <w:t xml:space="preserve">The Tribunal heard evidence from </w:t>
      </w:r>
      <w:r w:rsidR="00917E0F">
        <w:rPr>
          <w:sz w:val="24"/>
          <w:szCs w:val="24"/>
          <w:lang w:val="en-GB"/>
        </w:rPr>
        <w:t>the</w:t>
      </w:r>
      <w:r>
        <w:rPr>
          <w:sz w:val="24"/>
          <w:szCs w:val="24"/>
          <w:lang w:val="en-GB"/>
        </w:rPr>
        <w:t xml:space="preserve"> parties in the matter. The Disputant adduced evidence on his behalf and was questioned by Counsel for the Respondent. The Respondent’s representative and Officer-in-Charge, Mr Bok</w:t>
      </w:r>
      <w:r w:rsidR="006C7561">
        <w:rPr>
          <w:sz w:val="24"/>
          <w:szCs w:val="24"/>
          <w:lang w:val="en-GB"/>
        </w:rPr>
        <w:t>h</w:t>
      </w:r>
      <w:r>
        <w:rPr>
          <w:sz w:val="24"/>
          <w:szCs w:val="24"/>
          <w:lang w:val="en-GB"/>
        </w:rPr>
        <w:t xml:space="preserve">oree deposed and was also questioned by Counsel for the Disputant. </w:t>
      </w:r>
    </w:p>
    <w:p w14:paraId="63BCF6EE" w14:textId="6359EC30" w:rsidR="007B22DF" w:rsidRDefault="007B22DF" w:rsidP="00AC1EE2">
      <w:pPr>
        <w:spacing w:after="0" w:line="276" w:lineRule="auto"/>
        <w:jc w:val="both"/>
        <w:rPr>
          <w:sz w:val="24"/>
          <w:szCs w:val="24"/>
          <w:lang w:val="en-GB"/>
        </w:rPr>
      </w:pPr>
    </w:p>
    <w:p w14:paraId="0BC6E494" w14:textId="683BADE5" w:rsidR="007B22DF" w:rsidRDefault="007B22DF" w:rsidP="00AC1EE2">
      <w:pPr>
        <w:spacing w:after="0" w:line="276" w:lineRule="auto"/>
        <w:jc w:val="both"/>
        <w:rPr>
          <w:sz w:val="24"/>
          <w:szCs w:val="24"/>
          <w:lang w:val="en-GB"/>
        </w:rPr>
      </w:pPr>
    </w:p>
    <w:p w14:paraId="548B29DE" w14:textId="4E2172DF" w:rsidR="007B22DF" w:rsidRDefault="007B22DF" w:rsidP="00AC1EE2">
      <w:pPr>
        <w:spacing w:after="0" w:line="276" w:lineRule="auto"/>
        <w:jc w:val="both"/>
        <w:rPr>
          <w:sz w:val="24"/>
          <w:szCs w:val="24"/>
          <w:lang w:val="en-GB"/>
        </w:rPr>
      </w:pPr>
      <w:r>
        <w:rPr>
          <w:sz w:val="24"/>
          <w:szCs w:val="24"/>
          <w:lang w:val="en-GB"/>
        </w:rPr>
        <w:tab/>
        <w:t xml:space="preserve">Learned Counsel for the Disputant notably submitted that for there to be reinstatement, the claim must be justified, the worker consents to reinstatement and the relationship between the </w:t>
      </w:r>
      <w:r w:rsidR="00EB704E">
        <w:rPr>
          <w:sz w:val="24"/>
          <w:szCs w:val="24"/>
          <w:lang w:val="en-GB"/>
        </w:rPr>
        <w:t>Disputant</w:t>
      </w:r>
      <w:r>
        <w:rPr>
          <w:sz w:val="24"/>
          <w:szCs w:val="24"/>
          <w:lang w:val="en-GB"/>
        </w:rPr>
        <w:t xml:space="preserve"> and the former employer has not broken down irretrievably. On the first aspect of whether the claim is justified, Counsel </w:t>
      </w:r>
      <w:r w:rsidR="00EB704E">
        <w:rPr>
          <w:sz w:val="24"/>
          <w:szCs w:val="24"/>
          <w:lang w:val="en-GB"/>
        </w:rPr>
        <w:t xml:space="preserve">referred to </w:t>
      </w:r>
      <w:r w:rsidR="00EB704E" w:rsidRPr="00EB704E">
        <w:rPr>
          <w:i/>
          <w:iCs/>
          <w:sz w:val="24"/>
          <w:szCs w:val="24"/>
          <w:lang w:val="en-GB"/>
        </w:rPr>
        <w:t>section 64 (2)(a)(v)</w:t>
      </w:r>
      <w:r w:rsidR="00EB704E">
        <w:rPr>
          <w:sz w:val="24"/>
          <w:szCs w:val="24"/>
          <w:lang w:val="en-GB"/>
        </w:rPr>
        <w:t xml:space="preserve"> of the </w:t>
      </w:r>
      <w:r w:rsidR="00EB704E" w:rsidRPr="00EB704E">
        <w:rPr>
          <w:i/>
          <w:iCs/>
          <w:sz w:val="24"/>
          <w:szCs w:val="24"/>
          <w:lang w:val="en-GB"/>
        </w:rPr>
        <w:t>Act</w:t>
      </w:r>
      <w:r>
        <w:rPr>
          <w:sz w:val="24"/>
          <w:szCs w:val="24"/>
          <w:lang w:val="en-GB"/>
        </w:rPr>
        <w:t xml:space="preserve"> </w:t>
      </w:r>
      <w:r w:rsidR="00EB704E">
        <w:rPr>
          <w:sz w:val="24"/>
          <w:szCs w:val="24"/>
          <w:lang w:val="en-GB"/>
        </w:rPr>
        <w:t xml:space="preserve">as it was prior to its amendment in 2022. Despite the explanations of the Disputant dated 28 January 2022, the Respondent did not terminate his employment and initiated a </w:t>
      </w:r>
      <w:r w:rsidR="00347C1B">
        <w:rPr>
          <w:sz w:val="24"/>
          <w:szCs w:val="24"/>
          <w:lang w:val="en-GB"/>
        </w:rPr>
        <w:t>d</w:t>
      </w:r>
      <w:r w:rsidR="00EB704E">
        <w:rPr>
          <w:sz w:val="24"/>
          <w:szCs w:val="24"/>
          <w:lang w:val="en-GB"/>
        </w:rPr>
        <w:t xml:space="preserve">isciplinary </w:t>
      </w:r>
      <w:r w:rsidR="00347C1B">
        <w:rPr>
          <w:sz w:val="24"/>
          <w:szCs w:val="24"/>
          <w:lang w:val="en-GB"/>
        </w:rPr>
        <w:t>c</w:t>
      </w:r>
      <w:r w:rsidR="00EB704E">
        <w:rPr>
          <w:sz w:val="24"/>
          <w:szCs w:val="24"/>
          <w:lang w:val="en-GB"/>
        </w:rPr>
        <w:t>ommittee</w:t>
      </w:r>
      <w:r w:rsidR="00432580">
        <w:rPr>
          <w:sz w:val="24"/>
          <w:szCs w:val="24"/>
          <w:lang w:val="en-GB"/>
        </w:rPr>
        <w:t xml:space="preserve"> as per letter dated 17 February 2022. The Respondent did not terminate the Disputant’s employment within </w:t>
      </w:r>
      <w:r w:rsidR="00762140">
        <w:rPr>
          <w:sz w:val="24"/>
          <w:szCs w:val="24"/>
          <w:lang w:val="en-GB"/>
        </w:rPr>
        <w:t>seven</w:t>
      </w:r>
      <w:r w:rsidR="00432580">
        <w:rPr>
          <w:sz w:val="24"/>
          <w:szCs w:val="24"/>
          <w:lang w:val="en-GB"/>
        </w:rPr>
        <w:t xml:space="preserve"> days of the written explanations. It was notably submitted that the legislator does not legislate in vain </w:t>
      </w:r>
      <w:r w:rsidR="00347C1B">
        <w:rPr>
          <w:sz w:val="24"/>
          <w:szCs w:val="24"/>
          <w:lang w:val="en-GB"/>
        </w:rPr>
        <w:t>citing</w:t>
      </w:r>
      <w:r w:rsidR="00432580">
        <w:rPr>
          <w:sz w:val="24"/>
          <w:szCs w:val="24"/>
          <w:lang w:val="en-GB"/>
        </w:rPr>
        <w:t xml:space="preserve"> the judgment of </w:t>
      </w:r>
      <w:r w:rsidR="00432580" w:rsidRPr="00432580">
        <w:rPr>
          <w:i/>
          <w:iCs/>
          <w:sz w:val="24"/>
          <w:szCs w:val="24"/>
          <w:lang w:val="en-GB"/>
        </w:rPr>
        <w:t xml:space="preserve">Mungur v </w:t>
      </w:r>
      <w:r w:rsidR="00606FEC">
        <w:rPr>
          <w:i/>
          <w:iCs/>
          <w:sz w:val="24"/>
          <w:szCs w:val="24"/>
          <w:lang w:val="en-GB"/>
        </w:rPr>
        <w:t xml:space="preserve">The </w:t>
      </w:r>
      <w:r w:rsidR="00432580" w:rsidRPr="00432580">
        <w:rPr>
          <w:i/>
          <w:iCs/>
          <w:sz w:val="24"/>
          <w:szCs w:val="24"/>
          <w:lang w:val="en-GB"/>
        </w:rPr>
        <w:t>Municipal Council of Quatre Bornes</w:t>
      </w:r>
      <w:r w:rsidR="00432580">
        <w:rPr>
          <w:sz w:val="24"/>
          <w:szCs w:val="24"/>
          <w:lang w:val="en-GB"/>
        </w:rPr>
        <w:t xml:space="preserve"> [</w:t>
      </w:r>
      <w:r w:rsidR="00432580" w:rsidRPr="00432580">
        <w:rPr>
          <w:i/>
          <w:iCs/>
          <w:sz w:val="24"/>
          <w:szCs w:val="24"/>
          <w:lang w:val="en-GB"/>
        </w:rPr>
        <w:t>2023 SCJ 77</w:t>
      </w:r>
      <w:r w:rsidR="00432580">
        <w:rPr>
          <w:sz w:val="24"/>
          <w:szCs w:val="24"/>
          <w:lang w:val="en-GB"/>
        </w:rPr>
        <w:t xml:space="preserve">]. </w:t>
      </w:r>
      <w:r w:rsidR="0013553B">
        <w:rPr>
          <w:sz w:val="24"/>
          <w:szCs w:val="24"/>
          <w:lang w:val="en-GB"/>
        </w:rPr>
        <w:t>Counsel</w:t>
      </w:r>
      <w:r w:rsidR="00432580">
        <w:rPr>
          <w:sz w:val="24"/>
          <w:szCs w:val="24"/>
          <w:lang w:val="en-GB"/>
        </w:rPr>
        <w:t xml:space="preserve"> further relied on the Privy </w:t>
      </w:r>
      <w:r w:rsidR="0013553B">
        <w:rPr>
          <w:sz w:val="24"/>
          <w:szCs w:val="24"/>
          <w:lang w:val="en-GB"/>
        </w:rPr>
        <w:t>Council</w:t>
      </w:r>
      <w:r w:rsidR="00432580">
        <w:rPr>
          <w:sz w:val="24"/>
          <w:szCs w:val="24"/>
          <w:lang w:val="en-GB"/>
        </w:rPr>
        <w:t xml:space="preserve"> decision in </w:t>
      </w:r>
      <w:r w:rsidR="00432580" w:rsidRPr="0013553B">
        <w:rPr>
          <w:i/>
          <w:iCs/>
          <w:sz w:val="24"/>
          <w:szCs w:val="24"/>
          <w:lang w:val="en-GB"/>
        </w:rPr>
        <w:t>Mauvilac</w:t>
      </w:r>
      <w:r w:rsidR="001E622A">
        <w:rPr>
          <w:i/>
          <w:iCs/>
          <w:sz w:val="24"/>
          <w:szCs w:val="24"/>
          <w:lang w:val="en-GB"/>
        </w:rPr>
        <w:t xml:space="preserve"> Industries Ltd</w:t>
      </w:r>
      <w:r w:rsidR="00432580" w:rsidRPr="0013553B">
        <w:rPr>
          <w:i/>
          <w:iCs/>
          <w:sz w:val="24"/>
          <w:szCs w:val="24"/>
          <w:lang w:val="en-GB"/>
        </w:rPr>
        <w:t xml:space="preserve"> v Ragoob</w:t>
      </w:r>
      <w:r w:rsidR="00D44795">
        <w:rPr>
          <w:i/>
          <w:iCs/>
          <w:sz w:val="24"/>
          <w:szCs w:val="24"/>
          <w:lang w:val="en-GB"/>
        </w:rPr>
        <w:t>e</w:t>
      </w:r>
      <w:r w:rsidR="00432580" w:rsidRPr="0013553B">
        <w:rPr>
          <w:i/>
          <w:iCs/>
          <w:sz w:val="24"/>
          <w:szCs w:val="24"/>
          <w:lang w:val="en-GB"/>
        </w:rPr>
        <w:t>er</w:t>
      </w:r>
      <w:r w:rsidR="00432580">
        <w:rPr>
          <w:sz w:val="24"/>
          <w:szCs w:val="24"/>
          <w:lang w:val="en-GB"/>
        </w:rPr>
        <w:t xml:space="preserve"> </w:t>
      </w:r>
      <w:r w:rsidR="0013553B">
        <w:rPr>
          <w:sz w:val="24"/>
          <w:szCs w:val="24"/>
          <w:lang w:val="en-GB"/>
        </w:rPr>
        <w:t>[</w:t>
      </w:r>
      <w:r w:rsidR="00432580" w:rsidRPr="0013553B">
        <w:rPr>
          <w:i/>
          <w:iCs/>
          <w:sz w:val="24"/>
          <w:szCs w:val="24"/>
          <w:lang w:val="en-GB"/>
        </w:rPr>
        <w:t>2007</w:t>
      </w:r>
      <w:r w:rsidR="0013553B">
        <w:rPr>
          <w:sz w:val="24"/>
          <w:szCs w:val="24"/>
          <w:lang w:val="en-GB"/>
        </w:rPr>
        <w:t>]</w:t>
      </w:r>
      <w:r w:rsidR="00432580">
        <w:rPr>
          <w:sz w:val="24"/>
          <w:szCs w:val="24"/>
          <w:lang w:val="en-GB"/>
        </w:rPr>
        <w:t xml:space="preserve"> </w:t>
      </w:r>
      <w:r w:rsidR="00432580" w:rsidRPr="0013553B">
        <w:rPr>
          <w:i/>
          <w:iCs/>
          <w:sz w:val="24"/>
          <w:szCs w:val="24"/>
          <w:lang w:val="en-GB"/>
        </w:rPr>
        <w:t>UKPC 43</w:t>
      </w:r>
      <w:r w:rsidR="0013553B">
        <w:rPr>
          <w:sz w:val="24"/>
          <w:szCs w:val="24"/>
          <w:lang w:val="en-GB"/>
        </w:rPr>
        <w:t xml:space="preserve"> in contending that the Disputant’s employment was not terminated within </w:t>
      </w:r>
      <w:r w:rsidR="001B3A22">
        <w:rPr>
          <w:sz w:val="24"/>
          <w:szCs w:val="24"/>
          <w:lang w:val="en-GB"/>
        </w:rPr>
        <w:t>seven</w:t>
      </w:r>
      <w:r w:rsidR="0013553B">
        <w:rPr>
          <w:sz w:val="24"/>
          <w:szCs w:val="24"/>
          <w:lang w:val="en-GB"/>
        </w:rPr>
        <w:t xml:space="preserve"> days of his written explanations. </w:t>
      </w:r>
      <w:r w:rsidR="000B1CEE">
        <w:rPr>
          <w:sz w:val="24"/>
          <w:szCs w:val="24"/>
          <w:lang w:val="en-GB"/>
        </w:rPr>
        <w:t xml:space="preserve">Reference was also made to the recent decision in </w:t>
      </w:r>
      <w:r w:rsidR="000B1CEE" w:rsidRPr="000B1CEE">
        <w:rPr>
          <w:i/>
          <w:iCs/>
          <w:sz w:val="24"/>
          <w:szCs w:val="24"/>
          <w:lang w:val="en-GB"/>
        </w:rPr>
        <w:t xml:space="preserve">Pierre Louis &amp; </w:t>
      </w:r>
      <w:r w:rsidR="000B1CEE">
        <w:rPr>
          <w:i/>
          <w:iCs/>
          <w:sz w:val="24"/>
          <w:szCs w:val="24"/>
          <w:lang w:val="en-GB"/>
        </w:rPr>
        <w:t>A</w:t>
      </w:r>
      <w:r w:rsidR="000B1CEE" w:rsidRPr="000B1CEE">
        <w:rPr>
          <w:i/>
          <w:iCs/>
          <w:sz w:val="24"/>
          <w:szCs w:val="24"/>
          <w:lang w:val="en-GB"/>
        </w:rPr>
        <w:t>nor. v Pointe Cotton Resort Hotel Co. Ltd</w:t>
      </w:r>
      <w:r w:rsidR="000B1CEE">
        <w:rPr>
          <w:sz w:val="24"/>
          <w:szCs w:val="24"/>
          <w:lang w:val="en-GB"/>
        </w:rPr>
        <w:t xml:space="preserve"> [</w:t>
      </w:r>
      <w:r w:rsidR="000B1CEE" w:rsidRPr="000B1CEE">
        <w:rPr>
          <w:i/>
          <w:iCs/>
          <w:sz w:val="24"/>
          <w:szCs w:val="24"/>
          <w:lang w:val="en-GB"/>
        </w:rPr>
        <w:t>2023 SCJ 366</w:t>
      </w:r>
      <w:r w:rsidR="000B1CEE">
        <w:rPr>
          <w:sz w:val="24"/>
          <w:szCs w:val="24"/>
          <w:lang w:val="en-GB"/>
        </w:rPr>
        <w:t xml:space="preserve">]. </w:t>
      </w:r>
      <w:r w:rsidR="00432580">
        <w:rPr>
          <w:sz w:val="24"/>
          <w:szCs w:val="24"/>
          <w:lang w:val="en-GB"/>
        </w:rPr>
        <w:t xml:space="preserve">  </w:t>
      </w:r>
      <w:r>
        <w:rPr>
          <w:sz w:val="24"/>
          <w:szCs w:val="24"/>
          <w:lang w:val="en-GB"/>
        </w:rPr>
        <w:t xml:space="preserve"> </w:t>
      </w:r>
    </w:p>
    <w:p w14:paraId="4C641FC0" w14:textId="3822E344" w:rsidR="00860FC9" w:rsidRDefault="00860FC9" w:rsidP="00AC1EE2">
      <w:pPr>
        <w:spacing w:after="0" w:line="276" w:lineRule="auto"/>
        <w:jc w:val="both"/>
        <w:rPr>
          <w:sz w:val="24"/>
          <w:szCs w:val="24"/>
          <w:lang w:val="en-GB"/>
        </w:rPr>
      </w:pPr>
    </w:p>
    <w:p w14:paraId="2D756B5D" w14:textId="0CA4A974" w:rsidR="00860FC9" w:rsidRDefault="00860FC9" w:rsidP="00AC1EE2">
      <w:pPr>
        <w:spacing w:after="0" w:line="276" w:lineRule="auto"/>
        <w:jc w:val="both"/>
        <w:rPr>
          <w:sz w:val="24"/>
          <w:szCs w:val="24"/>
          <w:lang w:val="en-GB"/>
        </w:rPr>
      </w:pPr>
    </w:p>
    <w:p w14:paraId="24057260" w14:textId="5F3219D4" w:rsidR="00860FC9" w:rsidRDefault="00860FC9" w:rsidP="00AC1EE2">
      <w:pPr>
        <w:spacing w:after="0" w:line="276" w:lineRule="auto"/>
        <w:jc w:val="both"/>
        <w:rPr>
          <w:sz w:val="24"/>
          <w:szCs w:val="24"/>
          <w:lang w:val="en-GB"/>
        </w:rPr>
      </w:pPr>
      <w:r>
        <w:rPr>
          <w:sz w:val="24"/>
          <w:szCs w:val="24"/>
          <w:lang w:val="en-GB"/>
        </w:rPr>
        <w:tab/>
        <w:t xml:space="preserve">Learned Counsel for the Disputant also submitted on the duration of the oral hearing. Referring </w:t>
      </w:r>
      <w:r w:rsidRPr="00860FC9">
        <w:rPr>
          <w:i/>
          <w:iCs/>
          <w:sz w:val="24"/>
          <w:szCs w:val="24"/>
          <w:lang w:val="en-GB"/>
        </w:rPr>
        <w:t>to section 64 (11)</w:t>
      </w:r>
      <w:r>
        <w:rPr>
          <w:sz w:val="24"/>
          <w:szCs w:val="24"/>
          <w:lang w:val="en-GB"/>
        </w:rPr>
        <w:t xml:space="preserve"> of the </w:t>
      </w:r>
      <w:r w:rsidRPr="00860FC9">
        <w:rPr>
          <w:i/>
          <w:iCs/>
          <w:sz w:val="24"/>
          <w:szCs w:val="24"/>
          <w:lang w:val="en-GB"/>
        </w:rPr>
        <w:t>Act</w:t>
      </w:r>
      <w:r>
        <w:rPr>
          <w:sz w:val="24"/>
          <w:szCs w:val="24"/>
          <w:lang w:val="en-GB"/>
        </w:rPr>
        <w:t xml:space="preserve">, the time limit imposed on the disciplinary committee is mandatory. </w:t>
      </w:r>
      <w:r w:rsidR="002F05A8">
        <w:rPr>
          <w:sz w:val="24"/>
          <w:szCs w:val="24"/>
          <w:lang w:val="en-GB"/>
        </w:rPr>
        <w:t>Counsel</w:t>
      </w:r>
      <w:r>
        <w:rPr>
          <w:sz w:val="24"/>
          <w:szCs w:val="24"/>
          <w:lang w:val="en-GB"/>
        </w:rPr>
        <w:t xml:space="preserve"> sought to distinguish the case of </w:t>
      </w:r>
      <w:r w:rsidRPr="00DD6E74">
        <w:rPr>
          <w:i/>
          <w:iCs/>
          <w:sz w:val="24"/>
          <w:szCs w:val="24"/>
          <w:lang w:val="en-GB"/>
        </w:rPr>
        <w:t>Dr Ng Kuet Long v</w:t>
      </w:r>
      <w:r w:rsidR="001E622A">
        <w:rPr>
          <w:i/>
          <w:iCs/>
          <w:sz w:val="24"/>
          <w:szCs w:val="24"/>
          <w:lang w:val="en-GB"/>
        </w:rPr>
        <w:t xml:space="preserve"> The</w:t>
      </w:r>
      <w:r w:rsidRPr="00DD6E74">
        <w:rPr>
          <w:i/>
          <w:iCs/>
          <w:sz w:val="24"/>
          <w:szCs w:val="24"/>
          <w:lang w:val="en-GB"/>
        </w:rPr>
        <w:t xml:space="preserve"> Medical Council of Mauritius</w:t>
      </w:r>
      <w:r>
        <w:rPr>
          <w:sz w:val="24"/>
          <w:szCs w:val="24"/>
          <w:lang w:val="en-GB"/>
        </w:rPr>
        <w:t xml:space="preserve"> [</w:t>
      </w:r>
      <w:r w:rsidRPr="00DD6E74">
        <w:rPr>
          <w:i/>
          <w:iCs/>
          <w:sz w:val="24"/>
          <w:szCs w:val="24"/>
          <w:lang w:val="en-GB"/>
        </w:rPr>
        <w:t>2019 SCJ 1</w:t>
      </w:r>
      <w:r>
        <w:rPr>
          <w:sz w:val="24"/>
          <w:szCs w:val="24"/>
          <w:lang w:val="en-GB"/>
        </w:rPr>
        <w:t xml:space="preserve">] and relied once more on </w:t>
      </w:r>
      <w:r w:rsidRPr="00DD6E74">
        <w:rPr>
          <w:i/>
          <w:iCs/>
          <w:sz w:val="24"/>
          <w:szCs w:val="24"/>
          <w:lang w:val="en-GB"/>
        </w:rPr>
        <w:t>Mauvilac</w:t>
      </w:r>
      <w:r w:rsidR="001E622A">
        <w:rPr>
          <w:i/>
          <w:iCs/>
          <w:sz w:val="24"/>
          <w:szCs w:val="24"/>
          <w:lang w:val="en-GB"/>
        </w:rPr>
        <w:t xml:space="preserve"> Industries Ltd</w:t>
      </w:r>
      <w:r w:rsidRPr="00DD6E74">
        <w:rPr>
          <w:i/>
          <w:iCs/>
          <w:sz w:val="24"/>
          <w:szCs w:val="24"/>
          <w:lang w:val="en-GB"/>
        </w:rPr>
        <w:t xml:space="preserve"> </w:t>
      </w:r>
      <w:r>
        <w:rPr>
          <w:sz w:val="24"/>
          <w:szCs w:val="24"/>
          <w:lang w:val="en-GB"/>
        </w:rPr>
        <w:t>(</w:t>
      </w:r>
      <w:r w:rsidRPr="00DD6E74">
        <w:rPr>
          <w:i/>
          <w:iCs/>
          <w:sz w:val="24"/>
          <w:szCs w:val="24"/>
          <w:lang w:val="en-GB"/>
        </w:rPr>
        <w:t>supra</w:t>
      </w:r>
      <w:r>
        <w:rPr>
          <w:sz w:val="24"/>
          <w:szCs w:val="24"/>
          <w:lang w:val="en-GB"/>
        </w:rPr>
        <w:t>)</w:t>
      </w:r>
      <w:r w:rsidR="00DD6E74">
        <w:rPr>
          <w:sz w:val="24"/>
          <w:szCs w:val="24"/>
          <w:lang w:val="en-GB"/>
        </w:rPr>
        <w:t>, which was decided in the context of labour law in submitting that the time limit is strict</w:t>
      </w:r>
      <w:r w:rsidR="005319B0">
        <w:rPr>
          <w:sz w:val="24"/>
          <w:szCs w:val="24"/>
          <w:lang w:val="en-GB"/>
        </w:rPr>
        <w:t xml:space="preserve"> and that the 60-days delay has been incorporated for a specific reason. Reference was also made to </w:t>
      </w:r>
      <w:r w:rsidR="005319B0" w:rsidRPr="0056607E">
        <w:rPr>
          <w:i/>
          <w:iCs/>
          <w:sz w:val="24"/>
          <w:szCs w:val="24"/>
          <w:lang w:val="en-GB"/>
        </w:rPr>
        <w:t>Atchia v Air Mauritius Ltd</w:t>
      </w:r>
      <w:r w:rsidR="00BD1DE9">
        <w:rPr>
          <w:i/>
          <w:iCs/>
          <w:sz w:val="24"/>
          <w:szCs w:val="24"/>
          <w:lang w:val="en-GB"/>
        </w:rPr>
        <w:t xml:space="preserve"> (under administration)</w:t>
      </w:r>
      <w:r w:rsidR="005319B0">
        <w:rPr>
          <w:sz w:val="24"/>
          <w:szCs w:val="24"/>
          <w:lang w:val="en-GB"/>
        </w:rPr>
        <w:t xml:space="preserve"> [</w:t>
      </w:r>
      <w:r w:rsidR="005319B0" w:rsidRPr="0056607E">
        <w:rPr>
          <w:i/>
          <w:iCs/>
          <w:sz w:val="24"/>
          <w:szCs w:val="24"/>
          <w:lang w:val="en-GB"/>
        </w:rPr>
        <w:t>2021 SCJ 206</w:t>
      </w:r>
      <w:r w:rsidR="005319B0">
        <w:rPr>
          <w:sz w:val="24"/>
          <w:szCs w:val="24"/>
          <w:lang w:val="en-GB"/>
        </w:rPr>
        <w:t>]</w:t>
      </w:r>
      <w:r w:rsidR="00BD1DE9">
        <w:rPr>
          <w:sz w:val="24"/>
          <w:szCs w:val="24"/>
          <w:lang w:val="en-GB"/>
        </w:rPr>
        <w:t xml:space="preserve"> in submitting that labour laws are of public order</w:t>
      </w:r>
      <w:r w:rsidR="005319B0">
        <w:rPr>
          <w:sz w:val="24"/>
          <w:szCs w:val="24"/>
          <w:lang w:val="en-GB"/>
        </w:rPr>
        <w:t xml:space="preserve">. The decision to </w:t>
      </w:r>
      <w:r w:rsidR="004B668C">
        <w:rPr>
          <w:sz w:val="24"/>
          <w:szCs w:val="24"/>
          <w:lang w:val="en-GB"/>
        </w:rPr>
        <w:t>terminate</w:t>
      </w:r>
      <w:r w:rsidR="005319B0">
        <w:rPr>
          <w:sz w:val="24"/>
          <w:szCs w:val="24"/>
          <w:lang w:val="en-GB"/>
        </w:rPr>
        <w:t xml:space="preserve"> was based on the findings of the disciplinary committee as per paragraph 7 of the Respondent’s Statement of Defence. </w:t>
      </w:r>
      <w:r w:rsidR="00DD6E74">
        <w:rPr>
          <w:sz w:val="24"/>
          <w:szCs w:val="24"/>
          <w:lang w:val="en-GB"/>
        </w:rPr>
        <w:t xml:space="preserve"> </w:t>
      </w:r>
      <w:r>
        <w:rPr>
          <w:sz w:val="24"/>
          <w:szCs w:val="24"/>
          <w:lang w:val="en-GB"/>
        </w:rPr>
        <w:t xml:space="preserve">   </w:t>
      </w:r>
    </w:p>
    <w:p w14:paraId="14CC3E69" w14:textId="77777777" w:rsidR="00367DAC" w:rsidRDefault="00367DAC" w:rsidP="00AC1EE2">
      <w:pPr>
        <w:spacing w:after="0" w:line="276" w:lineRule="auto"/>
        <w:jc w:val="both"/>
        <w:rPr>
          <w:sz w:val="24"/>
          <w:szCs w:val="24"/>
          <w:lang w:val="en-GB"/>
        </w:rPr>
      </w:pPr>
    </w:p>
    <w:p w14:paraId="34E38599" w14:textId="744009F2" w:rsidR="00950CE8" w:rsidRDefault="00950CE8" w:rsidP="00AC1EE2">
      <w:pPr>
        <w:spacing w:after="0" w:line="276" w:lineRule="auto"/>
        <w:jc w:val="both"/>
        <w:rPr>
          <w:sz w:val="24"/>
          <w:szCs w:val="24"/>
          <w:lang w:val="en-GB"/>
        </w:rPr>
      </w:pPr>
    </w:p>
    <w:p w14:paraId="0E0E0F07" w14:textId="79D55409" w:rsidR="005A4544" w:rsidRDefault="00A54C1F" w:rsidP="00AC1EE2">
      <w:pPr>
        <w:spacing w:after="0" w:line="276" w:lineRule="auto"/>
        <w:jc w:val="both"/>
        <w:rPr>
          <w:sz w:val="24"/>
          <w:szCs w:val="24"/>
          <w:lang w:val="en-GB"/>
        </w:rPr>
      </w:pPr>
      <w:r>
        <w:rPr>
          <w:sz w:val="24"/>
          <w:szCs w:val="24"/>
          <w:lang w:val="en-GB"/>
        </w:rPr>
        <w:tab/>
        <w:t>Learned Counsel for the Disputant further submitted on whether the relationship has irretrievably broken down between the Disputant and the Respondent.</w:t>
      </w:r>
      <w:r w:rsidR="008742AB">
        <w:rPr>
          <w:sz w:val="24"/>
          <w:szCs w:val="24"/>
          <w:lang w:val="en-GB"/>
        </w:rPr>
        <w:t xml:space="preserve"> </w:t>
      </w:r>
      <w:r w:rsidR="00C738EE">
        <w:rPr>
          <w:sz w:val="24"/>
          <w:szCs w:val="24"/>
          <w:lang w:val="en-GB"/>
        </w:rPr>
        <w:t xml:space="preserve">The stand of the Respondent on this issue resolves around the charges. Reference was made to the Australian decision in </w:t>
      </w:r>
      <w:r w:rsidR="00C738EE" w:rsidRPr="00EF3F35">
        <w:rPr>
          <w:i/>
          <w:iCs/>
          <w:sz w:val="24"/>
          <w:szCs w:val="24"/>
          <w:lang w:val="en-GB"/>
        </w:rPr>
        <w:t>Perkins v Grace Worldwide (Aus</w:t>
      </w:r>
      <w:r w:rsidR="003A2C76">
        <w:rPr>
          <w:i/>
          <w:iCs/>
          <w:sz w:val="24"/>
          <w:szCs w:val="24"/>
          <w:lang w:val="en-GB"/>
        </w:rPr>
        <w:t>t</w:t>
      </w:r>
      <w:r w:rsidR="00C738EE" w:rsidRPr="00EF3F35">
        <w:rPr>
          <w:i/>
          <w:iCs/>
          <w:sz w:val="24"/>
          <w:szCs w:val="24"/>
          <w:lang w:val="en-GB"/>
        </w:rPr>
        <w:t>) Pty Ltd</w:t>
      </w:r>
      <w:r w:rsidR="00B708FA">
        <w:rPr>
          <w:sz w:val="24"/>
          <w:szCs w:val="24"/>
          <w:lang w:val="en-GB"/>
        </w:rPr>
        <w:t xml:space="preserve"> [</w:t>
      </w:r>
      <w:r w:rsidR="00B708FA" w:rsidRPr="00B708FA">
        <w:rPr>
          <w:i/>
          <w:iCs/>
          <w:sz w:val="24"/>
          <w:szCs w:val="24"/>
          <w:lang w:val="en-GB"/>
        </w:rPr>
        <w:t>1997</w:t>
      </w:r>
      <w:r w:rsidR="00B708FA">
        <w:rPr>
          <w:sz w:val="24"/>
          <w:szCs w:val="24"/>
          <w:lang w:val="en-GB"/>
        </w:rPr>
        <w:t xml:space="preserve">] </w:t>
      </w:r>
      <w:r w:rsidR="00B708FA" w:rsidRPr="00B708FA">
        <w:rPr>
          <w:i/>
          <w:iCs/>
          <w:sz w:val="24"/>
          <w:szCs w:val="24"/>
          <w:lang w:val="en-GB"/>
        </w:rPr>
        <w:t>IRCA 15</w:t>
      </w:r>
      <w:r w:rsidR="00C738EE">
        <w:rPr>
          <w:sz w:val="24"/>
          <w:szCs w:val="24"/>
          <w:lang w:val="en-GB"/>
        </w:rPr>
        <w:t>, where the test applied was one of impracti</w:t>
      </w:r>
      <w:r w:rsidR="00BD79D6">
        <w:rPr>
          <w:sz w:val="24"/>
          <w:szCs w:val="24"/>
          <w:lang w:val="en-GB"/>
        </w:rPr>
        <w:t>ca</w:t>
      </w:r>
      <w:r w:rsidR="00C738EE">
        <w:rPr>
          <w:sz w:val="24"/>
          <w:szCs w:val="24"/>
          <w:lang w:val="en-GB"/>
        </w:rPr>
        <w:t>lity under Australian law.</w:t>
      </w:r>
      <w:r w:rsidR="00070C13">
        <w:rPr>
          <w:sz w:val="24"/>
          <w:szCs w:val="24"/>
          <w:lang w:val="en-GB"/>
        </w:rPr>
        <w:t xml:space="preserve"> </w:t>
      </w:r>
      <w:r w:rsidR="002E29DC">
        <w:rPr>
          <w:sz w:val="24"/>
          <w:szCs w:val="24"/>
          <w:lang w:val="en-GB"/>
        </w:rPr>
        <w:t>Counsel</w:t>
      </w:r>
      <w:r w:rsidR="00070C13">
        <w:rPr>
          <w:sz w:val="24"/>
          <w:szCs w:val="24"/>
          <w:lang w:val="en-GB"/>
        </w:rPr>
        <w:t xml:space="preserve"> recognised that t</w:t>
      </w:r>
      <w:r w:rsidR="002E29DC">
        <w:rPr>
          <w:sz w:val="24"/>
          <w:szCs w:val="24"/>
          <w:lang w:val="en-GB"/>
        </w:rPr>
        <w:t xml:space="preserve">he decision is not binding </w:t>
      </w:r>
      <w:r w:rsidR="002E29DC">
        <w:rPr>
          <w:sz w:val="24"/>
          <w:szCs w:val="24"/>
          <w:lang w:val="en-GB"/>
        </w:rPr>
        <w:lastRenderedPageBreak/>
        <w:t>but i</w:t>
      </w:r>
      <w:r w:rsidR="00070C13">
        <w:rPr>
          <w:sz w:val="24"/>
          <w:szCs w:val="24"/>
          <w:lang w:val="en-GB"/>
        </w:rPr>
        <w:t>s persuasive and can assist the Tribunal on the issue of trust. As per the decision, t</w:t>
      </w:r>
      <w:r w:rsidR="00C738EE">
        <w:rPr>
          <w:sz w:val="24"/>
          <w:szCs w:val="24"/>
          <w:lang w:val="en-GB"/>
        </w:rPr>
        <w:t>he onus is on the party claiming that the relationship has broken down to come to proof.</w:t>
      </w:r>
      <w:r w:rsidR="00347C1B">
        <w:rPr>
          <w:sz w:val="24"/>
          <w:szCs w:val="24"/>
          <w:lang w:val="en-GB"/>
        </w:rPr>
        <w:t xml:space="preserve"> Regarding the staff of the Respondent, Counsel submitted that </w:t>
      </w:r>
      <w:r w:rsidR="00BD1DE9">
        <w:rPr>
          <w:sz w:val="24"/>
          <w:szCs w:val="24"/>
          <w:lang w:val="en-GB"/>
        </w:rPr>
        <w:t>c</w:t>
      </w:r>
      <w:r w:rsidR="00347C1B">
        <w:rPr>
          <w:sz w:val="24"/>
          <w:szCs w:val="24"/>
          <w:lang w:val="en-GB"/>
        </w:rPr>
        <w:t>harge H regarding Mr Ubhee was not proven; the intern no longer works at the Respondent; and no action relating to Mr B</w:t>
      </w:r>
      <w:r w:rsidR="00D91F1E">
        <w:rPr>
          <w:sz w:val="24"/>
          <w:szCs w:val="24"/>
          <w:lang w:val="en-GB"/>
        </w:rPr>
        <w:t>h</w:t>
      </w:r>
      <w:r w:rsidR="00347C1B">
        <w:rPr>
          <w:sz w:val="24"/>
          <w:szCs w:val="24"/>
          <w:lang w:val="en-GB"/>
        </w:rPr>
        <w:t>aro</w:t>
      </w:r>
      <w:r w:rsidR="00D91F1E">
        <w:rPr>
          <w:sz w:val="24"/>
          <w:szCs w:val="24"/>
          <w:lang w:val="en-GB"/>
        </w:rPr>
        <w:t>s</w:t>
      </w:r>
      <w:r w:rsidR="00347C1B">
        <w:rPr>
          <w:sz w:val="24"/>
          <w:szCs w:val="24"/>
          <w:lang w:val="en-GB"/>
        </w:rPr>
        <w:t>sa was taken against the Disputant in 2014, the charge being based solely on the words of the former. Regarding the implementation of Board decisions, there has been no prejudice suffered by the Fund. Overpayments made have been refunded and the Disputant was not the only one approving</w:t>
      </w:r>
      <w:r w:rsidR="00495AE1">
        <w:rPr>
          <w:sz w:val="24"/>
          <w:szCs w:val="24"/>
          <w:lang w:val="en-GB"/>
        </w:rPr>
        <w:t xml:space="preserve"> payments. On the letter sent</w:t>
      </w:r>
      <w:r w:rsidR="00347C1B">
        <w:rPr>
          <w:sz w:val="24"/>
          <w:szCs w:val="24"/>
          <w:lang w:val="en-GB"/>
        </w:rPr>
        <w:t xml:space="preserve"> to a third party by the Disputant, no prejudice has been proved.    </w:t>
      </w:r>
    </w:p>
    <w:p w14:paraId="16F37E1C" w14:textId="77777777" w:rsidR="005A4544" w:rsidRDefault="005A4544" w:rsidP="00AC1EE2">
      <w:pPr>
        <w:spacing w:after="0" w:line="276" w:lineRule="auto"/>
        <w:jc w:val="both"/>
        <w:rPr>
          <w:sz w:val="24"/>
          <w:szCs w:val="24"/>
          <w:lang w:val="en-GB"/>
        </w:rPr>
      </w:pPr>
    </w:p>
    <w:p w14:paraId="3DE80C10" w14:textId="77777777" w:rsidR="005A4544" w:rsidRDefault="005A4544" w:rsidP="00AC1EE2">
      <w:pPr>
        <w:spacing w:after="0" w:line="276" w:lineRule="auto"/>
        <w:jc w:val="both"/>
        <w:rPr>
          <w:sz w:val="24"/>
          <w:szCs w:val="24"/>
          <w:lang w:val="en-GB"/>
        </w:rPr>
      </w:pPr>
    </w:p>
    <w:p w14:paraId="310155AD" w14:textId="7E43DF23" w:rsidR="00A54C1F" w:rsidRDefault="005A4544" w:rsidP="00AC1EE2">
      <w:pPr>
        <w:spacing w:after="0" w:line="276" w:lineRule="auto"/>
        <w:jc w:val="both"/>
        <w:rPr>
          <w:sz w:val="24"/>
          <w:szCs w:val="24"/>
          <w:lang w:val="en-GB"/>
        </w:rPr>
      </w:pPr>
      <w:r>
        <w:rPr>
          <w:sz w:val="24"/>
          <w:szCs w:val="24"/>
          <w:lang w:val="en-GB"/>
        </w:rPr>
        <w:tab/>
        <w:t>On the other hand, Learned Counsel for the Respondent</w:t>
      </w:r>
      <w:r w:rsidR="00FB41F7">
        <w:rPr>
          <w:sz w:val="24"/>
          <w:szCs w:val="24"/>
          <w:lang w:val="en-GB"/>
        </w:rPr>
        <w:t xml:space="preserve"> first alluded to the objects of the Respondent under the </w:t>
      </w:r>
      <w:r w:rsidR="00FB41F7" w:rsidRPr="00E23524">
        <w:rPr>
          <w:i/>
          <w:iCs/>
          <w:sz w:val="24"/>
          <w:szCs w:val="24"/>
          <w:lang w:val="en-GB"/>
        </w:rPr>
        <w:t>Seafarers’ Welfare Fund Act</w:t>
      </w:r>
      <w:r w:rsidR="001158A9">
        <w:rPr>
          <w:i/>
          <w:iCs/>
          <w:sz w:val="24"/>
          <w:szCs w:val="24"/>
          <w:lang w:val="en-GB"/>
        </w:rPr>
        <w:t xml:space="preserve"> 2008</w:t>
      </w:r>
      <w:r w:rsidR="00FB41F7">
        <w:rPr>
          <w:sz w:val="24"/>
          <w:szCs w:val="24"/>
          <w:lang w:val="en-GB"/>
        </w:rPr>
        <w:t xml:space="preserve">. She </w:t>
      </w:r>
      <w:r w:rsidR="007A39C1">
        <w:rPr>
          <w:sz w:val="24"/>
          <w:szCs w:val="24"/>
          <w:lang w:val="en-GB"/>
        </w:rPr>
        <w:t xml:space="preserve">then </w:t>
      </w:r>
      <w:r w:rsidR="00FB41F7">
        <w:rPr>
          <w:sz w:val="24"/>
          <w:szCs w:val="24"/>
          <w:lang w:val="en-GB"/>
        </w:rPr>
        <w:t xml:space="preserve">proceeded to </w:t>
      </w:r>
      <w:r>
        <w:rPr>
          <w:sz w:val="24"/>
          <w:szCs w:val="24"/>
          <w:lang w:val="en-GB"/>
        </w:rPr>
        <w:t xml:space="preserve">submit on the chronology of the disciplinary committee. The committee notably proceeded in a manner allowing the Disputant </w:t>
      </w:r>
      <w:r w:rsidR="005B0CEF">
        <w:rPr>
          <w:sz w:val="24"/>
          <w:szCs w:val="24"/>
          <w:lang w:val="en-GB"/>
        </w:rPr>
        <w:t>t</w:t>
      </w:r>
      <w:r>
        <w:rPr>
          <w:sz w:val="24"/>
          <w:szCs w:val="24"/>
          <w:lang w:val="en-GB"/>
        </w:rPr>
        <w:t>o be present throughout and to be legally assisted. Disputant and his Counsel had no objection that the statutory delay be extended on no</w:t>
      </w:r>
      <w:r w:rsidR="00BF0EC9">
        <w:rPr>
          <w:sz w:val="24"/>
          <w:szCs w:val="24"/>
          <w:lang w:val="en-GB"/>
        </w:rPr>
        <w:t>t</w:t>
      </w:r>
      <w:r>
        <w:rPr>
          <w:sz w:val="24"/>
          <w:szCs w:val="24"/>
          <w:lang w:val="en-GB"/>
        </w:rPr>
        <w:t xml:space="preserve"> less than four occasions. This demonstrates fairness on the part of the disciplinary committee and compliance with natural justice. As per the proceedings, it was clear that the Disputant would not insist on the issue of delay. Reference was made to the Privy Council judgment of </w:t>
      </w:r>
      <w:r w:rsidRPr="00E326A2">
        <w:rPr>
          <w:i/>
          <w:iCs/>
          <w:sz w:val="24"/>
          <w:szCs w:val="24"/>
          <w:lang w:val="en-GB"/>
        </w:rPr>
        <w:t>Alphamix</w:t>
      </w:r>
      <w:r w:rsidR="00272A7F">
        <w:rPr>
          <w:i/>
          <w:iCs/>
          <w:sz w:val="24"/>
          <w:szCs w:val="24"/>
          <w:lang w:val="en-GB"/>
        </w:rPr>
        <w:t xml:space="preserve"> Ltd</w:t>
      </w:r>
      <w:r w:rsidRPr="00E326A2">
        <w:rPr>
          <w:i/>
          <w:iCs/>
          <w:sz w:val="24"/>
          <w:szCs w:val="24"/>
          <w:lang w:val="en-GB"/>
        </w:rPr>
        <w:t xml:space="preserve"> v </w:t>
      </w:r>
      <w:r w:rsidR="00AE1F27">
        <w:rPr>
          <w:i/>
          <w:iCs/>
          <w:sz w:val="24"/>
          <w:szCs w:val="24"/>
          <w:lang w:val="en-GB"/>
        </w:rPr>
        <w:t xml:space="preserve">The </w:t>
      </w:r>
      <w:r w:rsidRPr="00E326A2">
        <w:rPr>
          <w:i/>
          <w:iCs/>
          <w:sz w:val="24"/>
          <w:szCs w:val="24"/>
          <w:lang w:val="en-GB"/>
        </w:rPr>
        <w:t>District Council of Rivi</w:t>
      </w:r>
      <w:r w:rsidR="00272A7F">
        <w:rPr>
          <w:rFonts w:cstheme="minorHAnsi"/>
          <w:i/>
          <w:iCs/>
          <w:sz w:val="24"/>
          <w:szCs w:val="24"/>
          <w:lang w:val="en-GB"/>
        </w:rPr>
        <w:t>è</w:t>
      </w:r>
      <w:r w:rsidRPr="00E326A2">
        <w:rPr>
          <w:i/>
          <w:iCs/>
          <w:sz w:val="24"/>
          <w:szCs w:val="24"/>
          <w:lang w:val="en-GB"/>
        </w:rPr>
        <w:t xml:space="preserve">re du Rempart </w:t>
      </w:r>
      <w:r>
        <w:rPr>
          <w:sz w:val="24"/>
          <w:szCs w:val="24"/>
          <w:lang w:val="en-GB"/>
        </w:rPr>
        <w:t>[</w:t>
      </w:r>
      <w:r w:rsidRPr="00E326A2">
        <w:rPr>
          <w:i/>
          <w:iCs/>
          <w:sz w:val="24"/>
          <w:szCs w:val="24"/>
          <w:lang w:val="en-GB"/>
        </w:rPr>
        <w:t>2023</w:t>
      </w:r>
      <w:r>
        <w:rPr>
          <w:sz w:val="24"/>
          <w:szCs w:val="24"/>
          <w:lang w:val="en-GB"/>
        </w:rPr>
        <w:t xml:space="preserve">] </w:t>
      </w:r>
      <w:r w:rsidRPr="005B0CEF">
        <w:rPr>
          <w:i/>
          <w:iCs/>
          <w:sz w:val="24"/>
          <w:szCs w:val="24"/>
          <w:lang w:val="en-GB"/>
        </w:rPr>
        <w:t>UKPC</w:t>
      </w:r>
      <w:r>
        <w:rPr>
          <w:sz w:val="24"/>
          <w:szCs w:val="24"/>
          <w:lang w:val="en-GB"/>
        </w:rPr>
        <w:t xml:space="preserve"> </w:t>
      </w:r>
      <w:r w:rsidR="00272A7F" w:rsidRPr="00272A7F">
        <w:rPr>
          <w:i/>
          <w:iCs/>
          <w:sz w:val="24"/>
          <w:szCs w:val="24"/>
          <w:lang w:val="en-GB"/>
        </w:rPr>
        <w:t>20</w:t>
      </w:r>
      <w:r>
        <w:rPr>
          <w:sz w:val="24"/>
          <w:szCs w:val="24"/>
          <w:lang w:val="en-GB"/>
        </w:rPr>
        <w:t xml:space="preserve"> on how Counsel can bind his client. This issue was also taken up in </w:t>
      </w:r>
      <w:r w:rsidRPr="00E326A2">
        <w:rPr>
          <w:i/>
          <w:iCs/>
          <w:sz w:val="24"/>
          <w:szCs w:val="24"/>
          <w:lang w:val="en-GB"/>
        </w:rPr>
        <w:t>Gobel</w:t>
      </w:r>
      <w:r w:rsidR="00C919BE">
        <w:rPr>
          <w:i/>
          <w:iCs/>
          <w:sz w:val="24"/>
          <w:szCs w:val="24"/>
          <w:lang w:val="en-GB"/>
        </w:rPr>
        <w:t>l</w:t>
      </w:r>
      <w:r w:rsidRPr="00E326A2">
        <w:rPr>
          <w:i/>
          <w:iCs/>
          <w:sz w:val="24"/>
          <w:szCs w:val="24"/>
          <w:lang w:val="en-GB"/>
        </w:rPr>
        <w:t>a</w:t>
      </w:r>
      <w:r w:rsidR="00C919BE">
        <w:rPr>
          <w:i/>
          <w:iCs/>
          <w:sz w:val="24"/>
          <w:szCs w:val="24"/>
          <w:lang w:val="en-GB"/>
        </w:rPr>
        <w:t xml:space="preserve"> Ltd</w:t>
      </w:r>
      <w:r w:rsidRPr="00E326A2">
        <w:rPr>
          <w:i/>
          <w:iCs/>
          <w:sz w:val="24"/>
          <w:szCs w:val="24"/>
          <w:lang w:val="en-GB"/>
        </w:rPr>
        <w:t xml:space="preserve"> v MRA</w:t>
      </w:r>
      <w:r>
        <w:rPr>
          <w:sz w:val="24"/>
          <w:szCs w:val="24"/>
          <w:lang w:val="en-GB"/>
        </w:rPr>
        <w:t xml:space="preserve"> [</w:t>
      </w:r>
      <w:r w:rsidRPr="00E326A2">
        <w:rPr>
          <w:i/>
          <w:iCs/>
          <w:sz w:val="24"/>
          <w:szCs w:val="24"/>
          <w:lang w:val="en-GB"/>
        </w:rPr>
        <w:t xml:space="preserve">2023 SCJ </w:t>
      </w:r>
      <w:r w:rsidR="00C919BE">
        <w:rPr>
          <w:i/>
          <w:iCs/>
          <w:sz w:val="24"/>
          <w:szCs w:val="24"/>
          <w:lang w:val="en-GB"/>
        </w:rPr>
        <w:t>338</w:t>
      </w:r>
      <w:r>
        <w:rPr>
          <w:sz w:val="24"/>
          <w:szCs w:val="24"/>
          <w:lang w:val="en-GB"/>
        </w:rPr>
        <w:t xml:space="preserve">] where it was stated that whatever statement attributed to Counsel would bind the client.  </w:t>
      </w:r>
      <w:r w:rsidR="00C738EE">
        <w:rPr>
          <w:sz w:val="24"/>
          <w:szCs w:val="24"/>
          <w:lang w:val="en-GB"/>
        </w:rPr>
        <w:t xml:space="preserve">   </w:t>
      </w:r>
      <w:r w:rsidR="00A54C1F">
        <w:rPr>
          <w:sz w:val="24"/>
          <w:szCs w:val="24"/>
          <w:lang w:val="en-GB"/>
        </w:rPr>
        <w:t xml:space="preserve"> </w:t>
      </w:r>
    </w:p>
    <w:p w14:paraId="57CA8585" w14:textId="72028544" w:rsidR="00A54C1F" w:rsidRDefault="00A54C1F" w:rsidP="00AC1EE2">
      <w:pPr>
        <w:spacing w:after="0" w:line="276" w:lineRule="auto"/>
        <w:jc w:val="both"/>
        <w:rPr>
          <w:sz w:val="24"/>
          <w:szCs w:val="24"/>
          <w:lang w:val="en-GB"/>
        </w:rPr>
      </w:pPr>
      <w:r>
        <w:rPr>
          <w:sz w:val="24"/>
          <w:szCs w:val="24"/>
          <w:lang w:val="en-GB"/>
        </w:rPr>
        <w:t xml:space="preserve"> </w:t>
      </w:r>
    </w:p>
    <w:p w14:paraId="65BF7F6E" w14:textId="5923ED61" w:rsidR="005A4544" w:rsidRDefault="005A4544" w:rsidP="00AC1EE2">
      <w:pPr>
        <w:spacing w:after="0" w:line="276" w:lineRule="auto"/>
        <w:jc w:val="both"/>
        <w:rPr>
          <w:sz w:val="24"/>
          <w:szCs w:val="24"/>
          <w:lang w:val="en-GB"/>
        </w:rPr>
      </w:pPr>
      <w:r>
        <w:rPr>
          <w:sz w:val="24"/>
          <w:szCs w:val="24"/>
          <w:lang w:val="en-GB"/>
        </w:rPr>
        <w:tab/>
      </w:r>
    </w:p>
    <w:p w14:paraId="00AA6C42" w14:textId="16FFD04F" w:rsidR="007B708D" w:rsidRDefault="005A4544" w:rsidP="00AC1EE2">
      <w:pPr>
        <w:spacing w:after="0" w:line="276" w:lineRule="auto"/>
        <w:jc w:val="both"/>
        <w:rPr>
          <w:sz w:val="24"/>
          <w:szCs w:val="24"/>
          <w:lang w:val="en-GB"/>
        </w:rPr>
      </w:pPr>
      <w:r>
        <w:rPr>
          <w:sz w:val="24"/>
          <w:szCs w:val="24"/>
          <w:lang w:val="en-GB"/>
        </w:rPr>
        <w:tab/>
        <w:t>Regarding the issue of notifica</w:t>
      </w:r>
      <w:r w:rsidR="0048120F">
        <w:rPr>
          <w:sz w:val="24"/>
          <w:szCs w:val="24"/>
          <w:lang w:val="en-GB"/>
        </w:rPr>
        <w:t>t</w:t>
      </w:r>
      <w:r>
        <w:rPr>
          <w:sz w:val="24"/>
          <w:szCs w:val="24"/>
          <w:lang w:val="en-GB"/>
        </w:rPr>
        <w:t xml:space="preserve">ion of termination of employment within </w:t>
      </w:r>
      <w:r w:rsidR="001B3A22">
        <w:rPr>
          <w:sz w:val="24"/>
          <w:szCs w:val="24"/>
          <w:lang w:val="en-GB"/>
        </w:rPr>
        <w:t>seven</w:t>
      </w:r>
      <w:r>
        <w:rPr>
          <w:sz w:val="24"/>
          <w:szCs w:val="24"/>
          <w:lang w:val="en-GB"/>
        </w:rPr>
        <w:t xml:space="preserve"> days, </w:t>
      </w:r>
      <w:r w:rsidR="0048120F">
        <w:rPr>
          <w:sz w:val="24"/>
          <w:szCs w:val="24"/>
          <w:lang w:val="en-GB"/>
        </w:rPr>
        <w:t>Learned</w:t>
      </w:r>
      <w:r>
        <w:rPr>
          <w:sz w:val="24"/>
          <w:szCs w:val="24"/>
          <w:lang w:val="en-GB"/>
        </w:rPr>
        <w:t xml:space="preserve"> Counsel for the Respondent</w:t>
      </w:r>
      <w:r w:rsidR="0048120F">
        <w:rPr>
          <w:sz w:val="24"/>
          <w:szCs w:val="24"/>
          <w:lang w:val="en-GB"/>
        </w:rPr>
        <w:t xml:space="preserve"> highlighted the specificities of the case whereby the Disputant chose not to reply to Mr Bok</w:t>
      </w:r>
      <w:r w:rsidR="001E780D">
        <w:rPr>
          <w:sz w:val="24"/>
          <w:szCs w:val="24"/>
          <w:lang w:val="en-GB"/>
        </w:rPr>
        <w:t>h</w:t>
      </w:r>
      <w:r w:rsidR="0048120F">
        <w:rPr>
          <w:sz w:val="24"/>
          <w:szCs w:val="24"/>
          <w:lang w:val="en-GB"/>
        </w:rPr>
        <w:t>oree but to the Chairman. This also demonstrate</w:t>
      </w:r>
      <w:r w:rsidR="005B0CEF">
        <w:rPr>
          <w:sz w:val="24"/>
          <w:szCs w:val="24"/>
          <w:lang w:val="en-GB"/>
        </w:rPr>
        <w:t>d</w:t>
      </w:r>
      <w:r w:rsidR="0048120F">
        <w:rPr>
          <w:sz w:val="24"/>
          <w:szCs w:val="24"/>
          <w:lang w:val="en-GB"/>
        </w:rPr>
        <w:t xml:space="preserve"> a degree of fairness and a desire to give the employee an opportunity to explain himself before a decision is taken. </w:t>
      </w:r>
      <w:r w:rsidR="007B708D">
        <w:rPr>
          <w:sz w:val="24"/>
          <w:szCs w:val="24"/>
          <w:lang w:val="en-GB"/>
        </w:rPr>
        <w:t>Counsel</w:t>
      </w:r>
      <w:r w:rsidR="005B0CEF">
        <w:rPr>
          <w:sz w:val="24"/>
          <w:szCs w:val="24"/>
          <w:lang w:val="en-GB"/>
        </w:rPr>
        <w:t xml:space="preserve"> notably </w:t>
      </w:r>
      <w:r w:rsidR="001363F7">
        <w:rPr>
          <w:sz w:val="24"/>
          <w:szCs w:val="24"/>
          <w:lang w:val="en-GB"/>
        </w:rPr>
        <w:t>referred</w:t>
      </w:r>
      <w:r w:rsidR="0048120F">
        <w:rPr>
          <w:sz w:val="24"/>
          <w:szCs w:val="24"/>
          <w:lang w:val="en-GB"/>
        </w:rPr>
        <w:t xml:space="preserve"> to </w:t>
      </w:r>
      <w:r w:rsidR="0048120F" w:rsidRPr="003A7DE1">
        <w:rPr>
          <w:i/>
          <w:iCs/>
          <w:sz w:val="24"/>
          <w:szCs w:val="24"/>
          <w:lang w:val="en-GB"/>
        </w:rPr>
        <w:t>section 64 (2)(a)(v)</w:t>
      </w:r>
      <w:r w:rsidR="0048120F">
        <w:rPr>
          <w:sz w:val="24"/>
          <w:szCs w:val="24"/>
          <w:lang w:val="en-GB"/>
        </w:rPr>
        <w:t xml:space="preserve"> of the </w:t>
      </w:r>
      <w:r w:rsidR="0048120F" w:rsidRPr="003A7DE1">
        <w:rPr>
          <w:i/>
          <w:iCs/>
          <w:sz w:val="24"/>
          <w:szCs w:val="24"/>
          <w:lang w:val="en-GB"/>
        </w:rPr>
        <w:t>Act</w:t>
      </w:r>
      <w:r w:rsidR="00242023">
        <w:rPr>
          <w:sz w:val="24"/>
          <w:szCs w:val="24"/>
          <w:lang w:val="en-GB"/>
        </w:rPr>
        <w:t xml:space="preserve">. </w:t>
      </w:r>
      <w:r w:rsidR="00A14B1F">
        <w:rPr>
          <w:sz w:val="24"/>
          <w:szCs w:val="24"/>
          <w:lang w:val="en-GB"/>
        </w:rPr>
        <w:t xml:space="preserve">Where there is an oral hearing, this would trigger the application of another time period as from the completion of the oral hearing. There has been no breach of this period; the </w:t>
      </w:r>
      <w:r w:rsidR="003F469F">
        <w:rPr>
          <w:sz w:val="24"/>
          <w:szCs w:val="24"/>
          <w:lang w:val="en-GB"/>
        </w:rPr>
        <w:t>seven</w:t>
      </w:r>
      <w:r w:rsidR="00A14B1F">
        <w:rPr>
          <w:sz w:val="24"/>
          <w:szCs w:val="24"/>
          <w:lang w:val="en-GB"/>
        </w:rPr>
        <w:t xml:space="preserve"> day</w:t>
      </w:r>
      <w:r w:rsidR="003F469F">
        <w:rPr>
          <w:sz w:val="24"/>
          <w:szCs w:val="24"/>
          <w:lang w:val="en-GB"/>
        </w:rPr>
        <w:t>s</w:t>
      </w:r>
      <w:r w:rsidR="00A14B1F">
        <w:rPr>
          <w:sz w:val="24"/>
          <w:szCs w:val="24"/>
          <w:lang w:val="en-GB"/>
        </w:rPr>
        <w:t xml:space="preserve"> delay has been complied with. Counsel also distinguished the decision in </w:t>
      </w:r>
      <w:r w:rsidR="00A14B1F" w:rsidRPr="003A7DE1">
        <w:rPr>
          <w:i/>
          <w:iCs/>
          <w:sz w:val="24"/>
          <w:szCs w:val="24"/>
          <w:lang w:val="en-GB"/>
        </w:rPr>
        <w:t>Mauvilac</w:t>
      </w:r>
      <w:r w:rsidR="00376147">
        <w:rPr>
          <w:i/>
          <w:iCs/>
          <w:sz w:val="24"/>
          <w:szCs w:val="24"/>
          <w:lang w:val="en-GB"/>
        </w:rPr>
        <w:t xml:space="preserve"> Industries Ltd</w:t>
      </w:r>
      <w:r w:rsidR="00A14B1F">
        <w:rPr>
          <w:sz w:val="24"/>
          <w:szCs w:val="24"/>
          <w:lang w:val="en-GB"/>
        </w:rPr>
        <w:t xml:space="preserve"> (</w:t>
      </w:r>
      <w:r w:rsidR="00A14B1F" w:rsidRPr="003A7DE1">
        <w:rPr>
          <w:i/>
          <w:iCs/>
          <w:sz w:val="24"/>
          <w:szCs w:val="24"/>
          <w:lang w:val="en-GB"/>
        </w:rPr>
        <w:t>supra</w:t>
      </w:r>
      <w:r w:rsidR="00A14B1F">
        <w:rPr>
          <w:sz w:val="24"/>
          <w:szCs w:val="24"/>
          <w:lang w:val="en-GB"/>
        </w:rPr>
        <w:t xml:space="preserve">) which applied to then </w:t>
      </w:r>
      <w:r w:rsidR="00A14B1F" w:rsidRPr="003A7DE1">
        <w:rPr>
          <w:i/>
          <w:iCs/>
          <w:sz w:val="24"/>
          <w:szCs w:val="24"/>
          <w:lang w:val="en-GB"/>
        </w:rPr>
        <w:t>section 32</w:t>
      </w:r>
      <w:r w:rsidR="00A14B1F">
        <w:rPr>
          <w:sz w:val="24"/>
          <w:szCs w:val="24"/>
          <w:lang w:val="en-GB"/>
        </w:rPr>
        <w:t xml:space="preserve"> of the </w:t>
      </w:r>
      <w:r w:rsidR="00A14B1F" w:rsidRPr="003A7DE1">
        <w:rPr>
          <w:i/>
          <w:iCs/>
          <w:sz w:val="24"/>
          <w:szCs w:val="24"/>
          <w:lang w:val="en-GB"/>
        </w:rPr>
        <w:t>Labour Act</w:t>
      </w:r>
      <w:r w:rsidR="007B708D">
        <w:rPr>
          <w:sz w:val="24"/>
          <w:szCs w:val="24"/>
          <w:lang w:val="en-GB"/>
        </w:rPr>
        <w:t xml:space="preserve"> and in issue was the notification of the decision. In the present matter</w:t>
      </w:r>
      <w:r w:rsidR="00BC4A08">
        <w:rPr>
          <w:sz w:val="24"/>
          <w:szCs w:val="24"/>
          <w:lang w:val="en-GB"/>
        </w:rPr>
        <w:t>,</w:t>
      </w:r>
      <w:r w:rsidR="007B708D">
        <w:rPr>
          <w:sz w:val="24"/>
          <w:szCs w:val="24"/>
          <w:lang w:val="en-GB"/>
        </w:rPr>
        <w:t xml:space="preserve"> the disciplinary hearing was completed on 14 February 2023 and the </w:t>
      </w:r>
      <w:r w:rsidR="00BC4A08">
        <w:rPr>
          <w:sz w:val="24"/>
          <w:szCs w:val="24"/>
          <w:lang w:val="en-GB"/>
        </w:rPr>
        <w:t>D</w:t>
      </w:r>
      <w:r w:rsidR="007B708D">
        <w:rPr>
          <w:sz w:val="24"/>
          <w:szCs w:val="24"/>
          <w:lang w:val="en-GB"/>
        </w:rPr>
        <w:t xml:space="preserve">isputant was informed of </w:t>
      </w:r>
      <w:r w:rsidR="005B0CEF">
        <w:rPr>
          <w:sz w:val="24"/>
          <w:szCs w:val="24"/>
          <w:lang w:val="en-GB"/>
        </w:rPr>
        <w:t xml:space="preserve">his </w:t>
      </w:r>
      <w:r w:rsidR="007B708D">
        <w:rPr>
          <w:sz w:val="24"/>
          <w:szCs w:val="24"/>
          <w:lang w:val="en-GB"/>
        </w:rPr>
        <w:t xml:space="preserve">termination on 17 February 2023. </w:t>
      </w:r>
    </w:p>
    <w:p w14:paraId="35B8784D" w14:textId="77777777" w:rsidR="007B708D" w:rsidRDefault="007B708D" w:rsidP="00AC1EE2">
      <w:pPr>
        <w:spacing w:after="0" w:line="276" w:lineRule="auto"/>
        <w:jc w:val="both"/>
        <w:rPr>
          <w:sz w:val="24"/>
          <w:szCs w:val="24"/>
          <w:lang w:val="en-GB"/>
        </w:rPr>
      </w:pPr>
    </w:p>
    <w:p w14:paraId="76E4CAD1" w14:textId="77777777" w:rsidR="007B708D" w:rsidRDefault="007B708D" w:rsidP="00AC1EE2">
      <w:pPr>
        <w:spacing w:after="0" w:line="276" w:lineRule="auto"/>
        <w:jc w:val="both"/>
        <w:rPr>
          <w:sz w:val="24"/>
          <w:szCs w:val="24"/>
          <w:lang w:val="en-GB"/>
        </w:rPr>
      </w:pPr>
    </w:p>
    <w:p w14:paraId="09BC7B75" w14:textId="535F1F8D" w:rsidR="0048120F" w:rsidRDefault="007B708D" w:rsidP="00AC1EE2">
      <w:pPr>
        <w:spacing w:after="0" w:line="276" w:lineRule="auto"/>
        <w:jc w:val="both"/>
        <w:rPr>
          <w:sz w:val="24"/>
          <w:szCs w:val="24"/>
          <w:lang w:val="en-GB"/>
        </w:rPr>
      </w:pPr>
      <w:r>
        <w:rPr>
          <w:sz w:val="24"/>
          <w:szCs w:val="24"/>
          <w:lang w:val="en-GB"/>
        </w:rPr>
        <w:tab/>
        <w:t xml:space="preserve">Regarding </w:t>
      </w:r>
      <w:r w:rsidRPr="007B708D">
        <w:rPr>
          <w:i/>
          <w:iCs/>
          <w:sz w:val="24"/>
          <w:szCs w:val="24"/>
          <w:lang w:val="en-GB"/>
        </w:rPr>
        <w:t>section 64 (11)</w:t>
      </w:r>
      <w:r>
        <w:rPr>
          <w:sz w:val="24"/>
          <w:szCs w:val="24"/>
          <w:lang w:val="en-GB"/>
        </w:rPr>
        <w:t xml:space="preserve"> of the </w:t>
      </w:r>
      <w:r w:rsidRPr="007B708D">
        <w:rPr>
          <w:i/>
          <w:iCs/>
          <w:sz w:val="24"/>
          <w:szCs w:val="24"/>
          <w:lang w:val="en-GB"/>
        </w:rPr>
        <w:t>Act</w:t>
      </w:r>
      <w:r>
        <w:rPr>
          <w:sz w:val="24"/>
          <w:szCs w:val="24"/>
          <w:lang w:val="en-GB"/>
        </w:rPr>
        <w:t xml:space="preserve">, </w:t>
      </w:r>
      <w:r w:rsidR="007D4CF1">
        <w:rPr>
          <w:sz w:val="24"/>
          <w:szCs w:val="24"/>
          <w:lang w:val="en-GB"/>
        </w:rPr>
        <w:t>Counsel</w:t>
      </w:r>
      <w:r>
        <w:rPr>
          <w:sz w:val="24"/>
          <w:szCs w:val="24"/>
          <w:lang w:val="en-GB"/>
        </w:rPr>
        <w:t xml:space="preserve"> submitted that the legislator did not cater for any outcome should there be failure to comply. As per the </w:t>
      </w:r>
      <w:r w:rsidRPr="001363F7">
        <w:rPr>
          <w:i/>
          <w:iCs/>
          <w:sz w:val="24"/>
          <w:szCs w:val="24"/>
          <w:lang w:val="en-GB"/>
        </w:rPr>
        <w:t xml:space="preserve">Interpretation and General Clauses </w:t>
      </w:r>
      <w:r w:rsidRPr="001363F7">
        <w:rPr>
          <w:i/>
          <w:iCs/>
          <w:sz w:val="24"/>
          <w:szCs w:val="24"/>
          <w:lang w:val="en-GB"/>
        </w:rPr>
        <w:lastRenderedPageBreak/>
        <w:t>Act</w:t>
      </w:r>
      <w:r>
        <w:rPr>
          <w:sz w:val="24"/>
          <w:szCs w:val="24"/>
          <w:lang w:val="en-GB"/>
        </w:rPr>
        <w:t>, the word ‘</w:t>
      </w:r>
      <w:r w:rsidRPr="007B708D">
        <w:rPr>
          <w:i/>
          <w:iCs/>
          <w:sz w:val="24"/>
          <w:szCs w:val="24"/>
          <w:lang w:val="en-GB"/>
        </w:rPr>
        <w:t>shall</w:t>
      </w:r>
      <w:r>
        <w:rPr>
          <w:sz w:val="24"/>
          <w:szCs w:val="24"/>
          <w:lang w:val="en-GB"/>
        </w:rPr>
        <w:t>’ is not always to be read as shall but may be permissive in certain circumstances. The legislator want</w:t>
      </w:r>
      <w:r w:rsidR="008E240A">
        <w:rPr>
          <w:sz w:val="24"/>
          <w:szCs w:val="24"/>
          <w:lang w:val="en-GB"/>
        </w:rPr>
        <w:t>s</w:t>
      </w:r>
      <w:r>
        <w:rPr>
          <w:sz w:val="24"/>
          <w:szCs w:val="24"/>
          <w:lang w:val="en-GB"/>
        </w:rPr>
        <w:t xml:space="preserve"> to sen</w:t>
      </w:r>
      <w:r w:rsidR="008E240A">
        <w:rPr>
          <w:sz w:val="24"/>
          <w:szCs w:val="24"/>
          <w:lang w:val="en-GB"/>
        </w:rPr>
        <w:t>d</w:t>
      </w:r>
      <w:r>
        <w:rPr>
          <w:sz w:val="24"/>
          <w:szCs w:val="24"/>
          <w:lang w:val="en-GB"/>
        </w:rPr>
        <w:t xml:space="preserve"> a strong message to protect the interest of the employee and set a time limit. </w:t>
      </w:r>
      <w:r w:rsidR="008E240A">
        <w:rPr>
          <w:sz w:val="24"/>
          <w:szCs w:val="24"/>
          <w:lang w:val="en-GB"/>
        </w:rPr>
        <w:t xml:space="preserve">The judgment of </w:t>
      </w:r>
      <w:r w:rsidR="008E240A" w:rsidRPr="008E240A">
        <w:rPr>
          <w:i/>
          <w:iCs/>
          <w:sz w:val="24"/>
          <w:szCs w:val="24"/>
          <w:lang w:val="en-GB"/>
        </w:rPr>
        <w:t>Meeheelaul v Maubank Ltd</w:t>
      </w:r>
      <w:r w:rsidR="008E240A">
        <w:rPr>
          <w:sz w:val="24"/>
          <w:szCs w:val="24"/>
          <w:lang w:val="en-GB"/>
        </w:rPr>
        <w:t xml:space="preserve"> [</w:t>
      </w:r>
      <w:r w:rsidR="008E240A" w:rsidRPr="008E240A">
        <w:rPr>
          <w:i/>
          <w:iCs/>
          <w:sz w:val="24"/>
          <w:szCs w:val="24"/>
          <w:lang w:val="en-GB"/>
        </w:rPr>
        <w:t>2023 SCJ 281</w:t>
      </w:r>
      <w:r w:rsidR="008E240A">
        <w:rPr>
          <w:sz w:val="24"/>
          <w:szCs w:val="24"/>
          <w:lang w:val="en-GB"/>
        </w:rPr>
        <w:t xml:space="preserve">] </w:t>
      </w:r>
      <w:r w:rsidR="001670ED">
        <w:rPr>
          <w:sz w:val="24"/>
          <w:szCs w:val="24"/>
          <w:lang w:val="en-GB"/>
        </w:rPr>
        <w:t xml:space="preserve">was referred to </w:t>
      </w:r>
      <w:r w:rsidR="008E240A">
        <w:rPr>
          <w:sz w:val="24"/>
          <w:szCs w:val="24"/>
          <w:lang w:val="en-GB"/>
        </w:rPr>
        <w:t>where the Court expatiated on the rational for delay being based on the need to enable the worker to know the charges, prepare himself and acknowledge.</w:t>
      </w:r>
      <w:r>
        <w:rPr>
          <w:sz w:val="24"/>
          <w:szCs w:val="24"/>
          <w:lang w:val="en-GB"/>
        </w:rPr>
        <w:t xml:space="preserve"> </w:t>
      </w:r>
      <w:r w:rsidR="00964101">
        <w:rPr>
          <w:sz w:val="24"/>
          <w:szCs w:val="24"/>
          <w:lang w:val="en-GB"/>
        </w:rPr>
        <w:t xml:space="preserve">The </w:t>
      </w:r>
      <w:r w:rsidR="008E240A">
        <w:rPr>
          <w:sz w:val="24"/>
          <w:szCs w:val="24"/>
          <w:lang w:val="en-GB"/>
        </w:rPr>
        <w:t>judgment</w:t>
      </w:r>
      <w:r w:rsidR="00964101">
        <w:rPr>
          <w:sz w:val="24"/>
          <w:szCs w:val="24"/>
          <w:lang w:val="en-GB"/>
        </w:rPr>
        <w:t xml:space="preserve"> of </w:t>
      </w:r>
      <w:r w:rsidR="00964101" w:rsidRPr="008E240A">
        <w:rPr>
          <w:i/>
          <w:iCs/>
          <w:sz w:val="24"/>
          <w:szCs w:val="24"/>
          <w:lang w:val="en-GB"/>
        </w:rPr>
        <w:t>Lateral Holdings</w:t>
      </w:r>
      <w:r w:rsidR="00964101">
        <w:rPr>
          <w:i/>
          <w:iCs/>
          <w:sz w:val="24"/>
          <w:szCs w:val="24"/>
          <w:lang w:val="en-GB"/>
        </w:rPr>
        <w:t xml:space="preserve"> Ltd</w:t>
      </w:r>
      <w:r w:rsidR="00964101" w:rsidRPr="008E240A">
        <w:rPr>
          <w:i/>
          <w:iCs/>
          <w:sz w:val="24"/>
          <w:szCs w:val="24"/>
          <w:lang w:val="en-GB"/>
        </w:rPr>
        <w:t xml:space="preserve"> v </w:t>
      </w:r>
      <w:r w:rsidR="00964101" w:rsidRPr="00447EFD">
        <w:rPr>
          <w:i/>
          <w:iCs/>
          <w:sz w:val="24"/>
          <w:szCs w:val="24"/>
          <w:lang w:val="en-GB"/>
        </w:rPr>
        <w:t>M</w:t>
      </w:r>
      <w:r w:rsidR="00BA7CA7">
        <w:rPr>
          <w:i/>
          <w:iCs/>
          <w:sz w:val="24"/>
          <w:szCs w:val="24"/>
          <w:lang w:val="en-GB"/>
        </w:rPr>
        <w:t>u</w:t>
      </w:r>
      <w:r w:rsidR="00964101">
        <w:rPr>
          <w:i/>
          <w:iCs/>
          <w:sz w:val="24"/>
          <w:szCs w:val="24"/>
          <w:lang w:val="en-GB"/>
        </w:rPr>
        <w:t>r</w:t>
      </w:r>
      <w:r w:rsidR="00964101" w:rsidRPr="00447EFD">
        <w:rPr>
          <w:i/>
          <w:iCs/>
          <w:sz w:val="24"/>
          <w:szCs w:val="24"/>
          <w:lang w:val="en-GB"/>
        </w:rPr>
        <w:t>damootoo</w:t>
      </w:r>
      <w:r w:rsidR="00964101">
        <w:rPr>
          <w:sz w:val="24"/>
          <w:szCs w:val="24"/>
          <w:lang w:val="en-GB"/>
        </w:rPr>
        <w:t xml:space="preserve"> [</w:t>
      </w:r>
      <w:r w:rsidR="00964101" w:rsidRPr="008E240A">
        <w:rPr>
          <w:i/>
          <w:iCs/>
          <w:sz w:val="24"/>
          <w:szCs w:val="24"/>
          <w:lang w:val="en-GB"/>
        </w:rPr>
        <w:t>2021 SCJ 19</w:t>
      </w:r>
      <w:r w:rsidR="00964101">
        <w:rPr>
          <w:sz w:val="24"/>
          <w:szCs w:val="24"/>
          <w:lang w:val="en-GB"/>
        </w:rPr>
        <w:t>]</w:t>
      </w:r>
      <w:r w:rsidR="008E240A">
        <w:rPr>
          <w:sz w:val="24"/>
          <w:szCs w:val="24"/>
          <w:lang w:val="en-GB"/>
        </w:rPr>
        <w:t xml:space="preserve"> on delay before the Court was also referred to. No prejudice was caused to the Disputant because of the delay as he was legally represented throughout and was under pay during suspension.  </w:t>
      </w:r>
      <w:r w:rsidR="0048120F">
        <w:rPr>
          <w:sz w:val="24"/>
          <w:szCs w:val="24"/>
          <w:lang w:val="en-GB"/>
        </w:rPr>
        <w:t xml:space="preserve"> </w:t>
      </w:r>
    </w:p>
    <w:p w14:paraId="66153D62" w14:textId="57E0C625" w:rsidR="007D4CF1" w:rsidRDefault="007D4CF1" w:rsidP="00AC1EE2">
      <w:pPr>
        <w:spacing w:after="0" w:line="276" w:lineRule="auto"/>
        <w:jc w:val="both"/>
        <w:rPr>
          <w:sz w:val="24"/>
          <w:szCs w:val="24"/>
          <w:lang w:val="en-GB"/>
        </w:rPr>
      </w:pPr>
    </w:p>
    <w:p w14:paraId="651E68B5" w14:textId="5AA3DDD7" w:rsidR="007D4CF1" w:rsidRDefault="007D4CF1" w:rsidP="00AC1EE2">
      <w:pPr>
        <w:spacing w:after="0" w:line="276" w:lineRule="auto"/>
        <w:jc w:val="both"/>
        <w:rPr>
          <w:sz w:val="24"/>
          <w:szCs w:val="24"/>
          <w:lang w:val="en-GB"/>
        </w:rPr>
      </w:pPr>
    </w:p>
    <w:p w14:paraId="5B826522" w14:textId="30E83887" w:rsidR="007D4CF1" w:rsidRDefault="007D4CF1" w:rsidP="00AC1EE2">
      <w:pPr>
        <w:spacing w:after="0" w:line="276" w:lineRule="auto"/>
        <w:jc w:val="both"/>
        <w:rPr>
          <w:sz w:val="24"/>
          <w:szCs w:val="24"/>
          <w:lang w:val="en-GB"/>
        </w:rPr>
      </w:pPr>
      <w:r>
        <w:rPr>
          <w:sz w:val="24"/>
          <w:szCs w:val="24"/>
          <w:lang w:val="en-GB"/>
        </w:rPr>
        <w:tab/>
        <w:t>Counsel for the Respondent moreover submitted regarding the relationship between the Disputant and the Respondent. She notably referred to the charges and their seriousness. The Disputant</w:t>
      </w:r>
      <w:r w:rsidR="00910DA4">
        <w:rPr>
          <w:sz w:val="24"/>
          <w:szCs w:val="24"/>
          <w:lang w:val="en-GB"/>
        </w:rPr>
        <w:t xml:space="preserve"> </w:t>
      </w:r>
      <w:r>
        <w:rPr>
          <w:sz w:val="24"/>
          <w:szCs w:val="24"/>
          <w:lang w:val="en-GB"/>
        </w:rPr>
        <w:t xml:space="preserve">has demonstrated a mindset prejudicial to the employees, the Fund and its reputation. The impact of having someone like him brought back to the institution would be very prejudicial. The charges on their own are extremely serious and prejudice the Fund, the employees and the welfare of seafarers. Reference was made to </w:t>
      </w:r>
      <w:r w:rsidRPr="007D4CF1">
        <w:rPr>
          <w:i/>
          <w:iCs/>
          <w:sz w:val="24"/>
          <w:szCs w:val="24"/>
          <w:lang w:val="en-GB"/>
        </w:rPr>
        <w:t>Lagane v Rey &amp; Lenferna</w:t>
      </w:r>
      <w:r w:rsidR="00ED1A3B">
        <w:rPr>
          <w:i/>
          <w:iCs/>
          <w:sz w:val="24"/>
          <w:szCs w:val="24"/>
          <w:lang w:val="en-GB"/>
        </w:rPr>
        <w:t xml:space="preserve"> </w:t>
      </w:r>
      <w:r w:rsidR="00720A06">
        <w:rPr>
          <w:i/>
          <w:iCs/>
          <w:sz w:val="24"/>
          <w:szCs w:val="24"/>
          <w:lang w:val="en-GB"/>
        </w:rPr>
        <w:t>L</w:t>
      </w:r>
      <w:r w:rsidR="00ED1A3B">
        <w:rPr>
          <w:i/>
          <w:iCs/>
          <w:sz w:val="24"/>
          <w:szCs w:val="24"/>
          <w:lang w:val="en-GB"/>
        </w:rPr>
        <w:t>td</w:t>
      </w:r>
      <w:r>
        <w:rPr>
          <w:sz w:val="24"/>
          <w:szCs w:val="24"/>
          <w:lang w:val="en-GB"/>
        </w:rPr>
        <w:t xml:space="preserve"> [</w:t>
      </w:r>
      <w:r w:rsidRPr="007D4CF1">
        <w:rPr>
          <w:i/>
          <w:iCs/>
          <w:sz w:val="24"/>
          <w:szCs w:val="24"/>
          <w:lang w:val="en-GB"/>
        </w:rPr>
        <w:t>2020 SCJ 204</w:t>
      </w:r>
      <w:r>
        <w:rPr>
          <w:sz w:val="24"/>
          <w:szCs w:val="24"/>
          <w:lang w:val="en-GB"/>
        </w:rPr>
        <w:t>] on how act</w:t>
      </w:r>
      <w:r w:rsidR="00927E99">
        <w:rPr>
          <w:sz w:val="24"/>
          <w:szCs w:val="24"/>
          <w:lang w:val="en-GB"/>
        </w:rPr>
        <w:t>s</w:t>
      </w:r>
      <w:r>
        <w:rPr>
          <w:sz w:val="24"/>
          <w:szCs w:val="24"/>
          <w:lang w:val="en-GB"/>
        </w:rPr>
        <w:t xml:space="preserve"> done after working hours may impact </w:t>
      </w:r>
      <w:r w:rsidR="00927E99">
        <w:rPr>
          <w:sz w:val="24"/>
          <w:szCs w:val="24"/>
          <w:lang w:val="en-GB"/>
        </w:rPr>
        <w:t xml:space="preserve">in </w:t>
      </w:r>
      <w:r>
        <w:rPr>
          <w:sz w:val="24"/>
          <w:szCs w:val="24"/>
          <w:lang w:val="en-GB"/>
        </w:rPr>
        <w:t>refer</w:t>
      </w:r>
      <w:r w:rsidR="00927E99">
        <w:rPr>
          <w:sz w:val="24"/>
          <w:szCs w:val="24"/>
          <w:lang w:val="en-GB"/>
        </w:rPr>
        <w:t>ring to the third party issue. A</w:t>
      </w:r>
      <w:r>
        <w:rPr>
          <w:sz w:val="24"/>
          <w:szCs w:val="24"/>
          <w:lang w:val="en-GB"/>
        </w:rPr>
        <w:t xml:space="preserve">ctions done outside working hours or outside work premises do not automatically mean that they cannot </w:t>
      </w:r>
      <w:r w:rsidR="007B6F7E">
        <w:rPr>
          <w:sz w:val="24"/>
          <w:szCs w:val="24"/>
          <w:lang w:val="en-GB"/>
        </w:rPr>
        <w:t>be</w:t>
      </w:r>
      <w:r>
        <w:rPr>
          <w:sz w:val="24"/>
          <w:szCs w:val="24"/>
          <w:lang w:val="en-GB"/>
        </w:rPr>
        <w:t xml:space="preserve"> fault</w:t>
      </w:r>
      <w:r w:rsidR="007B6F7E">
        <w:rPr>
          <w:sz w:val="24"/>
          <w:szCs w:val="24"/>
          <w:lang w:val="en-GB"/>
        </w:rPr>
        <w:t>ed</w:t>
      </w:r>
      <w:r>
        <w:rPr>
          <w:sz w:val="24"/>
          <w:szCs w:val="24"/>
          <w:lang w:val="en-GB"/>
        </w:rPr>
        <w:t xml:space="preserve"> under employment law. </w:t>
      </w:r>
      <w:r w:rsidR="007D5EBB">
        <w:rPr>
          <w:sz w:val="24"/>
          <w:szCs w:val="24"/>
          <w:lang w:val="en-GB"/>
        </w:rPr>
        <w:t xml:space="preserve">The judgment of </w:t>
      </w:r>
      <w:r w:rsidR="007D5EBB" w:rsidRPr="007D5EBB">
        <w:rPr>
          <w:i/>
          <w:iCs/>
          <w:sz w:val="24"/>
          <w:szCs w:val="24"/>
          <w:lang w:val="en-GB"/>
        </w:rPr>
        <w:t>State Bank of Mauritius</w:t>
      </w:r>
      <w:r w:rsidR="0000616A">
        <w:rPr>
          <w:i/>
          <w:iCs/>
          <w:sz w:val="24"/>
          <w:szCs w:val="24"/>
          <w:lang w:val="en-GB"/>
        </w:rPr>
        <w:t xml:space="preserve"> v Outim</w:t>
      </w:r>
      <w:r w:rsidR="007D5EBB">
        <w:rPr>
          <w:sz w:val="24"/>
          <w:szCs w:val="24"/>
          <w:lang w:val="en-GB"/>
        </w:rPr>
        <w:t xml:space="preserve"> [</w:t>
      </w:r>
      <w:r w:rsidR="007D5EBB" w:rsidRPr="007D5EBB">
        <w:rPr>
          <w:i/>
          <w:iCs/>
          <w:sz w:val="24"/>
          <w:szCs w:val="24"/>
          <w:lang w:val="en-GB"/>
        </w:rPr>
        <w:t>2009 SCJ 349</w:t>
      </w:r>
      <w:r w:rsidR="007D5EBB">
        <w:rPr>
          <w:sz w:val="24"/>
          <w:szCs w:val="24"/>
          <w:lang w:val="en-GB"/>
        </w:rPr>
        <w:t>] was also referred to in the context</w:t>
      </w:r>
      <w:r w:rsidR="00E427B3">
        <w:rPr>
          <w:sz w:val="24"/>
          <w:szCs w:val="24"/>
          <w:lang w:val="en-GB"/>
        </w:rPr>
        <w:t xml:space="preserve"> of statutory interpretation and methodology regarding </w:t>
      </w:r>
      <w:r w:rsidR="00E427B3" w:rsidRPr="00E427B3">
        <w:rPr>
          <w:i/>
          <w:iCs/>
          <w:sz w:val="24"/>
          <w:szCs w:val="24"/>
          <w:lang w:val="en-GB"/>
        </w:rPr>
        <w:t>section 64 (11)</w:t>
      </w:r>
      <w:r w:rsidR="007D5EBB">
        <w:rPr>
          <w:sz w:val="24"/>
          <w:szCs w:val="24"/>
          <w:lang w:val="en-GB"/>
        </w:rPr>
        <w:t xml:space="preserve">. </w:t>
      </w:r>
      <w:r w:rsidR="003D7993">
        <w:rPr>
          <w:sz w:val="24"/>
          <w:szCs w:val="24"/>
          <w:lang w:val="en-GB"/>
        </w:rPr>
        <w:t>Counsel cited the case of</w:t>
      </w:r>
      <w:r w:rsidR="00DE0458" w:rsidRPr="00DE0458">
        <w:rPr>
          <w:i/>
          <w:iCs/>
          <w:sz w:val="24"/>
          <w:szCs w:val="24"/>
          <w:lang w:val="en-GB"/>
        </w:rPr>
        <w:t xml:space="preserve"> British American Tobacco</w:t>
      </w:r>
      <w:r w:rsidR="00B67ED3">
        <w:rPr>
          <w:i/>
          <w:iCs/>
          <w:sz w:val="24"/>
          <w:szCs w:val="24"/>
          <w:lang w:val="en-GB"/>
        </w:rPr>
        <w:t xml:space="preserve"> (Mtius)</w:t>
      </w:r>
      <w:r w:rsidR="00DE0458" w:rsidRPr="00DE0458">
        <w:rPr>
          <w:i/>
          <w:iCs/>
          <w:sz w:val="24"/>
          <w:szCs w:val="24"/>
          <w:lang w:val="en-GB"/>
        </w:rPr>
        <w:t xml:space="preserve"> </w:t>
      </w:r>
      <w:r w:rsidR="00B67ED3">
        <w:rPr>
          <w:i/>
          <w:iCs/>
          <w:sz w:val="24"/>
          <w:szCs w:val="24"/>
          <w:lang w:val="en-GB"/>
        </w:rPr>
        <w:t>PLC</w:t>
      </w:r>
      <w:r w:rsidR="00DE0458" w:rsidRPr="00DE0458">
        <w:rPr>
          <w:i/>
          <w:iCs/>
          <w:sz w:val="24"/>
          <w:szCs w:val="24"/>
          <w:lang w:val="en-GB"/>
        </w:rPr>
        <w:t xml:space="preserve"> v Begu</w:t>
      </w:r>
      <w:r w:rsidR="004A2ACD">
        <w:rPr>
          <w:rFonts w:cstheme="minorHAnsi"/>
          <w:i/>
          <w:iCs/>
          <w:sz w:val="24"/>
          <w:szCs w:val="24"/>
          <w:lang w:val="en-GB"/>
        </w:rPr>
        <w:t>e</w:t>
      </w:r>
      <w:r w:rsidR="00DE0458">
        <w:rPr>
          <w:sz w:val="24"/>
          <w:szCs w:val="24"/>
          <w:lang w:val="en-GB"/>
        </w:rPr>
        <w:t xml:space="preserve"> [</w:t>
      </w:r>
      <w:r w:rsidR="00DE0458" w:rsidRPr="00DE0458">
        <w:rPr>
          <w:i/>
          <w:iCs/>
          <w:sz w:val="24"/>
          <w:szCs w:val="24"/>
          <w:lang w:val="en-GB"/>
        </w:rPr>
        <w:t>2016 SCJ 363</w:t>
      </w:r>
      <w:r w:rsidR="00DE0458">
        <w:rPr>
          <w:sz w:val="24"/>
          <w:szCs w:val="24"/>
          <w:lang w:val="en-GB"/>
        </w:rPr>
        <w:t>] where it is well established that there may be cases where gross misconduct may not be sufficiently established but nevertheless the bond may be found to be broken.</w:t>
      </w:r>
      <w:r w:rsidR="00DE71C5">
        <w:rPr>
          <w:sz w:val="24"/>
          <w:szCs w:val="24"/>
          <w:lang w:val="en-GB"/>
        </w:rPr>
        <w:t xml:space="preserve"> It was also submitted that the Disputant has not come with clean hands and has not revealed </w:t>
      </w:r>
      <w:r w:rsidR="00023852">
        <w:rPr>
          <w:sz w:val="24"/>
          <w:szCs w:val="24"/>
          <w:lang w:val="en-GB"/>
        </w:rPr>
        <w:t xml:space="preserve">everything which demonstrates a lack on his part. Reference was </w:t>
      </w:r>
      <w:r w:rsidR="00886019">
        <w:rPr>
          <w:sz w:val="24"/>
          <w:szCs w:val="24"/>
          <w:lang w:val="en-GB"/>
        </w:rPr>
        <w:t xml:space="preserve">also </w:t>
      </w:r>
      <w:r w:rsidR="00023852">
        <w:rPr>
          <w:sz w:val="24"/>
          <w:szCs w:val="24"/>
          <w:lang w:val="en-GB"/>
        </w:rPr>
        <w:t xml:space="preserve">made to the judgment of </w:t>
      </w:r>
      <w:r w:rsidR="00023852" w:rsidRPr="00023852">
        <w:rPr>
          <w:i/>
          <w:iCs/>
          <w:sz w:val="24"/>
          <w:szCs w:val="24"/>
          <w:lang w:val="en-GB"/>
        </w:rPr>
        <w:t>Heckel v Professional Architects’ Council</w:t>
      </w:r>
      <w:r w:rsidR="00023852">
        <w:rPr>
          <w:sz w:val="24"/>
          <w:szCs w:val="24"/>
          <w:lang w:val="en-GB"/>
        </w:rPr>
        <w:t xml:space="preserve"> [</w:t>
      </w:r>
      <w:r w:rsidR="00023852" w:rsidRPr="00023852">
        <w:rPr>
          <w:i/>
          <w:iCs/>
          <w:sz w:val="24"/>
          <w:szCs w:val="24"/>
          <w:lang w:val="en-GB"/>
        </w:rPr>
        <w:t>2022 SCJ 14</w:t>
      </w:r>
      <w:r w:rsidR="00023852">
        <w:rPr>
          <w:sz w:val="24"/>
          <w:szCs w:val="24"/>
          <w:lang w:val="en-GB"/>
        </w:rPr>
        <w:t>]</w:t>
      </w:r>
      <w:r w:rsidR="00B67ED3">
        <w:rPr>
          <w:sz w:val="24"/>
          <w:szCs w:val="24"/>
          <w:lang w:val="en-GB"/>
        </w:rPr>
        <w:t>,</w:t>
      </w:r>
      <w:r w:rsidR="00023852">
        <w:rPr>
          <w:sz w:val="24"/>
          <w:szCs w:val="24"/>
          <w:lang w:val="en-GB"/>
        </w:rPr>
        <w:t xml:space="preserve"> a matter of judicial review.  </w:t>
      </w:r>
      <w:r w:rsidR="00DE71C5">
        <w:rPr>
          <w:sz w:val="24"/>
          <w:szCs w:val="24"/>
          <w:lang w:val="en-GB"/>
        </w:rPr>
        <w:t xml:space="preserve"> </w:t>
      </w:r>
      <w:r w:rsidR="00DE0458">
        <w:rPr>
          <w:sz w:val="24"/>
          <w:szCs w:val="24"/>
          <w:lang w:val="en-GB"/>
        </w:rPr>
        <w:t xml:space="preserve"> </w:t>
      </w:r>
      <w:r>
        <w:rPr>
          <w:sz w:val="24"/>
          <w:szCs w:val="24"/>
          <w:lang w:val="en-GB"/>
        </w:rPr>
        <w:t xml:space="preserve">     </w:t>
      </w:r>
    </w:p>
    <w:p w14:paraId="5256825F" w14:textId="32628CB3" w:rsidR="005A4544" w:rsidRDefault="005A4544" w:rsidP="00AC1EE2">
      <w:pPr>
        <w:spacing w:after="0" w:line="276" w:lineRule="auto"/>
        <w:jc w:val="both"/>
        <w:rPr>
          <w:sz w:val="24"/>
          <w:szCs w:val="24"/>
          <w:lang w:val="en-GB"/>
        </w:rPr>
      </w:pPr>
      <w:r>
        <w:rPr>
          <w:sz w:val="24"/>
          <w:szCs w:val="24"/>
          <w:lang w:val="en-GB"/>
        </w:rPr>
        <w:t xml:space="preserve"> </w:t>
      </w:r>
    </w:p>
    <w:p w14:paraId="7CD758E5" w14:textId="6C7A4F50" w:rsidR="004F3202" w:rsidRDefault="004F3202" w:rsidP="00AC1EE2">
      <w:pPr>
        <w:spacing w:after="0" w:line="276" w:lineRule="auto"/>
        <w:jc w:val="both"/>
        <w:rPr>
          <w:sz w:val="24"/>
          <w:szCs w:val="24"/>
          <w:lang w:val="en-GB"/>
        </w:rPr>
      </w:pPr>
    </w:p>
    <w:p w14:paraId="2B418F4C" w14:textId="1B6106F6" w:rsidR="004F3202" w:rsidRPr="004F3202" w:rsidRDefault="00927E99" w:rsidP="004F3202">
      <w:pPr>
        <w:spacing w:after="0" w:line="276" w:lineRule="auto"/>
        <w:ind w:firstLine="720"/>
        <w:jc w:val="both"/>
        <w:rPr>
          <w:sz w:val="28"/>
          <w:szCs w:val="28"/>
          <w:lang w:val="en-GB"/>
        </w:rPr>
      </w:pPr>
      <w:r>
        <w:rPr>
          <w:sz w:val="24"/>
          <w:szCs w:val="24"/>
        </w:rPr>
        <w:t xml:space="preserve">Having duly considered the evidence on record and the </w:t>
      </w:r>
      <w:r w:rsidR="008A0E0F">
        <w:rPr>
          <w:sz w:val="24"/>
          <w:szCs w:val="24"/>
        </w:rPr>
        <w:t xml:space="preserve">respective </w:t>
      </w:r>
      <w:r>
        <w:rPr>
          <w:sz w:val="24"/>
          <w:szCs w:val="24"/>
        </w:rPr>
        <w:t>submissions</w:t>
      </w:r>
      <w:r w:rsidR="0003349F">
        <w:rPr>
          <w:sz w:val="24"/>
          <w:szCs w:val="24"/>
        </w:rPr>
        <w:t xml:space="preserve"> </w:t>
      </w:r>
      <w:r>
        <w:rPr>
          <w:sz w:val="24"/>
          <w:szCs w:val="24"/>
        </w:rPr>
        <w:t>of learned Counsel</w:t>
      </w:r>
      <w:r w:rsidR="004F3202" w:rsidRPr="004F3202">
        <w:rPr>
          <w:sz w:val="24"/>
          <w:szCs w:val="24"/>
        </w:rPr>
        <w:t>, the Tribunal</w:t>
      </w:r>
      <w:r>
        <w:rPr>
          <w:sz w:val="24"/>
          <w:szCs w:val="24"/>
        </w:rPr>
        <w:t>, a</w:t>
      </w:r>
      <w:r w:rsidRPr="004F3202">
        <w:rPr>
          <w:sz w:val="24"/>
          <w:szCs w:val="24"/>
        </w:rPr>
        <w:t>s per the Terms of Reference of the present matter</w:t>
      </w:r>
      <w:r>
        <w:rPr>
          <w:sz w:val="24"/>
          <w:szCs w:val="24"/>
        </w:rPr>
        <w:t>,</w:t>
      </w:r>
      <w:r w:rsidR="004F3202" w:rsidRPr="004F3202">
        <w:rPr>
          <w:sz w:val="24"/>
          <w:szCs w:val="24"/>
        </w:rPr>
        <w:t xml:space="preserve"> </w:t>
      </w:r>
      <w:r w:rsidR="00905F61">
        <w:rPr>
          <w:sz w:val="24"/>
          <w:szCs w:val="24"/>
        </w:rPr>
        <w:t xml:space="preserve">must determine </w:t>
      </w:r>
      <w:r w:rsidR="004F3202" w:rsidRPr="004F3202">
        <w:rPr>
          <w:sz w:val="24"/>
          <w:szCs w:val="24"/>
        </w:rPr>
        <w:t xml:space="preserve">whether the termination of employment of Mr </w:t>
      </w:r>
      <w:r w:rsidR="004F3202">
        <w:rPr>
          <w:sz w:val="24"/>
          <w:szCs w:val="24"/>
        </w:rPr>
        <w:t>Cahoolessur</w:t>
      </w:r>
      <w:r w:rsidR="004F3202" w:rsidRPr="004F3202">
        <w:rPr>
          <w:sz w:val="24"/>
          <w:szCs w:val="24"/>
        </w:rPr>
        <w:t xml:space="preserve"> is justified or not and whether he should be reinstated or not.</w:t>
      </w:r>
    </w:p>
    <w:p w14:paraId="0146608D" w14:textId="7CDFF492" w:rsidR="00A54C1F" w:rsidRDefault="00A54C1F" w:rsidP="00AC1EE2">
      <w:pPr>
        <w:spacing w:after="0" w:line="276" w:lineRule="auto"/>
        <w:jc w:val="both"/>
        <w:rPr>
          <w:sz w:val="24"/>
          <w:szCs w:val="24"/>
          <w:lang w:val="en-GB"/>
        </w:rPr>
      </w:pPr>
    </w:p>
    <w:p w14:paraId="36B68E75" w14:textId="77777777" w:rsidR="004F3202" w:rsidRDefault="004F3202" w:rsidP="00AC1EE2">
      <w:pPr>
        <w:spacing w:after="0" w:line="276" w:lineRule="auto"/>
        <w:jc w:val="both"/>
        <w:rPr>
          <w:sz w:val="24"/>
          <w:szCs w:val="24"/>
          <w:lang w:val="en-GB"/>
        </w:rPr>
      </w:pPr>
    </w:p>
    <w:p w14:paraId="19788A93" w14:textId="60532C26" w:rsidR="00CD1745" w:rsidRDefault="00950CE8" w:rsidP="00AC1EE2">
      <w:pPr>
        <w:spacing w:after="0" w:line="276" w:lineRule="auto"/>
        <w:jc w:val="both"/>
        <w:rPr>
          <w:sz w:val="24"/>
          <w:szCs w:val="24"/>
          <w:lang w:val="en-GB"/>
        </w:rPr>
      </w:pPr>
      <w:r>
        <w:rPr>
          <w:sz w:val="24"/>
          <w:szCs w:val="24"/>
          <w:lang w:val="en-GB"/>
        </w:rPr>
        <w:tab/>
        <w:t>The Disputant was the Secretary of the Seafarers</w:t>
      </w:r>
      <w:r w:rsidR="009D058A">
        <w:rPr>
          <w:sz w:val="24"/>
          <w:szCs w:val="24"/>
          <w:lang w:val="en-GB"/>
        </w:rPr>
        <w:t>’</w:t>
      </w:r>
      <w:r>
        <w:rPr>
          <w:sz w:val="24"/>
          <w:szCs w:val="24"/>
          <w:lang w:val="en-GB"/>
        </w:rPr>
        <w:t xml:space="preserve"> Welfare Fund. By letter dated 24 January 2022, </w:t>
      </w:r>
      <w:r w:rsidR="0088725A">
        <w:rPr>
          <w:sz w:val="24"/>
          <w:szCs w:val="24"/>
          <w:lang w:val="en-GB"/>
        </w:rPr>
        <w:t>eleven</w:t>
      </w:r>
      <w:r>
        <w:rPr>
          <w:sz w:val="24"/>
          <w:szCs w:val="24"/>
          <w:lang w:val="en-GB"/>
        </w:rPr>
        <w:t xml:space="preserve"> charges of malpractice were laid against him and he was asked to give his explanations to the charges by latest 31 January 2022. On 28 January 2022, the Disputant forward</w:t>
      </w:r>
      <w:r w:rsidR="00D61480">
        <w:rPr>
          <w:sz w:val="24"/>
          <w:szCs w:val="24"/>
          <w:lang w:val="en-GB"/>
        </w:rPr>
        <w:t>ed</w:t>
      </w:r>
      <w:r>
        <w:rPr>
          <w:sz w:val="24"/>
          <w:szCs w:val="24"/>
          <w:lang w:val="en-GB"/>
        </w:rPr>
        <w:t xml:space="preserve"> his explanations o</w:t>
      </w:r>
      <w:r w:rsidR="00014B47">
        <w:rPr>
          <w:sz w:val="24"/>
          <w:szCs w:val="24"/>
          <w:lang w:val="en-GB"/>
        </w:rPr>
        <w:t>n</w:t>
      </w:r>
      <w:r>
        <w:rPr>
          <w:sz w:val="24"/>
          <w:szCs w:val="24"/>
          <w:lang w:val="en-GB"/>
        </w:rPr>
        <w:t xml:space="preserve"> the charges in a letter addressed to the Chairman of the Respondent. </w:t>
      </w:r>
      <w:r w:rsidR="00953CFD">
        <w:rPr>
          <w:sz w:val="24"/>
          <w:szCs w:val="24"/>
          <w:lang w:val="en-GB"/>
        </w:rPr>
        <w:t xml:space="preserve">On 17 February 2022, the Respondent informed the Disputant that a disciplinary </w:t>
      </w:r>
      <w:r w:rsidR="00953CFD">
        <w:rPr>
          <w:sz w:val="24"/>
          <w:szCs w:val="24"/>
          <w:lang w:val="en-GB"/>
        </w:rPr>
        <w:lastRenderedPageBreak/>
        <w:t>committee ha</w:t>
      </w:r>
      <w:r w:rsidR="003B46D5">
        <w:rPr>
          <w:sz w:val="24"/>
          <w:szCs w:val="24"/>
          <w:lang w:val="en-GB"/>
        </w:rPr>
        <w:t>d</w:t>
      </w:r>
      <w:r w:rsidR="00953CFD">
        <w:rPr>
          <w:sz w:val="24"/>
          <w:szCs w:val="24"/>
          <w:lang w:val="en-GB"/>
        </w:rPr>
        <w:t xml:space="preserve"> been set up in relation to the </w:t>
      </w:r>
      <w:r w:rsidR="004C31EF">
        <w:rPr>
          <w:sz w:val="24"/>
          <w:szCs w:val="24"/>
          <w:lang w:val="en-GB"/>
        </w:rPr>
        <w:t>eleven</w:t>
      </w:r>
      <w:r w:rsidR="00953CFD">
        <w:rPr>
          <w:sz w:val="24"/>
          <w:szCs w:val="24"/>
          <w:lang w:val="en-GB"/>
        </w:rPr>
        <w:t xml:space="preserve"> charges laid against him and </w:t>
      </w:r>
      <w:r w:rsidR="00CD1745">
        <w:rPr>
          <w:sz w:val="24"/>
          <w:szCs w:val="24"/>
          <w:lang w:val="en-GB"/>
        </w:rPr>
        <w:t>wa</w:t>
      </w:r>
      <w:r w:rsidR="00953CFD">
        <w:rPr>
          <w:sz w:val="24"/>
          <w:szCs w:val="24"/>
          <w:lang w:val="en-GB"/>
        </w:rPr>
        <w:t>s scheduled for 22 February 2022.</w:t>
      </w:r>
      <w:r w:rsidR="00CD1745">
        <w:rPr>
          <w:sz w:val="24"/>
          <w:szCs w:val="24"/>
          <w:lang w:val="en-GB"/>
        </w:rPr>
        <w:t xml:space="preserve"> </w:t>
      </w:r>
    </w:p>
    <w:p w14:paraId="166961D0" w14:textId="77777777" w:rsidR="00CD1745" w:rsidRDefault="00CD1745" w:rsidP="00AC1EE2">
      <w:pPr>
        <w:spacing w:after="0" w:line="276" w:lineRule="auto"/>
        <w:jc w:val="both"/>
        <w:rPr>
          <w:sz w:val="24"/>
          <w:szCs w:val="24"/>
          <w:lang w:val="en-GB"/>
        </w:rPr>
      </w:pPr>
    </w:p>
    <w:p w14:paraId="422D54E6" w14:textId="77777777" w:rsidR="00CD1745" w:rsidRDefault="00CD1745" w:rsidP="00AC1EE2">
      <w:pPr>
        <w:spacing w:after="0" w:line="276" w:lineRule="auto"/>
        <w:jc w:val="both"/>
        <w:rPr>
          <w:sz w:val="24"/>
          <w:szCs w:val="24"/>
          <w:lang w:val="en-GB"/>
        </w:rPr>
      </w:pPr>
    </w:p>
    <w:p w14:paraId="5763D6CB" w14:textId="7A8B7BC8" w:rsidR="00BD1DE9" w:rsidRDefault="00CD1745" w:rsidP="00744412">
      <w:pPr>
        <w:spacing w:after="0" w:line="276" w:lineRule="auto"/>
        <w:ind w:firstLine="720"/>
        <w:jc w:val="both"/>
        <w:rPr>
          <w:sz w:val="24"/>
          <w:szCs w:val="24"/>
          <w:lang w:val="en-GB"/>
        </w:rPr>
      </w:pPr>
      <w:r>
        <w:rPr>
          <w:sz w:val="24"/>
          <w:szCs w:val="24"/>
          <w:lang w:val="en-GB"/>
        </w:rPr>
        <w:t xml:space="preserve">It has not been disputed that the disciplinary committee </w:t>
      </w:r>
      <w:r w:rsidR="003C1CD2">
        <w:rPr>
          <w:sz w:val="24"/>
          <w:szCs w:val="24"/>
          <w:lang w:val="en-GB"/>
        </w:rPr>
        <w:t>conducted its first oral hearing</w:t>
      </w:r>
      <w:r>
        <w:rPr>
          <w:sz w:val="24"/>
          <w:szCs w:val="24"/>
          <w:lang w:val="en-GB"/>
        </w:rPr>
        <w:t xml:space="preserve"> on 25 May 2022. </w:t>
      </w:r>
      <w:r w:rsidR="005D0776">
        <w:rPr>
          <w:sz w:val="24"/>
          <w:szCs w:val="24"/>
          <w:lang w:val="en-GB"/>
        </w:rPr>
        <w:t xml:space="preserve">The </w:t>
      </w:r>
      <w:r w:rsidR="003B46D5">
        <w:rPr>
          <w:sz w:val="24"/>
          <w:szCs w:val="24"/>
          <w:lang w:val="en-GB"/>
        </w:rPr>
        <w:t>d</w:t>
      </w:r>
      <w:r w:rsidR="005D0776">
        <w:rPr>
          <w:sz w:val="24"/>
          <w:szCs w:val="24"/>
          <w:lang w:val="en-GB"/>
        </w:rPr>
        <w:t>isciplinary</w:t>
      </w:r>
      <w:r w:rsidR="003B46D5">
        <w:rPr>
          <w:sz w:val="24"/>
          <w:szCs w:val="24"/>
          <w:lang w:val="en-GB"/>
        </w:rPr>
        <w:t xml:space="preserve"> committee</w:t>
      </w:r>
      <w:r w:rsidR="005D0776">
        <w:rPr>
          <w:sz w:val="24"/>
          <w:szCs w:val="24"/>
          <w:lang w:val="en-GB"/>
        </w:rPr>
        <w:t xml:space="preserve"> was moreover reconstituted</w:t>
      </w:r>
      <w:r w:rsidR="003C1CD2">
        <w:rPr>
          <w:sz w:val="24"/>
          <w:szCs w:val="24"/>
          <w:lang w:val="en-GB"/>
        </w:rPr>
        <w:t xml:space="preserve"> on two occasion</w:t>
      </w:r>
      <w:r w:rsidR="00D61480">
        <w:rPr>
          <w:sz w:val="24"/>
          <w:szCs w:val="24"/>
          <w:lang w:val="en-GB"/>
        </w:rPr>
        <w:t>s</w:t>
      </w:r>
      <w:r w:rsidR="00D22C5E">
        <w:rPr>
          <w:sz w:val="24"/>
          <w:szCs w:val="24"/>
          <w:lang w:val="en-GB"/>
        </w:rPr>
        <w:t xml:space="preserve"> in</w:t>
      </w:r>
      <w:r w:rsidR="003B46D5">
        <w:rPr>
          <w:sz w:val="24"/>
          <w:szCs w:val="24"/>
          <w:lang w:val="en-GB"/>
        </w:rPr>
        <w:t xml:space="preserve"> </w:t>
      </w:r>
      <w:r w:rsidR="006E14E7">
        <w:rPr>
          <w:sz w:val="24"/>
          <w:szCs w:val="24"/>
          <w:lang w:val="en-GB"/>
        </w:rPr>
        <w:t>August/</w:t>
      </w:r>
      <w:r w:rsidR="003B46D5">
        <w:rPr>
          <w:sz w:val="24"/>
          <w:szCs w:val="24"/>
          <w:lang w:val="en-GB"/>
        </w:rPr>
        <w:t>October 2022</w:t>
      </w:r>
      <w:r w:rsidR="005D0776">
        <w:rPr>
          <w:sz w:val="24"/>
          <w:szCs w:val="24"/>
          <w:lang w:val="en-GB"/>
        </w:rPr>
        <w:t xml:space="preserve"> and</w:t>
      </w:r>
      <w:r w:rsidR="00D22C5E">
        <w:rPr>
          <w:sz w:val="24"/>
          <w:szCs w:val="24"/>
          <w:lang w:val="en-GB"/>
        </w:rPr>
        <w:t xml:space="preserve"> in January 2023.</w:t>
      </w:r>
      <w:r w:rsidR="005D0776">
        <w:rPr>
          <w:sz w:val="24"/>
          <w:szCs w:val="24"/>
          <w:lang w:val="en-GB"/>
        </w:rPr>
        <w:t xml:space="preserve"> </w:t>
      </w:r>
      <w:r w:rsidR="00D22C5E">
        <w:rPr>
          <w:sz w:val="24"/>
          <w:szCs w:val="24"/>
          <w:lang w:val="en-GB"/>
        </w:rPr>
        <w:t>T</w:t>
      </w:r>
      <w:r w:rsidR="00744412">
        <w:rPr>
          <w:sz w:val="24"/>
          <w:szCs w:val="24"/>
          <w:lang w:val="en-GB"/>
        </w:rPr>
        <w:t xml:space="preserve">he Disputant </w:t>
      </w:r>
      <w:r w:rsidR="00D22C5E">
        <w:rPr>
          <w:sz w:val="24"/>
          <w:szCs w:val="24"/>
          <w:lang w:val="en-GB"/>
        </w:rPr>
        <w:t xml:space="preserve">also </w:t>
      </w:r>
      <w:r w:rsidR="00744412">
        <w:rPr>
          <w:sz w:val="24"/>
          <w:szCs w:val="24"/>
          <w:lang w:val="en-GB"/>
        </w:rPr>
        <w:t xml:space="preserve">changed Counsel twice over the course of the </w:t>
      </w:r>
      <w:r w:rsidR="003C1CD2">
        <w:rPr>
          <w:sz w:val="24"/>
          <w:szCs w:val="24"/>
          <w:lang w:val="en-GB"/>
        </w:rPr>
        <w:t xml:space="preserve">disciplinary </w:t>
      </w:r>
      <w:r w:rsidR="00744412">
        <w:rPr>
          <w:sz w:val="24"/>
          <w:szCs w:val="24"/>
          <w:lang w:val="en-GB"/>
        </w:rPr>
        <w:t>process. The proceeding</w:t>
      </w:r>
      <w:r w:rsidR="001743CD">
        <w:rPr>
          <w:sz w:val="24"/>
          <w:szCs w:val="24"/>
          <w:lang w:val="en-GB"/>
        </w:rPr>
        <w:t>s, after several sittings, eventually</w:t>
      </w:r>
      <w:r w:rsidR="00744412">
        <w:rPr>
          <w:sz w:val="24"/>
          <w:szCs w:val="24"/>
          <w:lang w:val="en-GB"/>
        </w:rPr>
        <w:t xml:space="preserve"> started anew on 19 January 2023, with hearings on 7, 8</w:t>
      </w:r>
      <w:r w:rsidR="00205215">
        <w:rPr>
          <w:sz w:val="24"/>
          <w:szCs w:val="24"/>
          <w:lang w:val="en-GB"/>
        </w:rPr>
        <w:t xml:space="preserve"> and 14 of</w:t>
      </w:r>
      <w:r w:rsidR="00744412">
        <w:rPr>
          <w:sz w:val="24"/>
          <w:szCs w:val="24"/>
          <w:lang w:val="en-GB"/>
        </w:rPr>
        <w:t xml:space="preserve"> February 2023. </w:t>
      </w:r>
      <w:r w:rsidR="005A312E">
        <w:rPr>
          <w:sz w:val="24"/>
          <w:szCs w:val="24"/>
          <w:lang w:val="en-GB"/>
        </w:rPr>
        <w:t xml:space="preserve">The findings of the disciplinary committee were received by the Respondent on 16 February 2023. </w:t>
      </w:r>
      <w:r w:rsidR="00744412">
        <w:rPr>
          <w:sz w:val="24"/>
          <w:szCs w:val="24"/>
          <w:lang w:val="en-GB"/>
        </w:rPr>
        <w:t xml:space="preserve">The Disputant was thereafter served with a letter dated 17 February 2023 whereby he was informed that </w:t>
      </w:r>
      <w:r w:rsidR="003B22FA">
        <w:rPr>
          <w:sz w:val="24"/>
          <w:szCs w:val="24"/>
          <w:lang w:val="en-GB"/>
        </w:rPr>
        <w:t>nine</w:t>
      </w:r>
      <w:r w:rsidR="00744412">
        <w:rPr>
          <w:sz w:val="24"/>
          <w:szCs w:val="24"/>
          <w:lang w:val="en-GB"/>
        </w:rPr>
        <w:t xml:space="preserve"> of the </w:t>
      </w:r>
      <w:r w:rsidR="003B22FA">
        <w:rPr>
          <w:sz w:val="24"/>
          <w:szCs w:val="24"/>
          <w:lang w:val="en-GB"/>
        </w:rPr>
        <w:t>eleven</w:t>
      </w:r>
      <w:r w:rsidR="00744412">
        <w:rPr>
          <w:sz w:val="24"/>
          <w:szCs w:val="24"/>
          <w:lang w:val="en-GB"/>
        </w:rPr>
        <w:t xml:space="preserve"> charges had been proved against him and that the Respondent’s Board ha</w:t>
      </w:r>
      <w:r w:rsidR="008C6239">
        <w:rPr>
          <w:sz w:val="24"/>
          <w:szCs w:val="24"/>
          <w:lang w:val="en-GB"/>
        </w:rPr>
        <w:t>d</w:t>
      </w:r>
      <w:r w:rsidR="00744412">
        <w:rPr>
          <w:sz w:val="24"/>
          <w:szCs w:val="24"/>
          <w:lang w:val="en-GB"/>
        </w:rPr>
        <w:t xml:space="preserve"> decided to terminate his employment with immediate effect. </w:t>
      </w:r>
      <w:r w:rsidR="001743CD">
        <w:rPr>
          <w:sz w:val="24"/>
          <w:szCs w:val="24"/>
          <w:lang w:val="en-GB"/>
        </w:rPr>
        <w:t xml:space="preserve">The Disputant is </w:t>
      </w:r>
      <w:r w:rsidR="00FF427E">
        <w:rPr>
          <w:sz w:val="24"/>
          <w:szCs w:val="24"/>
          <w:lang w:val="en-GB"/>
        </w:rPr>
        <w:t xml:space="preserve">now </w:t>
      </w:r>
      <w:r w:rsidR="001743CD">
        <w:rPr>
          <w:sz w:val="24"/>
          <w:szCs w:val="24"/>
          <w:lang w:val="en-GB"/>
        </w:rPr>
        <w:t xml:space="preserve">before the Tribunal seeking reinstatement in his former post. </w:t>
      </w:r>
      <w:r w:rsidR="00744412">
        <w:rPr>
          <w:sz w:val="24"/>
          <w:szCs w:val="24"/>
          <w:lang w:val="en-GB"/>
        </w:rPr>
        <w:t xml:space="preserve"> </w:t>
      </w:r>
    </w:p>
    <w:p w14:paraId="658B1FDB" w14:textId="77777777" w:rsidR="00BD1DE9" w:rsidRDefault="00BD1DE9" w:rsidP="00BD1DE9">
      <w:pPr>
        <w:spacing w:after="0" w:line="276" w:lineRule="auto"/>
        <w:jc w:val="both"/>
        <w:rPr>
          <w:sz w:val="24"/>
          <w:szCs w:val="24"/>
          <w:lang w:val="en-GB"/>
        </w:rPr>
      </w:pPr>
    </w:p>
    <w:p w14:paraId="570204E2" w14:textId="77777777" w:rsidR="00BD1DE9" w:rsidRDefault="00BD1DE9" w:rsidP="00BD1DE9">
      <w:pPr>
        <w:spacing w:after="0" w:line="276" w:lineRule="auto"/>
        <w:jc w:val="both"/>
        <w:rPr>
          <w:sz w:val="24"/>
          <w:szCs w:val="24"/>
          <w:lang w:val="en-GB"/>
        </w:rPr>
      </w:pPr>
    </w:p>
    <w:p w14:paraId="5BA68809" w14:textId="01B0B1C8" w:rsidR="00D15C97" w:rsidRDefault="00BD1DE9" w:rsidP="00BD1DE9">
      <w:pPr>
        <w:spacing w:after="0" w:line="276" w:lineRule="auto"/>
        <w:jc w:val="both"/>
        <w:rPr>
          <w:sz w:val="24"/>
          <w:szCs w:val="24"/>
          <w:lang w:val="en-GB"/>
        </w:rPr>
      </w:pPr>
      <w:r>
        <w:rPr>
          <w:sz w:val="24"/>
          <w:szCs w:val="24"/>
          <w:lang w:val="en-GB"/>
        </w:rPr>
        <w:tab/>
        <w:t>The first argument that had been advanced by the Disputant is that following his written explanations dated 28 January 2022, the Respondent should have terminated his employment</w:t>
      </w:r>
      <w:r w:rsidR="005A312E">
        <w:rPr>
          <w:sz w:val="24"/>
          <w:szCs w:val="24"/>
          <w:lang w:val="en-GB"/>
        </w:rPr>
        <w:t xml:space="preserve"> within </w:t>
      </w:r>
      <w:r w:rsidR="00606766">
        <w:rPr>
          <w:sz w:val="24"/>
          <w:szCs w:val="24"/>
          <w:lang w:val="en-GB"/>
        </w:rPr>
        <w:t>seven</w:t>
      </w:r>
      <w:r w:rsidR="005A312E">
        <w:rPr>
          <w:sz w:val="24"/>
          <w:szCs w:val="24"/>
          <w:lang w:val="en-GB"/>
        </w:rPr>
        <w:t xml:space="preserve"> days. Instead, the Respondent initiated a disciplinary committee on the </w:t>
      </w:r>
      <w:r w:rsidR="00270113">
        <w:rPr>
          <w:sz w:val="24"/>
          <w:szCs w:val="24"/>
          <w:lang w:val="en-GB"/>
        </w:rPr>
        <w:t>eleven</w:t>
      </w:r>
      <w:r w:rsidR="005A312E">
        <w:rPr>
          <w:sz w:val="24"/>
          <w:szCs w:val="24"/>
          <w:lang w:val="en-GB"/>
        </w:rPr>
        <w:t xml:space="preserve"> charges laid against the Disputant</w:t>
      </w:r>
      <w:r w:rsidR="001023C2">
        <w:rPr>
          <w:sz w:val="24"/>
          <w:szCs w:val="24"/>
          <w:lang w:val="en-GB"/>
        </w:rPr>
        <w:t xml:space="preserve"> </w:t>
      </w:r>
      <w:r w:rsidR="005A312E">
        <w:rPr>
          <w:sz w:val="24"/>
          <w:szCs w:val="24"/>
          <w:lang w:val="en-GB"/>
        </w:rPr>
        <w:t>as per its letter dated 17 February 2022.</w:t>
      </w:r>
      <w:r w:rsidR="00D15C97">
        <w:rPr>
          <w:sz w:val="24"/>
          <w:szCs w:val="24"/>
          <w:lang w:val="en-GB"/>
        </w:rPr>
        <w:t xml:space="preserve"> Reference was notably made to </w:t>
      </w:r>
      <w:r w:rsidR="00D15C97" w:rsidRPr="00D15C97">
        <w:rPr>
          <w:i/>
          <w:iCs/>
          <w:sz w:val="24"/>
          <w:szCs w:val="24"/>
          <w:lang w:val="en-GB"/>
        </w:rPr>
        <w:t>section 64 (2) (a)</w:t>
      </w:r>
      <w:r w:rsidR="00D15C97">
        <w:rPr>
          <w:sz w:val="24"/>
          <w:szCs w:val="24"/>
          <w:lang w:val="en-GB"/>
        </w:rPr>
        <w:t xml:space="preserve"> of the </w:t>
      </w:r>
      <w:r w:rsidR="00D15C97" w:rsidRPr="00D15C97">
        <w:rPr>
          <w:i/>
          <w:iCs/>
          <w:sz w:val="24"/>
          <w:szCs w:val="24"/>
          <w:lang w:val="en-GB"/>
        </w:rPr>
        <w:t>Act</w:t>
      </w:r>
      <w:r w:rsidR="00D15C97">
        <w:rPr>
          <w:sz w:val="24"/>
          <w:szCs w:val="24"/>
          <w:lang w:val="en-GB"/>
        </w:rPr>
        <w:t xml:space="preserve"> in this regard</w:t>
      </w:r>
      <w:r w:rsidR="00FF427E">
        <w:rPr>
          <w:sz w:val="24"/>
          <w:szCs w:val="24"/>
          <w:lang w:val="en-GB"/>
        </w:rPr>
        <w:t xml:space="preserve"> as it was prior to its amendment in 2022</w:t>
      </w:r>
      <w:r w:rsidR="00D15C97">
        <w:rPr>
          <w:sz w:val="24"/>
          <w:szCs w:val="24"/>
          <w:lang w:val="en-GB"/>
        </w:rPr>
        <w:t xml:space="preserve">. This </w:t>
      </w:r>
      <w:r w:rsidR="00D15C97" w:rsidRPr="009D058A">
        <w:rPr>
          <w:i/>
          <w:iCs/>
          <w:sz w:val="24"/>
          <w:szCs w:val="24"/>
          <w:lang w:val="en-GB"/>
        </w:rPr>
        <w:t>subsection</w:t>
      </w:r>
      <w:r w:rsidR="00D15C97">
        <w:rPr>
          <w:sz w:val="24"/>
          <w:szCs w:val="24"/>
          <w:lang w:val="en-GB"/>
        </w:rPr>
        <w:t xml:space="preserve"> notably provides as follows:</w:t>
      </w:r>
    </w:p>
    <w:p w14:paraId="1B3A4BDA" w14:textId="267CAF22" w:rsidR="00FF427E" w:rsidRPr="007276C6" w:rsidRDefault="00FF427E" w:rsidP="00BD1DE9">
      <w:pPr>
        <w:spacing w:after="0" w:line="276" w:lineRule="auto"/>
        <w:jc w:val="both"/>
        <w:rPr>
          <w:lang w:val="en-GB"/>
        </w:rPr>
      </w:pPr>
    </w:p>
    <w:p w14:paraId="2A8B7786" w14:textId="7C7BEDAE" w:rsidR="00E74E3D" w:rsidRPr="00C858C6" w:rsidRDefault="00FF427E" w:rsidP="007276C6">
      <w:pPr>
        <w:spacing w:after="0" w:line="276" w:lineRule="auto"/>
        <w:ind w:right="996"/>
        <w:jc w:val="both"/>
        <w:rPr>
          <w:b/>
          <w:bCs/>
          <w:i/>
          <w:iCs/>
        </w:rPr>
      </w:pPr>
      <w:r>
        <w:rPr>
          <w:sz w:val="24"/>
          <w:szCs w:val="24"/>
          <w:lang w:val="en-GB"/>
        </w:rPr>
        <w:tab/>
      </w:r>
      <w:r w:rsidR="00E74E3D" w:rsidRPr="00C858C6">
        <w:rPr>
          <w:b/>
          <w:bCs/>
          <w:i/>
          <w:iCs/>
        </w:rPr>
        <w:t xml:space="preserve">64. </w:t>
      </w:r>
      <w:r w:rsidR="00E74E3D" w:rsidRPr="00C858C6">
        <w:rPr>
          <w:b/>
          <w:bCs/>
          <w:i/>
          <w:iCs/>
        </w:rPr>
        <w:tab/>
        <w:t>Protection against termination of agreement</w:t>
      </w:r>
    </w:p>
    <w:p w14:paraId="427FF662" w14:textId="0FB1941B" w:rsidR="00E74E3D" w:rsidRPr="00C858C6" w:rsidRDefault="00E74E3D" w:rsidP="007276C6">
      <w:pPr>
        <w:spacing w:after="0" w:line="276" w:lineRule="auto"/>
        <w:ind w:left="720" w:right="996" w:firstLine="720"/>
        <w:jc w:val="both"/>
        <w:rPr>
          <w:i/>
          <w:iCs/>
        </w:rPr>
      </w:pPr>
      <w:r w:rsidRPr="00C858C6">
        <w:rPr>
          <w:i/>
          <w:iCs/>
        </w:rPr>
        <w:t>…</w:t>
      </w:r>
    </w:p>
    <w:p w14:paraId="0197BC05" w14:textId="77777777" w:rsidR="00E74E3D" w:rsidRPr="00C858C6" w:rsidRDefault="00E74E3D" w:rsidP="007276C6">
      <w:pPr>
        <w:spacing w:after="0" w:line="276" w:lineRule="auto"/>
        <w:ind w:left="720" w:right="996" w:firstLine="720"/>
        <w:jc w:val="both"/>
        <w:rPr>
          <w:i/>
          <w:iCs/>
        </w:rPr>
      </w:pPr>
      <w:r w:rsidRPr="00C858C6">
        <w:rPr>
          <w:i/>
          <w:iCs/>
        </w:rPr>
        <w:t xml:space="preserve">(2)  </w:t>
      </w:r>
      <w:r w:rsidRPr="00C858C6">
        <w:rPr>
          <w:i/>
          <w:iCs/>
        </w:rPr>
        <w:tab/>
        <w:t xml:space="preserve">Subject to subsection (3), no employer shall terminate a worker’s agreement – </w:t>
      </w:r>
    </w:p>
    <w:p w14:paraId="7796D671" w14:textId="77777777" w:rsidR="00E74E3D" w:rsidRPr="00C858C6" w:rsidRDefault="00E74E3D" w:rsidP="007276C6">
      <w:pPr>
        <w:spacing w:after="0" w:line="276" w:lineRule="auto"/>
        <w:ind w:left="720" w:right="996" w:firstLine="720"/>
        <w:jc w:val="both"/>
        <w:rPr>
          <w:i/>
          <w:iCs/>
        </w:rPr>
      </w:pPr>
    </w:p>
    <w:p w14:paraId="5222D527" w14:textId="365AB839" w:rsidR="00E74E3D" w:rsidRPr="00C858C6" w:rsidRDefault="00E74E3D" w:rsidP="007276C6">
      <w:pPr>
        <w:pStyle w:val="ListParagraph"/>
        <w:numPr>
          <w:ilvl w:val="0"/>
          <w:numId w:val="1"/>
        </w:numPr>
        <w:spacing w:after="0" w:line="276" w:lineRule="auto"/>
        <w:ind w:right="996"/>
        <w:jc w:val="both"/>
        <w:rPr>
          <w:i/>
          <w:iCs/>
        </w:rPr>
      </w:pPr>
      <w:r w:rsidRPr="00C858C6">
        <w:rPr>
          <w:i/>
          <w:iCs/>
        </w:rPr>
        <w:t xml:space="preserve">for reasons related to the worker’s alleged misconduct, unless – </w:t>
      </w:r>
    </w:p>
    <w:p w14:paraId="65FD02A1" w14:textId="77777777" w:rsidR="00E74E3D" w:rsidRPr="00C858C6" w:rsidRDefault="00E74E3D" w:rsidP="007276C6">
      <w:pPr>
        <w:pStyle w:val="ListParagraph"/>
        <w:spacing w:after="0" w:line="276" w:lineRule="auto"/>
        <w:ind w:left="2880" w:right="996"/>
        <w:jc w:val="both"/>
        <w:rPr>
          <w:i/>
          <w:iCs/>
        </w:rPr>
      </w:pPr>
    </w:p>
    <w:p w14:paraId="31C5164C" w14:textId="1019595E" w:rsidR="00E74E3D" w:rsidRPr="00C858C6" w:rsidRDefault="00E74E3D" w:rsidP="007276C6">
      <w:pPr>
        <w:spacing w:after="0" w:line="276" w:lineRule="auto"/>
        <w:ind w:left="3600" w:right="996" w:hanging="720"/>
        <w:jc w:val="both"/>
        <w:rPr>
          <w:i/>
          <w:iCs/>
        </w:rPr>
      </w:pPr>
      <w:r w:rsidRPr="00C858C6">
        <w:rPr>
          <w:i/>
          <w:iCs/>
        </w:rPr>
        <w:t xml:space="preserve">(i) </w:t>
      </w:r>
      <w:r w:rsidRPr="00C858C6">
        <w:rPr>
          <w:i/>
          <w:iCs/>
        </w:rPr>
        <w:tab/>
        <w:t xml:space="preserve">the employer has, within 10 days of the day on which he becomes aware of the alleged misconduct, notified the worker of the charge made against the worker; </w:t>
      </w:r>
    </w:p>
    <w:p w14:paraId="0AA32034" w14:textId="3786370D" w:rsidR="00E74E3D" w:rsidRPr="00C858C6" w:rsidRDefault="00E74E3D" w:rsidP="007276C6">
      <w:pPr>
        <w:spacing w:after="0" w:line="276" w:lineRule="auto"/>
        <w:ind w:left="3600" w:right="996" w:hanging="720"/>
        <w:jc w:val="both"/>
        <w:rPr>
          <w:i/>
          <w:iCs/>
        </w:rPr>
      </w:pPr>
      <w:r w:rsidRPr="00C858C6">
        <w:rPr>
          <w:i/>
          <w:iCs/>
        </w:rPr>
        <w:t xml:space="preserve">(ii) </w:t>
      </w:r>
      <w:r w:rsidRPr="00C858C6">
        <w:rPr>
          <w:i/>
          <w:iCs/>
        </w:rPr>
        <w:tab/>
        <w:t xml:space="preserve">the worker has been afforded an opportunity to answer any charge made against him in relation to his alleged misconduct; </w:t>
      </w:r>
    </w:p>
    <w:p w14:paraId="259006D7" w14:textId="32FAC7A3" w:rsidR="00E74E3D" w:rsidRPr="00C858C6" w:rsidRDefault="00E74E3D" w:rsidP="007276C6">
      <w:pPr>
        <w:spacing w:after="0" w:line="276" w:lineRule="auto"/>
        <w:ind w:left="3600" w:right="996" w:hanging="720"/>
        <w:jc w:val="both"/>
        <w:rPr>
          <w:i/>
          <w:iCs/>
        </w:rPr>
      </w:pPr>
      <w:r w:rsidRPr="00C858C6">
        <w:rPr>
          <w:i/>
          <w:iCs/>
        </w:rPr>
        <w:t xml:space="preserve">(iii) </w:t>
      </w:r>
      <w:r w:rsidRPr="00C858C6">
        <w:rPr>
          <w:i/>
          <w:iCs/>
        </w:rPr>
        <w:tab/>
        <w:t xml:space="preserve">the worker has been given at least 7 days’ notice to answer any charge made against him; </w:t>
      </w:r>
    </w:p>
    <w:p w14:paraId="72ED2E62" w14:textId="59C990DB" w:rsidR="00E74E3D" w:rsidRPr="00C858C6" w:rsidRDefault="00E74E3D" w:rsidP="007276C6">
      <w:pPr>
        <w:spacing w:after="0" w:line="276" w:lineRule="auto"/>
        <w:ind w:left="3600" w:right="996" w:hanging="720"/>
        <w:jc w:val="both"/>
        <w:rPr>
          <w:i/>
          <w:iCs/>
        </w:rPr>
      </w:pPr>
      <w:r w:rsidRPr="00C858C6">
        <w:rPr>
          <w:i/>
          <w:iCs/>
        </w:rPr>
        <w:lastRenderedPageBreak/>
        <w:t xml:space="preserve">(iv) </w:t>
      </w:r>
      <w:r w:rsidRPr="00C858C6">
        <w:rPr>
          <w:i/>
          <w:iCs/>
        </w:rPr>
        <w:tab/>
        <w:t xml:space="preserve">the employer cannot in good faith take any other course of action; and </w:t>
      </w:r>
    </w:p>
    <w:p w14:paraId="57032ECF" w14:textId="580B2FCA" w:rsidR="00FF427E" w:rsidRPr="002A6C89" w:rsidRDefault="00E74E3D" w:rsidP="00F77DCB">
      <w:pPr>
        <w:spacing w:after="0" w:line="276" w:lineRule="auto"/>
        <w:ind w:left="3600" w:right="996" w:hanging="720"/>
        <w:jc w:val="both"/>
        <w:rPr>
          <w:i/>
          <w:iCs/>
          <w:sz w:val="24"/>
          <w:szCs w:val="24"/>
          <w:lang w:val="en-GB"/>
        </w:rPr>
      </w:pPr>
      <w:r w:rsidRPr="00C858C6">
        <w:rPr>
          <w:i/>
          <w:iCs/>
        </w:rPr>
        <w:t xml:space="preserve">(v) </w:t>
      </w:r>
      <w:r w:rsidRPr="00C858C6">
        <w:rPr>
          <w:i/>
          <w:iCs/>
        </w:rPr>
        <w:tab/>
        <w:t>the termination is effected not later than 7 days after the worker has answered the charge made against him, or where the charge is the subject of an oral hearing, after the completion of such hearing;</w:t>
      </w:r>
    </w:p>
    <w:p w14:paraId="7D2569E3" w14:textId="277112C6" w:rsidR="00C858C6" w:rsidRDefault="00C858C6" w:rsidP="00BD1DE9">
      <w:pPr>
        <w:spacing w:after="0" w:line="276" w:lineRule="auto"/>
        <w:jc w:val="both"/>
        <w:rPr>
          <w:sz w:val="24"/>
          <w:szCs w:val="24"/>
          <w:lang w:val="en-GB"/>
        </w:rPr>
      </w:pPr>
    </w:p>
    <w:p w14:paraId="37E9ED9A" w14:textId="77777777" w:rsidR="002A6C89" w:rsidRDefault="002A6C89" w:rsidP="00BD1DE9">
      <w:pPr>
        <w:spacing w:after="0" w:line="276" w:lineRule="auto"/>
        <w:jc w:val="both"/>
        <w:rPr>
          <w:sz w:val="24"/>
          <w:szCs w:val="24"/>
          <w:lang w:val="en-GB"/>
        </w:rPr>
      </w:pPr>
    </w:p>
    <w:p w14:paraId="79B1D102" w14:textId="3E0683E3" w:rsidR="00D41322" w:rsidRDefault="00C858C6" w:rsidP="00BD1DE9">
      <w:pPr>
        <w:spacing w:after="0" w:line="276" w:lineRule="auto"/>
        <w:jc w:val="both"/>
        <w:rPr>
          <w:sz w:val="24"/>
          <w:szCs w:val="24"/>
          <w:lang w:val="en-GB"/>
        </w:rPr>
      </w:pPr>
      <w:r>
        <w:rPr>
          <w:sz w:val="24"/>
          <w:szCs w:val="24"/>
          <w:lang w:val="en-GB"/>
        </w:rPr>
        <w:tab/>
        <w:t xml:space="preserve">As can be clearly gathered from the above </w:t>
      </w:r>
      <w:r w:rsidRPr="00B14358">
        <w:rPr>
          <w:i/>
          <w:iCs/>
          <w:sz w:val="24"/>
          <w:szCs w:val="24"/>
          <w:lang w:val="en-GB"/>
        </w:rPr>
        <w:t>subsection</w:t>
      </w:r>
      <w:r>
        <w:rPr>
          <w:sz w:val="24"/>
          <w:szCs w:val="24"/>
          <w:lang w:val="en-GB"/>
        </w:rPr>
        <w:t>, the worker must be notified of the charg</w:t>
      </w:r>
      <w:r w:rsidR="007276C6">
        <w:rPr>
          <w:sz w:val="24"/>
          <w:szCs w:val="24"/>
          <w:lang w:val="en-GB"/>
        </w:rPr>
        <w:t>e</w:t>
      </w:r>
      <w:r>
        <w:rPr>
          <w:sz w:val="24"/>
          <w:szCs w:val="24"/>
          <w:lang w:val="en-GB"/>
        </w:rPr>
        <w:t xml:space="preserve"> made against him and has to be afforded an opportunity to answer to the charg</w:t>
      </w:r>
      <w:r w:rsidR="007276C6">
        <w:rPr>
          <w:sz w:val="24"/>
          <w:szCs w:val="24"/>
          <w:lang w:val="en-GB"/>
        </w:rPr>
        <w:t>e</w:t>
      </w:r>
      <w:r>
        <w:rPr>
          <w:sz w:val="24"/>
          <w:szCs w:val="24"/>
          <w:lang w:val="en-GB"/>
        </w:rPr>
        <w:t xml:space="preserve">. </w:t>
      </w:r>
      <w:r w:rsidR="007276C6">
        <w:rPr>
          <w:sz w:val="24"/>
          <w:szCs w:val="24"/>
          <w:lang w:val="en-GB"/>
        </w:rPr>
        <w:t>I</w:t>
      </w:r>
      <w:r>
        <w:rPr>
          <w:sz w:val="24"/>
          <w:szCs w:val="24"/>
          <w:lang w:val="en-GB"/>
        </w:rPr>
        <w:t xml:space="preserve">t should also be noted that the worker must be given at least </w:t>
      </w:r>
      <w:r w:rsidR="00CE333F">
        <w:rPr>
          <w:sz w:val="24"/>
          <w:szCs w:val="24"/>
          <w:lang w:val="en-GB"/>
        </w:rPr>
        <w:t>seven</w:t>
      </w:r>
      <w:r>
        <w:rPr>
          <w:sz w:val="24"/>
          <w:szCs w:val="24"/>
          <w:lang w:val="en-GB"/>
        </w:rPr>
        <w:t xml:space="preserve"> days’ notice to answer to any charge made against him.</w:t>
      </w:r>
      <w:r w:rsidR="00B14358">
        <w:rPr>
          <w:sz w:val="24"/>
          <w:szCs w:val="24"/>
          <w:lang w:val="en-GB"/>
        </w:rPr>
        <w:t xml:space="preserve"> The </w:t>
      </w:r>
      <w:r w:rsidR="000F0540">
        <w:rPr>
          <w:sz w:val="24"/>
          <w:szCs w:val="24"/>
          <w:lang w:val="en-GB"/>
        </w:rPr>
        <w:t xml:space="preserve">provision, at </w:t>
      </w:r>
      <w:r w:rsidR="000F0540" w:rsidRPr="000F0540">
        <w:rPr>
          <w:i/>
          <w:iCs/>
          <w:sz w:val="24"/>
          <w:szCs w:val="24"/>
          <w:lang w:val="en-GB"/>
        </w:rPr>
        <w:t>section 64 (2) (a)(ii)</w:t>
      </w:r>
      <w:r w:rsidR="000F0540">
        <w:rPr>
          <w:sz w:val="24"/>
          <w:szCs w:val="24"/>
          <w:lang w:val="en-GB"/>
        </w:rPr>
        <w:t xml:space="preserve">, does not specify what form the opportunity of answering to the charge must take. </w:t>
      </w:r>
      <w:r w:rsidR="00FD655C">
        <w:rPr>
          <w:sz w:val="24"/>
          <w:szCs w:val="24"/>
          <w:lang w:val="en-GB"/>
        </w:rPr>
        <w:t>An</w:t>
      </w:r>
      <w:r w:rsidR="000F0540">
        <w:rPr>
          <w:sz w:val="24"/>
          <w:szCs w:val="24"/>
          <w:lang w:val="en-GB"/>
        </w:rPr>
        <w:t xml:space="preserve"> opportunity to answer </w:t>
      </w:r>
      <w:r w:rsidR="00FD655C">
        <w:rPr>
          <w:sz w:val="24"/>
          <w:szCs w:val="24"/>
          <w:lang w:val="en-GB"/>
        </w:rPr>
        <w:t xml:space="preserve">to </w:t>
      </w:r>
      <w:r w:rsidR="000F0540">
        <w:rPr>
          <w:sz w:val="24"/>
          <w:szCs w:val="24"/>
          <w:lang w:val="en-GB"/>
        </w:rPr>
        <w:t xml:space="preserve">the charge can be in writing, in an oral hearing, or both. As the law does not specify how it is that the worker is to answer to the charge, the employer therefore has a discretion on the form of opportunity of answering to the charge it affords </w:t>
      </w:r>
      <w:r w:rsidR="001023C2">
        <w:rPr>
          <w:sz w:val="24"/>
          <w:szCs w:val="24"/>
          <w:lang w:val="en-GB"/>
        </w:rPr>
        <w:t xml:space="preserve">to </w:t>
      </w:r>
      <w:r w:rsidR="000F0540">
        <w:rPr>
          <w:sz w:val="24"/>
          <w:szCs w:val="24"/>
          <w:lang w:val="en-GB"/>
        </w:rPr>
        <w:t xml:space="preserve">the worker. </w:t>
      </w:r>
    </w:p>
    <w:p w14:paraId="78AD3C64" w14:textId="7B02E1A7" w:rsidR="00FF427E" w:rsidRDefault="00FF427E" w:rsidP="00BD1DE9">
      <w:pPr>
        <w:spacing w:after="0" w:line="276" w:lineRule="auto"/>
        <w:jc w:val="both"/>
        <w:rPr>
          <w:sz w:val="24"/>
          <w:szCs w:val="24"/>
          <w:lang w:val="en-GB"/>
        </w:rPr>
      </w:pPr>
    </w:p>
    <w:p w14:paraId="3897C9CA" w14:textId="4810DAC1" w:rsidR="00D41322" w:rsidRDefault="00D41322" w:rsidP="00BD1DE9">
      <w:pPr>
        <w:spacing w:after="0" w:line="276" w:lineRule="auto"/>
        <w:jc w:val="both"/>
        <w:rPr>
          <w:sz w:val="24"/>
          <w:szCs w:val="24"/>
          <w:lang w:val="en-GB"/>
        </w:rPr>
      </w:pPr>
    </w:p>
    <w:p w14:paraId="320A2D16" w14:textId="1697CAC1" w:rsidR="00D41322" w:rsidRPr="00D41322" w:rsidRDefault="00D41322" w:rsidP="00BD1DE9">
      <w:pPr>
        <w:spacing w:after="0" w:line="276" w:lineRule="auto"/>
        <w:jc w:val="both"/>
        <w:rPr>
          <w:sz w:val="24"/>
          <w:szCs w:val="24"/>
        </w:rPr>
      </w:pPr>
      <w:r>
        <w:rPr>
          <w:sz w:val="24"/>
          <w:szCs w:val="24"/>
          <w:lang w:val="en-GB"/>
        </w:rPr>
        <w:tab/>
      </w:r>
      <w:r w:rsidR="00666DC0">
        <w:rPr>
          <w:sz w:val="24"/>
          <w:szCs w:val="24"/>
          <w:lang w:val="en-GB"/>
        </w:rPr>
        <w:t>In this context</w:t>
      </w:r>
      <w:r w:rsidRPr="00D41322">
        <w:rPr>
          <w:sz w:val="24"/>
          <w:szCs w:val="24"/>
          <w:lang w:val="en-GB"/>
        </w:rPr>
        <w:t xml:space="preserve">, </w:t>
      </w:r>
      <w:r w:rsidR="00146B12">
        <w:rPr>
          <w:sz w:val="24"/>
          <w:szCs w:val="24"/>
          <w:lang w:val="en-GB"/>
        </w:rPr>
        <w:t xml:space="preserve">the </w:t>
      </w:r>
      <w:r w:rsidRPr="00D41322">
        <w:rPr>
          <w:sz w:val="24"/>
          <w:szCs w:val="24"/>
        </w:rPr>
        <w:t xml:space="preserve">following can be noted from </w:t>
      </w:r>
      <w:r w:rsidRPr="00146B12">
        <w:rPr>
          <w:i/>
          <w:iCs/>
          <w:sz w:val="24"/>
          <w:szCs w:val="24"/>
        </w:rPr>
        <w:t>Dr D. Fok Kan</w:t>
      </w:r>
      <w:r w:rsidRPr="00D41322">
        <w:rPr>
          <w:sz w:val="24"/>
          <w:szCs w:val="24"/>
        </w:rPr>
        <w:t xml:space="preserve"> in </w:t>
      </w:r>
      <w:r w:rsidRPr="00146B12">
        <w:rPr>
          <w:i/>
          <w:iCs/>
          <w:sz w:val="24"/>
          <w:szCs w:val="24"/>
        </w:rPr>
        <w:t>Introduction au Droit du Travail Mauricien</w:t>
      </w:r>
      <w:r w:rsidRPr="00D41322">
        <w:rPr>
          <w:sz w:val="24"/>
          <w:szCs w:val="24"/>
        </w:rPr>
        <w:t xml:space="preserve">, </w:t>
      </w:r>
      <w:r w:rsidRPr="00146B12">
        <w:rPr>
          <w:i/>
          <w:iCs/>
          <w:sz w:val="24"/>
          <w:szCs w:val="24"/>
        </w:rPr>
        <w:t>1/Les Relations Individuelles de Travail</w:t>
      </w:r>
      <w:r w:rsidRPr="00D41322">
        <w:rPr>
          <w:sz w:val="24"/>
          <w:szCs w:val="24"/>
        </w:rPr>
        <w:t xml:space="preserve">, </w:t>
      </w:r>
      <w:r w:rsidRPr="00146B12">
        <w:rPr>
          <w:i/>
          <w:iCs/>
          <w:sz w:val="24"/>
          <w:szCs w:val="24"/>
        </w:rPr>
        <w:t>2ème ed. 2009</w:t>
      </w:r>
      <w:r w:rsidRPr="00D41322">
        <w:rPr>
          <w:sz w:val="24"/>
          <w:szCs w:val="24"/>
        </w:rPr>
        <w:t xml:space="preserve">, </w:t>
      </w:r>
      <w:r w:rsidRPr="00146B12">
        <w:rPr>
          <w:i/>
          <w:iCs/>
          <w:sz w:val="24"/>
          <w:szCs w:val="24"/>
        </w:rPr>
        <w:t>p. 431</w:t>
      </w:r>
      <w:r w:rsidRPr="00D41322">
        <w:rPr>
          <w:sz w:val="24"/>
          <w:szCs w:val="24"/>
        </w:rPr>
        <w:t xml:space="preserve">, on the form of answering to the charge that the employer affords to the worker: </w:t>
      </w:r>
    </w:p>
    <w:p w14:paraId="336B7DD3" w14:textId="77777777" w:rsidR="00D41322" w:rsidRPr="00DC0993" w:rsidRDefault="00D41322" w:rsidP="00DC0993">
      <w:pPr>
        <w:spacing w:after="0" w:line="276" w:lineRule="auto"/>
        <w:ind w:right="996"/>
        <w:jc w:val="both"/>
        <w:rPr>
          <w:i/>
          <w:iCs/>
        </w:rPr>
      </w:pPr>
    </w:p>
    <w:p w14:paraId="49A50750" w14:textId="4B706F52" w:rsidR="00D41322" w:rsidRPr="00DC0993" w:rsidRDefault="00D41322" w:rsidP="00DC0993">
      <w:pPr>
        <w:spacing w:after="0" w:line="276" w:lineRule="auto"/>
        <w:ind w:left="720" w:right="996"/>
        <w:jc w:val="both"/>
        <w:rPr>
          <w:i/>
          <w:iCs/>
          <w:lang w:val="fr-FR"/>
        </w:rPr>
      </w:pPr>
      <w:r w:rsidRPr="00DC0993">
        <w:rPr>
          <w:i/>
          <w:iCs/>
          <w:lang w:val="fr-FR"/>
        </w:rPr>
        <w:t>Eventuellement le choix entre ces deux formes de ‘</w:t>
      </w:r>
      <w:r w:rsidRPr="00666DC0">
        <w:rPr>
          <w:i/>
          <w:iCs/>
          <w:lang w:val="fr-FR"/>
        </w:rPr>
        <w:t>opportunity</w:t>
      </w:r>
      <w:r w:rsidRPr="00DC0993">
        <w:rPr>
          <w:i/>
          <w:iCs/>
          <w:lang w:val="fr-FR"/>
        </w:rPr>
        <w:t xml:space="preserve"> to </w:t>
      </w:r>
      <w:r w:rsidRPr="00666DC0">
        <w:rPr>
          <w:i/>
          <w:iCs/>
          <w:lang w:val="fr-FR"/>
        </w:rPr>
        <w:t>answer</w:t>
      </w:r>
      <w:r w:rsidRPr="00DC0993">
        <w:rPr>
          <w:i/>
          <w:iCs/>
          <w:lang w:val="fr-FR"/>
        </w:rPr>
        <w:t xml:space="preserve"> the charge’, écrite ou verbal, revient à l’employeur. Celui-ci doit toutefois s’assurer que dans tous les cas l’employé a pu bénéficier d’une procédure qui soit ‘</w:t>
      </w:r>
      <w:r w:rsidRPr="00666DC0">
        <w:rPr>
          <w:i/>
          <w:iCs/>
          <w:lang w:val="fr-FR"/>
        </w:rPr>
        <w:t>fair</w:t>
      </w:r>
      <w:r w:rsidRPr="00DC0993">
        <w:rPr>
          <w:i/>
          <w:iCs/>
          <w:lang w:val="fr-FR"/>
        </w:rPr>
        <w:t>’ selon les circonstances de l’espèce.</w:t>
      </w:r>
    </w:p>
    <w:p w14:paraId="6BB20A4E" w14:textId="057D1CB8" w:rsidR="00D15C97" w:rsidRDefault="00D15C97" w:rsidP="00BD1DE9">
      <w:pPr>
        <w:spacing w:after="0" w:line="276" w:lineRule="auto"/>
        <w:jc w:val="both"/>
        <w:rPr>
          <w:sz w:val="24"/>
          <w:szCs w:val="24"/>
          <w:lang w:val="fr-FR"/>
        </w:rPr>
      </w:pPr>
    </w:p>
    <w:p w14:paraId="2BC36296" w14:textId="77777777" w:rsidR="00666DC0" w:rsidRDefault="00666DC0" w:rsidP="00BD1DE9">
      <w:pPr>
        <w:spacing w:after="0" w:line="276" w:lineRule="auto"/>
        <w:jc w:val="both"/>
        <w:rPr>
          <w:sz w:val="24"/>
          <w:szCs w:val="24"/>
          <w:lang w:val="fr-FR"/>
        </w:rPr>
      </w:pPr>
    </w:p>
    <w:p w14:paraId="29040D46" w14:textId="1EF6C739" w:rsidR="00666DC0" w:rsidRDefault="00666DC0" w:rsidP="00666DC0">
      <w:pPr>
        <w:spacing w:after="0" w:line="276" w:lineRule="auto"/>
        <w:ind w:firstLine="720"/>
        <w:jc w:val="both"/>
        <w:rPr>
          <w:sz w:val="24"/>
          <w:szCs w:val="24"/>
        </w:rPr>
      </w:pPr>
      <w:r>
        <w:rPr>
          <w:sz w:val="24"/>
          <w:szCs w:val="24"/>
          <w:lang w:val="en-GB"/>
        </w:rPr>
        <w:t>The following may be also noted from</w:t>
      </w:r>
      <w:r>
        <w:t xml:space="preserve"> </w:t>
      </w:r>
      <w:r w:rsidRPr="00D41322">
        <w:rPr>
          <w:sz w:val="24"/>
          <w:szCs w:val="24"/>
        </w:rPr>
        <w:t xml:space="preserve">the Judicial Committee of the Privy Council decision in </w:t>
      </w:r>
      <w:r w:rsidRPr="00D41322">
        <w:rPr>
          <w:i/>
          <w:iCs/>
          <w:sz w:val="24"/>
          <w:szCs w:val="24"/>
        </w:rPr>
        <w:t>Bissonauth v The Sugar Insurance Fund Board [2007] UKPC 17</w:t>
      </w:r>
      <w:r>
        <w:rPr>
          <w:sz w:val="24"/>
          <w:szCs w:val="24"/>
        </w:rPr>
        <w:t xml:space="preserve"> on the employer’s duty to afford the worker an opportunity to answer to the charge</w:t>
      </w:r>
      <w:r w:rsidRPr="00D41322">
        <w:rPr>
          <w:sz w:val="24"/>
          <w:szCs w:val="24"/>
        </w:rPr>
        <w:t xml:space="preserve">: </w:t>
      </w:r>
    </w:p>
    <w:p w14:paraId="1B7E094E" w14:textId="77777777" w:rsidR="00666DC0" w:rsidRPr="00D41322" w:rsidRDefault="00666DC0" w:rsidP="00666DC0">
      <w:pPr>
        <w:spacing w:after="0" w:line="276" w:lineRule="auto"/>
        <w:ind w:right="996"/>
        <w:jc w:val="both"/>
        <w:rPr>
          <w:i/>
          <w:iCs/>
        </w:rPr>
      </w:pPr>
    </w:p>
    <w:p w14:paraId="4D37A4C4" w14:textId="77777777" w:rsidR="00666DC0" w:rsidRDefault="00666DC0" w:rsidP="00666DC0">
      <w:pPr>
        <w:spacing w:after="0" w:line="276" w:lineRule="auto"/>
        <w:ind w:left="720" w:right="996"/>
        <w:jc w:val="both"/>
        <w:rPr>
          <w:sz w:val="24"/>
          <w:szCs w:val="24"/>
          <w:lang w:val="en-GB"/>
        </w:rPr>
      </w:pPr>
      <w:r w:rsidRPr="00D41322">
        <w:rPr>
          <w:i/>
          <w:iCs/>
        </w:rPr>
        <w:t>After all, the employer can decide on the basis of what the employee says in his reply, whether there should be a hearing, or whether the employer can reach a decision without further ado.</w:t>
      </w:r>
      <w:r w:rsidRPr="00D41322">
        <w:rPr>
          <w:sz w:val="24"/>
          <w:szCs w:val="24"/>
        </w:rPr>
        <w:t xml:space="preserve"> </w:t>
      </w:r>
      <w:r w:rsidRPr="00D41322">
        <w:rPr>
          <w:sz w:val="28"/>
          <w:szCs w:val="28"/>
          <w:lang w:val="en-GB"/>
        </w:rPr>
        <w:t xml:space="preserve">         </w:t>
      </w:r>
    </w:p>
    <w:p w14:paraId="29291B2B" w14:textId="77777777" w:rsidR="00666DC0" w:rsidRPr="00666DC0" w:rsidRDefault="00666DC0" w:rsidP="00BD1DE9">
      <w:pPr>
        <w:spacing w:after="0" w:line="276" w:lineRule="auto"/>
        <w:jc w:val="both"/>
        <w:rPr>
          <w:sz w:val="24"/>
          <w:szCs w:val="24"/>
          <w:lang w:val="en-GB"/>
        </w:rPr>
      </w:pPr>
    </w:p>
    <w:p w14:paraId="4F4CA1AE" w14:textId="49E37B6F" w:rsidR="00DC0993" w:rsidRPr="00666DC0" w:rsidRDefault="00DC0993" w:rsidP="00BD1DE9">
      <w:pPr>
        <w:spacing w:after="0" w:line="276" w:lineRule="auto"/>
        <w:jc w:val="both"/>
        <w:rPr>
          <w:sz w:val="24"/>
          <w:szCs w:val="24"/>
          <w:lang w:val="en-GB"/>
        </w:rPr>
      </w:pPr>
    </w:p>
    <w:p w14:paraId="37032864" w14:textId="6D59BA49" w:rsidR="00DC0993" w:rsidRDefault="00DC0993" w:rsidP="00BD1DE9">
      <w:pPr>
        <w:spacing w:after="0" w:line="276" w:lineRule="auto"/>
        <w:jc w:val="both"/>
        <w:rPr>
          <w:sz w:val="24"/>
          <w:szCs w:val="24"/>
          <w:lang w:val="en-GB"/>
        </w:rPr>
      </w:pPr>
      <w:r w:rsidRPr="00666DC0">
        <w:rPr>
          <w:sz w:val="24"/>
          <w:szCs w:val="24"/>
          <w:lang w:val="en-GB"/>
        </w:rPr>
        <w:tab/>
      </w:r>
      <w:r w:rsidRPr="00DC0993">
        <w:rPr>
          <w:sz w:val="24"/>
          <w:szCs w:val="24"/>
          <w:lang w:val="en-GB"/>
        </w:rPr>
        <w:t>In the present matter, t</w:t>
      </w:r>
      <w:r>
        <w:rPr>
          <w:sz w:val="24"/>
          <w:szCs w:val="24"/>
          <w:lang w:val="en-GB"/>
        </w:rPr>
        <w:t>he Respondent</w:t>
      </w:r>
      <w:r w:rsidR="00370C67">
        <w:rPr>
          <w:sz w:val="24"/>
          <w:szCs w:val="24"/>
          <w:lang w:val="en-GB"/>
        </w:rPr>
        <w:t xml:space="preserve">’s </w:t>
      </w:r>
      <w:r>
        <w:rPr>
          <w:sz w:val="24"/>
          <w:szCs w:val="24"/>
          <w:lang w:val="en-GB"/>
        </w:rPr>
        <w:t xml:space="preserve">decision </w:t>
      </w:r>
      <w:r w:rsidR="00370C67">
        <w:rPr>
          <w:sz w:val="24"/>
          <w:szCs w:val="24"/>
          <w:lang w:val="en-GB"/>
        </w:rPr>
        <w:t xml:space="preserve">to initiate a disciplinary committee following its request for written explanations cannot be faulted as long as the Respondent has satisfied the mandatory requirement of the law of affording the Disputant an opportunity of </w:t>
      </w:r>
      <w:r w:rsidR="00370C67">
        <w:rPr>
          <w:sz w:val="24"/>
          <w:szCs w:val="24"/>
          <w:lang w:val="en-GB"/>
        </w:rPr>
        <w:lastRenderedPageBreak/>
        <w:t xml:space="preserve">answering to the charges laid against him. The Tribunal is comforted in its view in </w:t>
      </w:r>
      <w:r w:rsidR="00F77DCB">
        <w:rPr>
          <w:sz w:val="24"/>
          <w:szCs w:val="24"/>
          <w:lang w:val="en-GB"/>
        </w:rPr>
        <w:t>light</w:t>
      </w:r>
      <w:r w:rsidR="00370C67">
        <w:rPr>
          <w:sz w:val="24"/>
          <w:szCs w:val="24"/>
          <w:lang w:val="en-GB"/>
        </w:rPr>
        <w:t xml:space="preserve"> of the subsequent amendment</w:t>
      </w:r>
      <w:r w:rsidR="009A1B62">
        <w:rPr>
          <w:sz w:val="24"/>
          <w:szCs w:val="24"/>
          <w:lang w:val="en-GB"/>
        </w:rPr>
        <w:t>s</w:t>
      </w:r>
      <w:r w:rsidR="00370C67">
        <w:rPr>
          <w:sz w:val="24"/>
          <w:szCs w:val="24"/>
          <w:lang w:val="en-GB"/>
        </w:rPr>
        <w:t xml:space="preserve"> made to </w:t>
      </w:r>
      <w:r w:rsidR="00370C67" w:rsidRPr="00370C67">
        <w:rPr>
          <w:i/>
          <w:iCs/>
          <w:sz w:val="24"/>
          <w:szCs w:val="24"/>
          <w:lang w:val="en-GB"/>
        </w:rPr>
        <w:t>section 64</w:t>
      </w:r>
      <w:r w:rsidR="00370C67">
        <w:rPr>
          <w:sz w:val="24"/>
          <w:szCs w:val="24"/>
          <w:lang w:val="en-GB"/>
        </w:rPr>
        <w:t xml:space="preserve"> by the </w:t>
      </w:r>
      <w:r w:rsidR="00370C67" w:rsidRPr="00370C67">
        <w:rPr>
          <w:i/>
          <w:iCs/>
          <w:sz w:val="24"/>
          <w:szCs w:val="24"/>
          <w:lang w:val="en-GB"/>
        </w:rPr>
        <w:t>Financ</w:t>
      </w:r>
      <w:r w:rsidR="007F32B4">
        <w:rPr>
          <w:i/>
          <w:iCs/>
          <w:sz w:val="24"/>
          <w:szCs w:val="24"/>
          <w:lang w:val="en-GB"/>
        </w:rPr>
        <w:t>e</w:t>
      </w:r>
      <w:r w:rsidR="00370C67" w:rsidRPr="00370C67">
        <w:rPr>
          <w:i/>
          <w:iCs/>
          <w:sz w:val="24"/>
          <w:szCs w:val="24"/>
          <w:lang w:val="en-GB"/>
        </w:rPr>
        <w:t xml:space="preserve"> (Miscellaneous Provisions) Act 2022</w:t>
      </w:r>
      <w:r w:rsidR="00E022C7">
        <w:rPr>
          <w:i/>
          <w:iCs/>
          <w:sz w:val="24"/>
          <w:szCs w:val="24"/>
          <w:lang w:val="en-GB"/>
        </w:rPr>
        <w:t xml:space="preserve"> </w:t>
      </w:r>
      <w:r w:rsidR="00E022C7">
        <w:rPr>
          <w:sz w:val="24"/>
          <w:szCs w:val="24"/>
          <w:lang w:val="en-GB"/>
        </w:rPr>
        <w:t>(</w:t>
      </w:r>
      <w:r w:rsidR="00E022C7" w:rsidRPr="00E022C7">
        <w:rPr>
          <w:i/>
          <w:iCs/>
          <w:sz w:val="24"/>
          <w:szCs w:val="24"/>
        </w:rPr>
        <w:t>Act No. 15 of 2022</w:t>
      </w:r>
      <w:r w:rsidR="00E022C7" w:rsidRPr="00E022C7">
        <w:rPr>
          <w:sz w:val="24"/>
          <w:szCs w:val="24"/>
        </w:rPr>
        <w:t xml:space="preserve"> w</w:t>
      </w:r>
      <w:r w:rsidR="00E022C7">
        <w:rPr>
          <w:sz w:val="24"/>
          <w:szCs w:val="24"/>
        </w:rPr>
        <w:t>ith effect from</w:t>
      </w:r>
      <w:r w:rsidR="00E022C7" w:rsidRPr="00E022C7">
        <w:rPr>
          <w:sz w:val="24"/>
          <w:szCs w:val="24"/>
        </w:rPr>
        <w:t xml:space="preserve"> 1 July 2022</w:t>
      </w:r>
      <w:r w:rsidR="00E022C7">
        <w:rPr>
          <w:sz w:val="24"/>
          <w:szCs w:val="24"/>
          <w:lang w:val="en-GB"/>
        </w:rPr>
        <w:t>)</w:t>
      </w:r>
      <w:r w:rsidR="00370C67">
        <w:rPr>
          <w:sz w:val="24"/>
          <w:szCs w:val="24"/>
          <w:lang w:val="en-GB"/>
        </w:rPr>
        <w:t xml:space="preserve">, whereby </w:t>
      </w:r>
      <w:r w:rsidR="00370C67" w:rsidRPr="00370C67">
        <w:rPr>
          <w:i/>
          <w:iCs/>
          <w:sz w:val="24"/>
          <w:szCs w:val="24"/>
          <w:lang w:val="en-GB"/>
        </w:rPr>
        <w:t>section 64 (2) (a)</w:t>
      </w:r>
      <w:r w:rsidR="00370C67">
        <w:rPr>
          <w:sz w:val="24"/>
          <w:szCs w:val="24"/>
          <w:lang w:val="en-GB"/>
        </w:rPr>
        <w:t xml:space="preserve"> read as follows:</w:t>
      </w:r>
    </w:p>
    <w:p w14:paraId="611CB958" w14:textId="25FF4CAC" w:rsidR="00370C67" w:rsidRPr="00183447" w:rsidRDefault="00370C67" w:rsidP="00183447">
      <w:pPr>
        <w:spacing w:after="0" w:line="276" w:lineRule="auto"/>
        <w:ind w:right="996"/>
        <w:jc w:val="both"/>
        <w:rPr>
          <w:i/>
          <w:iCs/>
          <w:lang w:val="en-GB"/>
        </w:rPr>
      </w:pPr>
    </w:p>
    <w:p w14:paraId="4E2D24F2" w14:textId="4E36EAD5" w:rsidR="00370C67" w:rsidRPr="00183447" w:rsidRDefault="00370C67" w:rsidP="00183447">
      <w:pPr>
        <w:spacing w:after="0" w:line="276" w:lineRule="auto"/>
        <w:ind w:right="996"/>
        <w:jc w:val="both"/>
        <w:rPr>
          <w:b/>
          <w:bCs/>
          <w:i/>
          <w:iCs/>
        </w:rPr>
      </w:pPr>
      <w:r w:rsidRPr="00183447">
        <w:rPr>
          <w:i/>
          <w:iCs/>
          <w:lang w:val="en-GB"/>
        </w:rPr>
        <w:tab/>
      </w:r>
      <w:r w:rsidRPr="00183447">
        <w:rPr>
          <w:b/>
          <w:bCs/>
          <w:i/>
          <w:iCs/>
        </w:rPr>
        <w:t xml:space="preserve">64. </w:t>
      </w:r>
      <w:r w:rsidRPr="00183447">
        <w:rPr>
          <w:b/>
          <w:bCs/>
          <w:i/>
          <w:iCs/>
        </w:rPr>
        <w:tab/>
        <w:t>Protection against termination of agreement</w:t>
      </w:r>
    </w:p>
    <w:p w14:paraId="2BDBCDF7" w14:textId="2673BB25" w:rsidR="00370C67" w:rsidRPr="00183447" w:rsidRDefault="006167CA" w:rsidP="00183447">
      <w:pPr>
        <w:spacing w:after="0" w:line="276" w:lineRule="auto"/>
        <w:ind w:right="996"/>
        <w:jc w:val="both"/>
        <w:rPr>
          <w:i/>
          <w:iCs/>
        </w:rPr>
      </w:pPr>
      <w:r>
        <w:rPr>
          <w:i/>
          <w:iCs/>
        </w:rPr>
        <w:tab/>
      </w:r>
      <w:r>
        <w:rPr>
          <w:i/>
          <w:iCs/>
        </w:rPr>
        <w:tab/>
        <w:t>…</w:t>
      </w:r>
    </w:p>
    <w:p w14:paraId="006D0CF2" w14:textId="77777777" w:rsidR="00E022C7" w:rsidRPr="00183447" w:rsidRDefault="00370C67" w:rsidP="00183447">
      <w:pPr>
        <w:spacing w:after="0" w:line="276" w:lineRule="auto"/>
        <w:ind w:left="720" w:right="996" w:firstLine="720"/>
        <w:jc w:val="both"/>
        <w:rPr>
          <w:i/>
          <w:iCs/>
        </w:rPr>
      </w:pPr>
      <w:r w:rsidRPr="00183447">
        <w:rPr>
          <w:i/>
          <w:iCs/>
        </w:rPr>
        <w:t xml:space="preserve">(2) </w:t>
      </w:r>
      <w:r w:rsidRPr="00183447">
        <w:rPr>
          <w:i/>
          <w:iCs/>
        </w:rPr>
        <w:tab/>
        <w:t xml:space="preserve">Subject to subsection (3), no employer shall terminate a worker’s agreement – </w:t>
      </w:r>
    </w:p>
    <w:p w14:paraId="0E0F5DBA" w14:textId="77777777" w:rsidR="00E022C7" w:rsidRPr="00183447" w:rsidRDefault="00E022C7" w:rsidP="00183447">
      <w:pPr>
        <w:spacing w:after="0" w:line="276" w:lineRule="auto"/>
        <w:ind w:left="720" w:right="996" w:firstLine="720"/>
        <w:jc w:val="both"/>
        <w:rPr>
          <w:i/>
          <w:iCs/>
        </w:rPr>
      </w:pPr>
    </w:p>
    <w:p w14:paraId="43120D23" w14:textId="268EC112" w:rsidR="00E022C7" w:rsidRPr="00183447" w:rsidRDefault="00370C67" w:rsidP="009A1B62">
      <w:pPr>
        <w:spacing w:after="0" w:line="276" w:lineRule="auto"/>
        <w:ind w:left="2880" w:right="996" w:hanging="720"/>
        <w:jc w:val="both"/>
        <w:rPr>
          <w:i/>
          <w:iCs/>
        </w:rPr>
      </w:pPr>
      <w:r w:rsidRPr="00183447">
        <w:rPr>
          <w:i/>
          <w:iCs/>
        </w:rPr>
        <w:t xml:space="preserve">(a) </w:t>
      </w:r>
      <w:r w:rsidR="00E022C7" w:rsidRPr="00183447">
        <w:rPr>
          <w:i/>
          <w:iCs/>
        </w:rPr>
        <w:tab/>
      </w:r>
      <w:r w:rsidRPr="00183447">
        <w:rPr>
          <w:i/>
          <w:iCs/>
        </w:rPr>
        <w:t xml:space="preserve">for reasons related to the worker’s alleged misconduct, unless – </w:t>
      </w:r>
    </w:p>
    <w:p w14:paraId="671BEB6B" w14:textId="77777777" w:rsidR="00E022C7" w:rsidRPr="00183447" w:rsidRDefault="00E022C7" w:rsidP="00183447">
      <w:pPr>
        <w:spacing w:after="0" w:line="276" w:lineRule="auto"/>
        <w:ind w:left="1440" w:right="996" w:firstLine="720"/>
        <w:jc w:val="both"/>
        <w:rPr>
          <w:i/>
          <w:iCs/>
        </w:rPr>
      </w:pPr>
    </w:p>
    <w:p w14:paraId="27C47073" w14:textId="6AB7DC80" w:rsidR="00E022C7" w:rsidRPr="00183447" w:rsidRDefault="00370C67" w:rsidP="00183447">
      <w:pPr>
        <w:pStyle w:val="ListParagraph"/>
        <w:numPr>
          <w:ilvl w:val="0"/>
          <w:numId w:val="2"/>
        </w:numPr>
        <w:spacing w:after="0" w:line="276" w:lineRule="auto"/>
        <w:ind w:right="996"/>
        <w:jc w:val="both"/>
        <w:rPr>
          <w:i/>
          <w:iCs/>
        </w:rPr>
      </w:pPr>
      <w:r w:rsidRPr="00183447">
        <w:rPr>
          <w:i/>
          <w:iCs/>
        </w:rPr>
        <w:t xml:space="preserve">the employer has, within 10 days of the day on which he becomes aware of the alleged misconduct, notified the worker of the charge made against the worker; </w:t>
      </w:r>
    </w:p>
    <w:p w14:paraId="44BEAC16" w14:textId="77777777" w:rsidR="00E022C7" w:rsidRPr="00183447" w:rsidRDefault="00370C67" w:rsidP="00183447">
      <w:pPr>
        <w:pStyle w:val="ListParagraph"/>
        <w:numPr>
          <w:ilvl w:val="0"/>
          <w:numId w:val="2"/>
        </w:numPr>
        <w:spacing w:after="0" w:line="276" w:lineRule="auto"/>
        <w:ind w:right="996"/>
        <w:jc w:val="both"/>
        <w:rPr>
          <w:i/>
          <w:iCs/>
          <w:lang w:val="en-GB"/>
        </w:rPr>
      </w:pPr>
      <w:r w:rsidRPr="00183447">
        <w:rPr>
          <w:i/>
          <w:iCs/>
        </w:rPr>
        <w:t xml:space="preserve">the worker has been given an opportunity to answer any charge made against him in relation to his alleged misconduct – </w:t>
      </w:r>
    </w:p>
    <w:p w14:paraId="62765ED9" w14:textId="77777777" w:rsidR="00E022C7" w:rsidRPr="00183447" w:rsidRDefault="00E022C7" w:rsidP="00183447">
      <w:pPr>
        <w:spacing w:after="0" w:line="276" w:lineRule="auto"/>
        <w:ind w:left="3600" w:right="996"/>
        <w:jc w:val="both"/>
        <w:rPr>
          <w:i/>
          <w:iCs/>
        </w:rPr>
      </w:pPr>
    </w:p>
    <w:p w14:paraId="0CA6383E" w14:textId="6DE91E57" w:rsidR="00E022C7" w:rsidRPr="00183447" w:rsidRDefault="00370C67" w:rsidP="00183447">
      <w:pPr>
        <w:spacing w:after="0" w:line="276" w:lineRule="auto"/>
        <w:ind w:left="3600" w:right="996"/>
        <w:jc w:val="both"/>
        <w:rPr>
          <w:i/>
          <w:iCs/>
        </w:rPr>
      </w:pPr>
      <w:r w:rsidRPr="00183447">
        <w:rPr>
          <w:i/>
          <w:iCs/>
        </w:rPr>
        <w:t xml:space="preserve">(A) </w:t>
      </w:r>
      <w:r w:rsidR="00E022C7" w:rsidRPr="00183447">
        <w:rPr>
          <w:i/>
          <w:iCs/>
        </w:rPr>
        <w:tab/>
      </w:r>
      <w:r w:rsidRPr="00183447">
        <w:rPr>
          <w:i/>
          <w:iCs/>
        </w:rPr>
        <w:t xml:space="preserve">in writing; </w:t>
      </w:r>
    </w:p>
    <w:p w14:paraId="26277230" w14:textId="77777777" w:rsidR="00E022C7" w:rsidRPr="00183447" w:rsidRDefault="00E022C7" w:rsidP="00183447">
      <w:pPr>
        <w:spacing w:after="0" w:line="276" w:lineRule="auto"/>
        <w:ind w:left="3600" w:right="996"/>
        <w:jc w:val="both"/>
        <w:rPr>
          <w:i/>
          <w:iCs/>
        </w:rPr>
      </w:pPr>
    </w:p>
    <w:p w14:paraId="0A3E57D6" w14:textId="233DD788" w:rsidR="00E022C7" w:rsidRPr="00183447" w:rsidRDefault="00370C67" w:rsidP="00183447">
      <w:pPr>
        <w:spacing w:after="0" w:line="276" w:lineRule="auto"/>
        <w:ind w:left="3600" w:right="996"/>
        <w:jc w:val="both"/>
        <w:rPr>
          <w:i/>
          <w:iCs/>
        </w:rPr>
      </w:pPr>
      <w:r w:rsidRPr="00183447">
        <w:rPr>
          <w:i/>
          <w:iCs/>
        </w:rPr>
        <w:t xml:space="preserve">(B) </w:t>
      </w:r>
      <w:r w:rsidR="00E022C7" w:rsidRPr="00183447">
        <w:rPr>
          <w:i/>
          <w:iCs/>
        </w:rPr>
        <w:tab/>
      </w:r>
      <w:r w:rsidRPr="00183447">
        <w:rPr>
          <w:i/>
          <w:iCs/>
        </w:rPr>
        <w:t xml:space="preserve">in an oral hearing; or </w:t>
      </w:r>
    </w:p>
    <w:p w14:paraId="180F29AD" w14:textId="77777777" w:rsidR="00E022C7" w:rsidRPr="00183447" w:rsidRDefault="00E022C7" w:rsidP="00183447">
      <w:pPr>
        <w:spacing w:after="0" w:line="276" w:lineRule="auto"/>
        <w:ind w:left="3600" w:right="996"/>
        <w:jc w:val="both"/>
        <w:rPr>
          <w:i/>
          <w:iCs/>
        </w:rPr>
      </w:pPr>
    </w:p>
    <w:p w14:paraId="04CCD622" w14:textId="168253DA" w:rsidR="00E022C7" w:rsidRPr="00183447" w:rsidRDefault="00370C67" w:rsidP="00183447">
      <w:pPr>
        <w:spacing w:after="0" w:line="276" w:lineRule="auto"/>
        <w:ind w:left="3600" w:right="996"/>
        <w:jc w:val="both"/>
        <w:rPr>
          <w:i/>
          <w:iCs/>
        </w:rPr>
      </w:pPr>
      <w:r w:rsidRPr="00183447">
        <w:rPr>
          <w:i/>
          <w:iCs/>
        </w:rPr>
        <w:t xml:space="preserve">(C) </w:t>
      </w:r>
      <w:r w:rsidR="00E022C7" w:rsidRPr="00183447">
        <w:rPr>
          <w:i/>
          <w:iCs/>
        </w:rPr>
        <w:tab/>
      </w:r>
      <w:r w:rsidRPr="00183447">
        <w:rPr>
          <w:i/>
          <w:iCs/>
        </w:rPr>
        <w:t xml:space="preserve">in an oral hearing following his written explanations; </w:t>
      </w:r>
    </w:p>
    <w:p w14:paraId="61DF3DDF" w14:textId="77777777" w:rsidR="00E022C7" w:rsidRPr="00183447" w:rsidRDefault="00E022C7" w:rsidP="00183447">
      <w:pPr>
        <w:spacing w:after="0" w:line="276" w:lineRule="auto"/>
        <w:ind w:left="3600" w:right="996"/>
        <w:jc w:val="both"/>
        <w:rPr>
          <w:i/>
          <w:iCs/>
          <w:lang w:val="en-GB"/>
        </w:rPr>
      </w:pPr>
    </w:p>
    <w:p w14:paraId="07C26F13" w14:textId="77777777" w:rsidR="00E022C7" w:rsidRPr="00183447" w:rsidRDefault="00370C67" w:rsidP="00183447">
      <w:pPr>
        <w:pStyle w:val="ListParagraph"/>
        <w:numPr>
          <w:ilvl w:val="0"/>
          <w:numId w:val="2"/>
        </w:numPr>
        <w:spacing w:after="0" w:line="276" w:lineRule="auto"/>
        <w:ind w:right="996"/>
        <w:jc w:val="both"/>
        <w:rPr>
          <w:i/>
          <w:iCs/>
          <w:lang w:val="en-GB"/>
        </w:rPr>
      </w:pPr>
      <w:r w:rsidRPr="00183447">
        <w:rPr>
          <w:i/>
          <w:iCs/>
        </w:rPr>
        <w:t xml:space="preserve">the worker has been given at least 7 days’ notice to answer any charge made against him; </w:t>
      </w:r>
    </w:p>
    <w:p w14:paraId="588006BE" w14:textId="77777777" w:rsidR="00E022C7" w:rsidRPr="00183447" w:rsidRDefault="00370C67" w:rsidP="00183447">
      <w:pPr>
        <w:spacing w:after="0" w:line="276" w:lineRule="auto"/>
        <w:ind w:left="3600" w:right="996" w:hanging="720"/>
        <w:jc w:val="both"/>
        <w:rPr>
          <w:i/>
          <w:iCs/>
        </w:rPr>
      </w:pPr>
      <w:r w:rsidRPr="00183447">
        <w:rPr>
          <w:i/>
          <w:iCs/>
        </w:rPr>
        <w:t xml:space="preserve">(iv) </w:t>
      </w:r>
      <w:r w:rsidR="00E022C7" w:rsidRPr="00183447">
        <w:rPr>
          <w:i/>
          <w:iCs/>
        </w:rPr>
        <w:tab/>
      </w:r>
      <w:r w:rsidRPr="00183447">
        <w:rPr>
          <w:i/>
          <w:iCs/>
        </w:rPr>
        <w:t xml:space="preserve">the employer cannot in good faith take any other course of action; and </w:t>
      </w:r>
    </w:p>
    <w:p w14:paraId="4ECA91DF" w14:textId="77777777" w:rsidR="00E022C7" w:rsidRPr="00183447" w:rsidRDefault="00370C67" w:rsidP="00183447">
      <w:pPr>
        <w:spacing w:after="0" w:line="276" w:lineRule="auto"/>
        <w:ind w:left="3600" w:right="996" w:hanging="720"/>
        <w:jc w:val="both"/>
        <w:rPr>
          <w:i/>
          <w:iCs/>
        </w:rPr>
      </w:pPr>
      <w:r w:rsidRPr="00183447">
        <w:rPr>
          <w:i/>
          <w:iCs/>
        </w:rPr>
        <w:t xml:space="preserve">(v) </w:t>
      </w:r>
      <w:r w:rsidR="00E022C7" w:rsidRPr="00183447">
        <w:rPr>
          <w:i/>
          <w:iCs/>
        </w:rPr>
        <w:tab/>
      </w:r>
      <w:r w:rsidRPr="00183447">
        <w:rPr>
          <w:i/>
          <w:iCs/>
        </w:rPr>
        <w:t xml:space="preserve">the termination is effected not later than 7 days after the worker has answered the charge made against him – </w:t>
      </w:r>
    </w:p>
    <w:p w14:paraId="741893C0" w14:textId="77777777" w:rsidR="00E022C7" w:rsidRPr="00183447" w:rsidRDefault="00E022C7" w:rsidP="00183447">
      <w:pPr>
        <w:spacing w:after="0" w:line="276" w:lineRule="auto"/>
        <w:ind w:left="3600" w:right="996" w:hanging="720"/>
        <w:jc w:val="both"/>
        <w:rPr>
          <w:i/>
          <w:iCs/>
        </w:rPr>
      </w:pPr>
    </w:p>
    <w:p w14:paraId="070A8AD7" w14:textId="4D2D8033" w:rsidR="00E022C7" w:rsidRPr="00183447" w:rsidRDefault="00370C67" w:rsidP="00183447">
      <w:pPr>
        <w:spacing w:after="0" w:line="276" w:lineRule="auto"/>
        <w:ind w:left="3600" w:right="996"/>
        <w:jc w:val="both"/>
        <w:rPr>
          <w:i/>
          <w:iCs/>
        </w:rPr>
      </w:pPr>
      <w:r w:rsidRPr="00183447">
        <w:rPr>
          <w:i/>
          <w:iCs/>
        </w:rPr>
        <w:t xml:space="preserve">(A) </w:t>
      </w:r>
      <w:r w:rsidR="00E022C7" w:rsidRPr="00183447">
        <w:rPr>
          <w:i/>
          <w:iCs/>
        </w:rPr>
        <w:tab/>
      </w:r>
      <w:r w:rsidRPr="00183447">
        <w:rPr>
          <w:i/>
          <w:iCs/>
        </w:rPr>
        <w:t xml:space="preserve">in writing; </w:t>
      </w:r>
    </w:p>
    <w:p w14:paraId="64C39F9A" w14:textId="77777777" w:rsidR="00E022C7" w:rsidRPr="00183447" w:rsidRDefault="00E022C7" w:rsidP="00183447">
      <w:pPr>
        <w:spacing w:after="0" w:line="276" w:lineRule="auto"/>
        <w:ind w:left="3600" w:right="996"/>
        <w:jc w:val="both"/>
        <w:rPr>
          <w:i/>
          <w:iCs/>
        </w:rPr>
      </w:pPr>
    </w:p>
    <w:p w14:paraId="6CB52552" w14:textId="659C094E" w:rsidR="00E022C7" w:rsidRPr="00183447" w:rsidRDefault="00370C67" w:rsidP="00183447">
      <w:pPr>
        <w:spacing w:after="0" w:line="276" w:lineRule="auto"/>
        <w:ind w:left="3600" w:right="996"/>
        <w:jc w:val="both"/>
        <w:rPr>
          <w:i/>
          <w:iCs/>
        </w:rPr>
      </w:pPr>
      <w:r w:rsidRPr="00183447">
        <w:rPr>
          <w:i/>
          <w:iCs/>
        </w:rPr>
        <w:t xml:space="preserve">(B) </w:t>
      </w:r>
      <w:r w:rsidR="00E022C7" w:rsidRPr="00183447">
        <w:rPr>
          <w:i/>
          <w:iCs/>
        </w:rPr>
        <w:tab/>
      </w:r>
      <w:r w:rsidRPr="00183447">
        <w:rPr>
          <w:i/>
          <w:iCs/>
        </w:rPr>
        <w:t xml:space="preserve">in an oral hearing; or </w:t>
      </w:r>
    </w:p>
    <w:p w14:paraId="3A7FA018" w14:textId="77777777" w:rsidR="00E022C7" w:rsidRPr="00183447" w:rsidRDefault="00E022C7" w:rsidP="00183447">
      <w:pPr>
        <w:spacing w:after="0" w:line="276" w:lineRule="auto"/>
        <w:ind w:left="3600" w:right="996"/>
        <w:jc w:val="both"/>
        <w:rPr>
          <w:i/>
          <w:iCs/>
        </w:rPr>
      </w:pPr>
    </w:p>
    <w:p w14:paraId="4A650EB7" w14:textId="1766D5FB" w:rsidR="00E022C7" w:rsidRPr="00183447" w:rsidRDefault="00370C67" w:rsidP="00183447">
      <w:pPr>
        <w:spacing w:after="0" w:line="276" w:lineRule="auto"/>
        <w:ind w:left="4320" w:right="996" w:hanging="720"/>
        <w:jc w:val="both"/>
        <w:rPr>
          <w:i/>
          <w:iCs/>
        </w:rPr>
      </w:pPr>
      <w:r w:rsidRPr="00183447">
        <w:rPr>
          <w:i/>
          <w:iCs/>
        </w:rPr>
        <w:t xml:space="preserve">(C) </w:t>
      </w:r>
      <w:r w:rsidR="00E022C7" w:rsidRPr="00183447">
        <w:rPr>
          <w:i/>
          <w:iCs/>
        </w:rPr>
        <w:tab/>
      </w:r>
      <w:r w:rsidRPr="00183447">
        <w:rPr>
          <w:i/>
          <w:iCs/>
        </w:rPr>
        <w:t xml:space="preserve">in an oral hearing following his written explanations, whichever is applicable; </w:t>
      </w:r>
    </w:p>
    <w:p w14:paraId="6A819F50" w14:textId="77777777" w:rsidR="00E022C7" w:rsidRPr="00183447" w:rsidRDefault="00E022C7" w:rsidP="00183447">
      <w:pPr>
        <w:spacing w:after="0" w:line="276" w:lineRule="auto"/>
        <w:ind w:left="1440" w:right="996" w:firstLine="720"/>
        <w:jc w:val="both"/>
        <w:rPr>
          <w:i/>
          <w:iCs/>
        </w:rPr>
      </w:pPr>
    </w:p>
    <w:p w14:paraId="07018A02" w14:textId="09C9A25F" w:rsidR="00370C67" w:rsidRPr="00183447" w:rsidRDefault="00370C67" w:rsidP="00183447">
      <w:pPr>
        <w:spacing w:after="0" w:line="276" w:lineRule="auto"/>
        <w:ind w:left="2880" w:right="996" w:hanging="720"/>
        <w:jc w:val="both"/>
        <w:rPr>
          <w:lang w:val="en-GB"/>
        </w:rPr>
      </w:pPr>
      <w:r w:rsidRPr="00183447">
        <w:rPr>
          <w:i/>
          <w:iCs/>
        </w:rPr>
        <w:lastRenderedPageBreak/>
        <w:t xml:space="preserve">(aa) </w:t>
      </w:r>
      <w:r w:rsidR="00E022C7" w:rsidRPr="00183447">
        <w:rPr>
          <w:i/>
          <w:iCs/>
        </w:rPr>
        <w:tab/>
      </w:r>
      <w:r w:rsidRPr="00183447">
        <w:rPr>
          <w:i/>
          <w:iCs/>
        </w:rPr>
        <w:t>where, for the purpose of paragraph (a)(iii), the worker is given an opportunity to answer any charge in an oral hearing following his written explanations, the 7 days’ notice shall be counted only in respect of the written explanations;</w:t>
      </w:r>
    </w:p>
    <w:p w14:paraId="0FADD173" w14:textId="13F089EC" w:rsidR="00370C67" w:rsidRDefault="00370C67" w:rsidP="00BD1DE9">
      <w:pPr>
        <w:spacing w:after="0" w:line="276" w:lineRule="auto"/>
        <w:jc w:val="both"/>
        <w:rPr>
          <w:sz w:val="24"/>
          <w:szCs w:val="24"/>
          <w:lang w:val="en-GB"/>
        </w:rPr>
      </w:pPr>
    </w:p>
    <w:p w14:paraId="0DE7E067" w14:textId="139895B4" w:rsidR="00E022C7" w:rsidRDefault="00E022C7" w:rsidP="00BD1DE9">
      <w:pPr>
        <w:spacing w:after="0" w:line="276" w:lineRule="auto"/>
        <w:jc w:val="both"/>
        <w:rPr>
          <w:sz w:val="24"/>
          <w:szCs w:val="24"/>
          <w:lang w:val="en-GB"/>
        </w:rPr>
      </w:pPr>
    </w:p>
    <w:p w14:paraId="40CF0400" w14:textId="07527EC7" w:rsidR="00587A57" w:rsidRDefault="00E022C7" w:rsidP="00BD1DE9">
      <w:pPr>
        <w:spacing w:after="0" w:line="276" w:lineRule="auto"/>
        <w:jc w:val="both"/>
        <w:rPr>
          <w:sz w:val="24"/>
          <w:szCs w:val="24"/>
          <w:lang w:val="en-GB"/>
        </w:rPr>
      </w:pPr>
      <w:r>
        <w:rPr>
          <w:sz w:val="24"/>
          <w:szCs w:val="24"/>
          <w:lang w:val="en-GB"/>
        </w:rPr>
        <w:tab/>
        <w:t xml:space="preserve">It can thus be seen, through the amendments brought in 2022, </w:t>
      </w:r>
      <w:r w:rsidR="00023852">
        <w:rPr>
          <w:sz w:val="24"/>
          <w:szCs w:val="24"/>
          <w:lang w:val="en-GB"/>
        </w:rPr>
        <w:t xml:space="preserve">that </w:t>
      </w:r>
      <w:r>
        <w:rPr>
          <w:sz w:val="24"/>
          <w:szCs w:val="24"/>
          <w:lang w:val="en-GB"/>
        </w:rPr>
        <w:t xml:space="preserve">the legislator has clarified the forms of opportunity of answering to the charge that must be afforded to the worker as per </w:t>
      </w:r>
      <w:r w:rsidRPr="00E022C7">
        <w:rPr>
          <w:i/>
          <w:iCs/>
          <w:sz w:val="24"/>
          <w:szCs w:val="24"/>
          <w:lang w:val="en-GB"/>
        </w:rPr>
        <w:t>section 64 (2) (a)(ii)</w:t>
      </w:r>
      <w:r>
        <w:rPr>
          <w:sz w:val="24"/>
          <w:szCs w:val="24"/>
          <w:lang w:val="en-GB"/>
        </w:rPr>
        <w:t xml:space="preserve"> of the </w:t>
      </w:r>
      <w:r w:rsidRPr="00E022C7">
        <w:rPr>
          <w:i/>
          <w:iCs/>
          <w:sz w:val="24"/>
          <w:szCs w:val="24"/>
          <w:lang w:val="en-GB"/>
        </w:rPr>
        <w:t>Act</w:t>
      </w:r>
      <w:r w:rsidR="009A1B62">
        <w:rPr>
          <w:sz w:val="24"/>
          <w:szCs w:val="24"/>
          <w:lang w:val="en-GB"/>
        </w:rPr>
        <w:t xml:space="preserve"> and this includes allowing the worker an </w:t>
      </w:r>
      <w:r w:rsidR="003F5B5C">
        <w:rPr>
          <w:sz w:val="24"/>
          <w:szCs w:val="24"/>
          <w:lang w:val="en-GB"/>
        </w:rPr>
        <w:t>opportunity</w:t>
      </w:r>
      <w:r w:rsidR="009A1B62">
        <w:rPr>
          <w:sz w:val="24"/>
          <w:szCs w:val="24"/>
          <w:lang w:val="en-GB"/>
        </w:rPr>
        <w:t xml:space="preserve"> of </w:t>
      </w:r>
      <w:r w:rsidR="003F5B5C">
        <w:rPr>
          <w:sz w:val="24"/>
          <w:szCs w:val="24"/>
          <w:lang w:val="en-GB"/>
        </w:rPr>
        <w:t>answering</w:t>
      </w:r>
      <w:r w:rsidR="009A1B62">
        <w:rPr>
          <w:sz w:val="24"/>
          <w:szCs w:val="24"/>
          <w:lang w:val="en-GB"/>
        </w:rPr>
        <w:t xml:space="preserve"> to the charge in an oral hearing following w</w:t>
      </w:r>
      <w:r w:rsidR="003F5B5C">
        <w:rPr>
          <w:sz w:val="24"/>
          <w:szCs w:val="24"/>
          <w:lang w:val="en-GB"/>
        </w:rPr>
        <w:t>ritten explanations.</w:t>
      </w:r>
      <w:r w:rsidR="0088205D">
        <w:rPr>
          <w:sz w:val="24"/>
          <w:szCs w:val="24"/>
          <w:lang w:val="en-GB"/>
        </w:rPr>
        <w:t xml:space="preserve"> It may also be noted that the aforesaid </w:t>
      </w:r>
      <w:r w:rsidR="0088205D" w:rsidRPr="0088205D">
        <w:rPr>
          <w:i/>
          <w:iCs/>
          <w:sz w:val="24"/>
          <w:szCs w:val="24"/>
          <w:lang w:val="en-GB"/>
        </w:rPr>
        <w:t>subsection</w:t>
      </w:r>
      <w:r w:rsidR="0088205D">
        <w:rPr>
          <w:sz w:val="24"/>
          <w:szCs w:val="24"/>
          <w:lang w:val="en-GB"/>
        </w:rPr>
        <w:t xml:space="preserve"> was further amended in July 2023</w:t>
      </w:r>
      <w:r w:rsidR="009924F0">
        <w:rPr>
          <w:sz w:val="24"/>
          <w:szCs w:val="24"/>
          <w:lang w:val="en-GB"/>
        </w:rPr>
        <w:t xml:space="preserve"> though this is not relevant to the present matter</w:t>
      </w:r>
      <w:r w:rsidR="0088205D">
        <w:rPr>
          <w:sz w:val="24"/>
          <w:szCs w:val="24"/>
          <w:lang w:val="en-GB"/>
        </w:rPr>
        <w:t>.</w:t>
      </w:r>
      <w:r w:rsidR="003F5B5C">
        <w:rPr>
          <w:sz w:val="24"/>
          <w:szCs w:val="24"/>
          <w:lang w:val="en-GB"/>
        </w:rPr>
        <w:t xml:space="preserve"> </w:t>
      </w:r>
    </w:p>
    <w:p w14:paraId="0C9D167F" w14:textId="77777777" w:rsidR="00587A57" w:rsidRDefault="00587A57" w:rsidP="00BD1DE9">
      <w:pPr>
        <w:spacing w:after="0" w:line="276" w:lineRule="auto"/>
        <w:jc w:val="both"/>
        <w:rPr>
          <w:sz w:val="24"/>
          <w:szCs w:val="24"/>
          <w:lang w:val="en-GB"/>
        </w:rPr>
      </w:pPr>
    </w:p>
    <w:p w14:paraId="78C7C8B2" w14:textId="77777777" w:rsidR="00587A57" w:rsidRDefault="00587A57" w:rsidP="00BD1DE9">
      <w:pPr>
        <w:spacing w:after="0" w:line="276" w:lineRule="auto"/>
        <w:jc w:val="both"/>
        <w:rPr>
          <w:sz w:val="24"/>
          <w:szCs w:val="24"/>
          <w:lang w:val="en-GB"/>
        </w:rPr>
      </w:pPr>
    </w:p>
    <w:p w14:paraId="6244C3DE" w14:textId="0C426B5D" w:rsidR="00F73EC6" w:rsidRDefault="00587A57" w:rsidP="00BD1DE9">
      <w:pPr>
        <w:spacing w:after="0" w:line="276" w:lineRule="auto"/>
        <w:jc w:val="both"/>
        <w:rPr>
          <w:sz w:val="24"/>
          <w:szCs w:val="24"/>
          <w:lang w:val="en-GB"/>
        </w:rPr>
      </w:pPr>
      <w:r>
        <w:rPr>
          <w:sz w:val="24"/>
          <w:szCs w:val="24"/>
          <w:lang w:val="en-GB"/>
        </w:rPr>
        <w:tab/>
        <w:t xml:space="preserve">On the facts of the present matter, the Disputant addressed his written explanations to the Respondent’s Chairman despite the Respondent’s initial letter dated 24 January 2022 being signed by its Officer-in-Charge. As per the Respondent’s letter dated 17 February 2022, it is clearly stated that there was no reply from the Disputant as at date and that a disciplinary committee has been set out in relation to the charges laid against him. </w:t>
      </w:r>
      <w:r w:rsidR="00086625">
        <w:rPr>
          <w:sz w:val="24"/>
          <w:szCs w:val="24"/>
          <w:lang w:val="en-GB"/>
        </w:rPr>
        <w:t xml:space="preserve">However, </w:t>
      </w:r>
      <w:r>
        <w:rPr>
          <w:sz w:val="24"/>
          <w:szCs w:val="24"/>
          <w:lang w:val="en-GB"/>
        </w:rPr>
        <w:t>Mr Bokhoree</w:t>
      </w:r>
      <w:r w:rsidR="004520F4">
        <w:rPr>
          <w:sz w:val="24"/>
          <w:szCs w:val="24"/>
          <w:lang w:val="en-GB"/>
        </w:rPr>
        <w:t>, in evidence,</w:t>
      </w:r>
      <w:r>
        <w:rPr>
          <w:sz w:val="24"/>
          <w:szCs w:val="24"/>
          <w:lang w:val="en-GB"/>
        </w:rPr>
        <w:t xml:space="preserve"> stated that the Disputant’s explanations were remitted to him on </w:t>
      </w:r>
      <w:r w:rsidR="009D058A">
        <w:rPr>
          <w:sz w:val="24"/>
          <w:szCs w:val="24"/>
          <w:lang w:val="en-GB"/>
        </w:rPr>
        <w:t>3</w:t>
      </w:r>
      <w:r>
        <w:rPr>
          <w:sz w:val="24"/>
          <w:szCs w:val="24"/>
          <w:lang w:val="en-GB"/>
        </w:rPr>
        <w:t xml:space="preserve"> February 2022</w:t>
      </w:r>
      <w:r w:rsidR="00171394">
        <w:rPr>
          <w:sz w:val="24"/>
          <w:szCs w:val="24"/>
          <w:lang w:val="en-GB"/>
        </w:rPr>
        <w:t xml:space="preserve"> and that the Respondent’s Board was not satisfied with the explanations</w:t>
      </w:r>
      <w:r>
        <w:rPr>
          <w:sz w:val="24"/>
          <w:szCs w:val="24"/>
          <w:lang w:val="en-GB"/>
        </w:rPr>
        <w:t>.</w:t>
      </w:r>
      <w:r w:rsidR="00421FC6">
        <w:rPr>
          <w:sz w:val="24"/>
          <w:szCs w:val="24"/>
          <w:lang w:val="en-GB"/>
        </w:rPr>
        <w:t xml:space="preserve"> </w:t>
      </w:r>
      <w:r w:rsidR="00086625">
        <w:rPr>
          <w:sz w:val="24"/>
          <w:szCs w:val="24"/>
          <w:lang w:val="en-GB"/>
        </w:rPr>
        <w:t>I</w:t>
      </w:r>
      <w:r w:rsidR="00421FC6">
        <w:rPr>
          <w:sz w:val="24"/>
          <w:szCs w:val="24"/>
          <w:lang w:val="en-GB"/>
        </w:rPr>
        <w:t xml:space="preserve">t must </w:t>
      </w:r>
      <w:r w:rsidR="00086625">
        <w:rPr>
          <w:sz w:val="24"/>
          <w:szCs w:val="24"/>
          <w:lang w:val="en-GB"/>
        </w:rPr>
        <w:t xml:space="preserve">also </w:t>
      </w:r>
      <w:r w:rsidR="00421FC6">
        <w:rPr>
          <w:sz w:val="24"/>
          <w:szCs w:val="24"/>
          <w:lang w:val="en-GB"/>
        </w:rPr>
        <w:t>be noted that a</w:t>
      </w:r>
      <w:r w:rsidR="003E20F1">
        <w:rPr>
          <w:sz w:val="24"/>
          <w:szCs w:val="24"/>
          <w:lang w:val="en-GB"/>
        </w:rPr>
        <w:t xml:space="preserve">t </w:t>
      </w:r>
      <w:r w:rsidR="00421FC6">
        <w:rPr>
          <w:sz w:val="24"/>
          <w:szCs w:val="24"/>
          <w:lang w:val="en-GB"/>
        </w:rPr>
        <w:t>paragraph 3 d of the Respondent’s Statement of Defence</w:t>
      </w:r>
      <w:r w:rsidR="004520F4">
        <w:rPr>
          <w:sz w:val="24"/>
          <w:szCs w:val="24"/>
          <w:lang w:val="en-GB"/>
        </w:rPr>
        <w:t xml:space="preserve"> (which Mr Bokhoree confirmed as to its accuracy under oath)</w:t>
      </w:r>
      <w:r w:rsidR="00421FC6">
        <w:rPr>
          <w:sz w:val="24"/>
          <w:szCs w:val="24"/>
          <w:lang w:val="en-GB"/>
        </w:rPr>
        <w:t xml:space="preserve">, </w:t>
      </w:r>
      <w:r w:rsidR="004520F4">
        <w:rPr>
          <w:sz w:val="24"/>
          <w:szCs w:val="24"/>
          <w:lang w:val="en-GB"/>
        </w:rPr>
        <w:t xml:space="preserve">it has been averred that </w:t>
      </w:r>
      <w:r w:rsidR="00421FC6">
        <w:rPr>
          <w:sz w:val="24"/>
          <w:szCs w:val="24"/>
          <w:lang w:val="en-GB"/>
        </w:rPr>
        <w:t>the Disptuant’s explanations were received and considered by the Respondent’s Board which decided that the explanations were not satisfactory and decided to set up a disciplinary panel.</w:t>
      </w:r>
      <w:r>
        <w:rPr>
          <w:sz w:val="24"/>
          <w:szCs w:val="24"/>
          <w:lang w:val="en-GB"/>
        </w:rPr>
        <w:t xml:space="preserve"> </w:t>
      </w:r>
    </w:p>
    <w:p w14:paraId="3CCFA801" w14:textId="022CA7FB" w:rsidR="00F73EC6" w:rsidRDefault="00F73EC6" w:rsidP="00BD1DE9">
      <w:pPr>
        <w:spacing w:after="0" w:line="276" w:lineRule="auto"/>
        <w:jc w:val="both"/>
        <w:rPr>
          <w:sz w:val="24"/>
          <w:szCs w:val="24"/>
          <w:lang w:val="en-GB"/>
        </w:rPr>
      </w:pPr>
    </w:p>
    <w:p w14:paraId="06350434" w14:textId="77777777" w:rsidR="00F73EC6" w:rsidRDefault="00F73EC6" w:rsidP="00BD1DE9">
      <w:pPr>
        <w:spacing w:after="0" w:line="276" w:lineRule="auto"/>
        <w:jc w:val="both"/>
        <w:rPr>
          <w:sz w:val="24"/>
          <w:szCs w:val="24"/>
          <w:lang w:val="en-GB"/>
        </w:rPr>
      </w:pPr>
    </w:p>
    <w:p w14:paraId="3F5AD819" w14:textId="791014C9" w:rsidR="009A1B62" w:rsidRDefault="00F73EC6" w:rsidP="00F73EC6">
      <w:pPr>
        <w:spacing w:after="0" w:line="276" w:lineRule="auto"/>
        <w:ind w:firstLine="720"/>
        <w:jc w:val="both"/>
        <w:rPr>
          <w:sz w:val="24"/>
          <w:szCs w:val="24"/>
          <w:lang w:val="en-GB"/>
        </w:rPr>
      </w:pPr>
      <w:r>
        <w:rPr>
          <w:sz w:val="24"/>
          <w:szCs w:val="24"/>
          <w:lang w:val="en-GB"/>
        </w:rPr>
        <w:t>Despite the</w:t>
      </w:r>
      <w:r w:rsidR="00421FC6">
        <w:rPr>
          <w:sz w:val="24"/>
          <w:szCs w:val="24"/>
          <w:lang w:val="en-GB"/>
        </w:rPr>
        <w:t xml:space="preserve"> </w:t>
      </w:r>
      <w:r w:rsidR="0083334D">
        <w:rPr>
          <w:sz w:val="24"/>
          <w:szCs w:val="24"/>
          <w:lang w:val="en-GB"/>
        </w:rPr>
        <w:t>inconsistency</w:t>
      </w:r>
      <w:r w:rsidR="00421FC6">
        <w:rPr>
          <w:sz w:val="24"/>
          <w:szCs w:val="24"/>
          <w:lang w:val="en-GB"/>
        </w:rPr>
        <w:t xml:space="preserve"> </w:t>
      </w:r>
      <w:r w:rsidR="0083334D">
        <w:rPr>
          <w:sz w:val="24"/>
          <w:szCs w:val="24"/>
          <w:lang w:val="en-GB"/>
        </w:rPr>
        <w:t>between</w:t>
      </w:r>
      <w:r w:rsidR="00421FC6">
        <w:rPr>
          <w:sz w:val="24"/>
          <w:szCs w:val="24"/>
          <w:lang w:val="en-GB"/>
        </w:rPr>
        <w:t xml:space="preserve"> paragraph 3 d of the</w:t>
      </w:r>
      <w:r w:rsidR="0083334D">
        <w:rPr>
          <w:sz w:val="24"/>
          <w:szCs w:val="24"/>
          <w:lang w:val="en-GB"/>
        </w:rPr>
        <w:t xml:space="preserve"> </w:t>
      </w:r>
      <w:r w:rsidR="00421FC6">
        <w:rPr>
          <w:sz w:val="24"/>
          <w:szCs w:val="24"/>
          <w:lang w:val="en-GB"/>
        </w:rPr>
        <w:t xml:space="preserve">Respondent’s Statement of Defence </w:t>
      </w:r>
      <w:r w:rsidR="0083334D">
        <w:rPr>
          <w:sz w:val="24"/>
          <w:szCs w:val="24"/>
          <w:lang w:val="en-GB"/>
        </w:rPr>
        <w:t>and the Respondent’s letter dated 17 February 2022 regarding the Disputant’s written explanations</w:t>
      </w:r>
      <w:r>
        <w:rPr>
          <w:sz w:val="24"/>
          <w:szCs w:val="24"/>
          <w:lang w:val="en-GB"/>
        </w:rPr>
        <w:t>, in view of the</w:t>
      </w:r>
      <w:r w:rsidR="00E97CF5">
        <w:rPr>
          <w:sz w:val="24"/>
          <w:szCs w:val="24"/>
          <w:lang w:val="en-GB"/>
        </w:rPr>
        <w:t xml:space="preserve"> broad</w:t>
      </w:r>
      <w:r>
        <w:rPr>
          <w:sz w:val="24"/>
          <w:szCs w:val="24"/>
          <w:lang w:val="en-GB"/>
        </w:rPr>
        <w:t xml:space="preserve"> ambit of </w:t>
      </w:r>
      <w:r w:rsidRPr="00F73EC6">
        <w:rPr>
          <w:i/>
          <w:iCs/>
          <w:sz w:val="24"/>
          <w:szCs w:val="24"/>
          <w:lang w:val="en-GB"/>
        </w:rPr>
        <w:t>section 64 (2) (a)(ii)</w:t>
      </w:r>
      <w:r>
        <w:rPr>
          <w:sz w:val="24"/>
          <w:szCs w:val="24"/>
          <w:lang w:val="en-GB"/>
        </w:rPr>
        <w:t xml:space="preserve"> of the </w:t>
      </w:r>
      <w:r w:rsidRPr="00F73EC6">
        <w:rPr>
          <w:i/>
          <w:iCs/>
          <w:sz w:val="24"/>
          <w:szCs w:val="24"/>
          <w:lang w:val="en-GB"/>
        </w:rPr>
        <w:t>Act</w:t>
      </w:r>
      <w:r>
        <w:rPr>
          <w:sz w:val="24"/>
          <w:szCs w:val="24"/>
          <w:lang w:val="en-GB"/>
        </w:rPr>
        <w:t xml:space="preserve"> (as it was prior to the amendment in 2022), the Respondent </w:t>
      </w:r>
      <w:r w:rsidR="0083334D">
        <w:rPr>
          <w:sz w:val="24"/>
          <w:szCs w:val="24"/>
          <w:lang w:val="en-GB"/>
        </w:rPr>
        <w:t xml:space="preserve">could not </w:t>
      </w:r>
      <w:r w:rsidR="00640E10">
        <w:rPr>
          <w:sz w:val="24"/>
          <w:szCs w:val="24"/>
          <w:lang w:val="en-GB"/>
        </w:rPr>
        <w:t xml:space="preserve">in law </w:t>
      </w:r>
      <w:r w:rsidR="0083334D">
        <w:rPr>
          <w:sz w:val="24"/>
          <w:szCs w:val="24"/>
          <w:lang w:val="en-GB"/>
        </w:rPr>
        <w:t>be precluded from</w:t>
      </w:r>
      <w:r>
        <w:rPr>
          <w:sz w:val="24"/>
          <w:szCs w:val="24"/>
          <w:lang w:val="en-GB"/>
        </w:rPr>
        <w:t xml:space="preserve"> setting up a disciplinary committee. </w:t>
      </w:r>
      <w:r w:rsidR="008143DE">
        <w:rPr>
          <w:sz w:val="24"/>
          <w:szCs w:val="24"/>
          <w:lang w:val="en-GB"/>
        </w:rPr>
        <w:t xml:space="preserve">It </w:t>
      </w:r>
      <w:r w:rsidR="00B24EEF">
        <w:rPr>
          <w:sz w:val="24"/>
          <w:szCs w:val="24"/>
          <w:lang w:val="en-GB"/>
        </w:rPr>
        <w:t>can</w:t>
      </w:r>
      <w:r w:rsidR="008143DE">
        <w:rPr>
          <w:sz w:val="24"/>
          <w:szCs w:val="24"/>
          <w:lang w:val="en-GB"/>
        </w:rPr>
        <w:t xml:space="preserve"> be seen that t</w:t>
      </w:r>
      <w:r w:rsidRPr="007470F8">
        <w:rPr>
          <w:sz w:val="24"/>
          <w:szCs w:val="24"/>
          <w:lang w:val="en-GB"/>
        </w:rPr>
        <w:t xml:space="preserve">he Respondent was </w:t>
      </w:r>
      <w:r w:rsidR="00D9434F" w:rsidRPr="007470F8">
        <w:rPr>
          <w:sz w:val="24"/>
          <w:szCs w:val="24"/>
          <w:lang w:val="en-GB"/>
        </w:rPr>
        <w:t xml:space="preserve">merely </w:t>
      </w:r>
      <w:r w:rsidRPr="007470F8">
        <w:rPr>
          <w:sz w:val="24"/>
          <w:szCs w:val="24"/>
          <w:lang w:val="en-GB"/>
        </w:rPr>
        <w:t>conforming with the law in giving the Disputant a further opportunity to answer to the charges by way of</w:t>
      </w:r>
      <w:r w:rsidR="00D9434F" w:rsidRPr="007470F8">
        <w:rPr>
          <w:sz w:val="24"/>
          <w:szCs w:val="24"/>
          <w:lang w:val="en-GB"/>
        </w:rPr>
        <w:t xml:space="preserve"> an</w:t>
      </w:r>
      <w:r w:rsidRPr="007470F8">
        <w:rPr>
          <w:sz w:val="24"/>
          <w:szCs w:val="24"/>
          <w:lang w:val="en-GB"/>
        </w:rPr>
        <w:t xml:space="preserve"> oral hearing </w:t>
      </w:r>
      <w:r w:rsidR="00D9434F" w:rsidRPr="007470F8">
        <w:rPr>
          <w:sz w:val="24"/>
          <w:szCs w:val="24"/>
          <w:lang w:val="en-GB"/>
        </w:rPr>
        <w:t xml:space="preserve">in </w:t>
      </w:r>
      <w:r w:rsidRPr="007470F8">
        <w:rPr>
          <w:sz w:val="24"/>
          <w:szCs w:val="24"/>
          <w:lang w:val="en-GB"/>
        </w:rPr>
        <w:t>not having</w:t>
      </w:r>
      <w:r w:rsidR="0083334D" w:rsidRPr="007470F8">
        <w:rPr>
          <w:sz w:val="24"/>
          <w:szCs w:val="24"/>
          <w:lang w:val="en-GB"/>
        </w:rPr>
        <w:t xml:space="preserve"> been satisfied with his</w:t>
      </w:r>
      <w:r w:rsidRPr="007470F8">
        <w:rPr>
          <w:sz w:val="24"/>
          <w:szCs w:val="24"/>
          <w:lang w:val="en-GB"/>
        </w:rPr>
        <w:t xml:space="preserve"> written explanations</w:t>
      </w:r>
      <w:r w:rsidR="00B2218A">
        <w:rPr>
          <w:sz w:val="24"/>
          <w:szCs w:val="24"/>
          <w:lang w:val="en-GB"/>
        </w:rPr>
        <w:t>.</w:t>
      </w:r>
      <w:r w:rsidR="00A304F7">
        <w:rPr>
          <w:sz w:val="24"/>
          <w:szCs w:val="24"/>
          <w:lang w:val="en-GB"/>
        </w:rPr>
        <w:t xml:space="preserve"> </w:t>
      </w:r>
      <w:r w:rsidR="009A2C58">
        <w:rPr>
          <w:sz w:val="24"/>
          <w:szCs w:val="24"/>
          <w:lang w:val="en-GB"/>
        </w:rPr>
        <w:t xml:space="preserve"> </w:t>
      </w:r>
      <w:r>
        <w:rPr>
          <w:sz w:val="24"/>
          <w:szCs w:val="24"/>
          <w:lang w:val="en-GB"/>
        </w:rPr>
        <w:t xml:space="preserve">   </w:t>
      </w:r>
      <w:r w:rsidR="00CE058E">
        <w:rPr>
          <w:sz w:val="24"/>
          <w:szCs w:val="24"/>
          <w:lang w:val="en-GB"/>
        </w:rPr>
        <w:t xml:space="preserve"> </w:t>
      </w:r>
      <w:r w:rsidR="00587A57">
        <w:rPr>
          <w:sz w:val="24"/>
          <w:szCs w:val="24"/>
          <w:lang w:val="en-GB"/>
        </w:rPr>
        <w:t xml:space="preserve">  </w:t>
      </w:r>
      <w:r w:rsidR="003F5B5C">
        <w:rPr>
          <w:sz w:val="24"/>
          <w:szCs w:val="24"/>
          <w:lang w:val="en-GB"/>
        </w:rPr>
        <w:t xml:space="preserve"> </w:t>
      </w:r>
      <w:r w:rsidR="009A1B62">
        <w:rPr>
          <w:sz w:val="24"/>
          <w:szCs w:val="24"/>
          <w:lang w:val="en-GB"/>
        </w:rPr>
        <w:t xml:space="preserve"> </w:t>
      </w:r>
      <w:r w:rsidR="00E022C7">
        <w:rPr>
          <w:sz w:val="24"/>
          <w:szCs w:val="24"/>
          <w:lang w:val="en-GB"/>
        </w:rPr>
        <w:t xml:space="preserve"> </w:t>
      </w:r>
    </w:p>
    <w:p w14:paraId="5E11A539" w14:textId="22D0C1CF" w:rsidR="009A1B62" w:rsidRDefault="009A1B62" w:rsidP="00BD1DE9">
      <w:pPr>
        <w:spacing w:after="0" w:line="276" w:lineRule="auto"/>
        <w:jc w:val="both"/>
        <w:rPr>
          <w:sz w:val="24"/>
          <w:szCs w:val="24"/>
          <w:lang w:val="en-GB"/>
        </w:rPr>
      </w:pPr>
    </w:p>
    <w:p w14:paraId="3DA7E45D" w14:textId="6CF0862B" w:rsidR="00E97CF5" w:rsidRDefault="00E97CF5" w:rsidP="00BD1DE9">
      <w:pPr>
        <w:spacing w:after="0" w:line="276" w:lineRule="auto"/>
        <w:jc w:val="both"/>
        <w:rPr>
          <w:sz w:val="24"/>
          <w:szCs w:val="24"/>
          <w:lang w:val="en-GB"/>
        </w:rPr>
      </w:pPr>
    </w:p>
    <w:p w14:paraId="4FBC5714" w14:textId="7C104A4F" w:rsidR="00931509" w:rsidRDefault="00E97CF5" w:rsidP="00BD1DE9">
      <w:pPr>
        <w:spacing w:after="0" w:line="276" w:lineRule="auto"/>
        <w:jc w:val="both"/>
        <w:rPr>
          <w:sz w:val="24"/>
          <w:szCs w:val="24"/>
          <w:lang w:val="en-GB"/>
        </w:rPr>
      </w:pPr>
      <w:r>
        <w:rPr>
          <w:sz w:val="24"/>
          <w:szCs w:val="24"/>
          <w:lang w:val="en-GB"/>
        </w:rPr>
        <w:tab/>
        <w:t xml:space="preserve">It has not been disputed that the disciplinary committee </w:t>
      </w:r>
      <w:r w:rsidR="001E0A42">
        <w:rPr>
          <w:sz w:val="24"/>
          <w:szCs w:val="24"/>
          <w:lang w:val="en-GB"/>
        </w:rPr>
        <w:t xml:space="preserve">eventually </w:t>
      </w:r>
      <w:r>
        <w:rPr>
          <w:sz w:val="24"/>
          <w:szCs w:val="24"/>
          <w:lang w:val="en-GB"/>
        </w:rPr>
        <w:t>hear</w:t>
      </w:r>
      <w:r w:rsidR="001E0A42">
        <w:rPr>
          <w:sz w:val="24"/>
          <w:szCs w:val="24"/>
          <w:lang w:val="en-GB"/>
        </w:rPr>
        <w:t>d</w:t>
      </w:r>
      <w:r w:rsidR="00A36FEB">
        <w:rPr>
          <w:sz w:val="24"/>
          <w:szCs w:val="24"/>
          <w:lang w:val="en-GB"/>
        </w:rPr>
        <w:t xml:space="preserve"> and completed</w:t>
      </w:r>
      <w:r>
        <w:rPr>
          <w:sz w:val="24"/>
          <w:szCs w:val="24"/>
          <w:lang w:val="en-GB"/>
        </w:rPr>
        <w:t xml:space="preserve"> </w:t>
      </w:r>
      <w:r w:rsidR="001E0A42">
        <w:rPr>
          <w:sz w:val="24"/>
          <w:szCs w:val="24"/>
          <w:lang w:val="en-GB"/>
        </w:rPr>
        <w:t>its proceedings</w:t>
      </w:r>
      <w:r>
        <w:rPr>
          <w:sz w:val="24"/>
          <w:szCs w:val="24"/>
          <w:lang w:val="en-GB"/>
        </w:rPr>
        <w:t xml:space="preserve"> in January and February of 2023 despite having been set up in February 2022 and submitted its findings to the Respondent on 16 February 2023. </w:t>
      </w:r>
      <w:r w:rsidR="00A30E32">
        <w:rPr>
          <w:sz w:val="24"/>
          <w:szCs w:val="24"/>
          <w:lang w:val="en-GB"/>
        </w:rPr>
        <w:t>By</w:t>
      </w:r>
      <w:r>
        <w:rPr>
          <w:sz w:val="24"/>
          <w:szCs w:val="24"/>
          <w:lang w:val="en-GB"/>
        </w:rPr>
        <w:t xml:space="preserve"> letter dated 17 February 2023, </w:t>
      </w:r>
      <w:r>
        <w:rPr>
          <w:sz w:val="24"/>
          <w:szCs w:val="24"/>
          <w:lang w:val="en-GB"/>
        </w:rPr>
        <w:lastRenderedPageBreak/>
        <w:t xml:space="preserve">the Respondent terminated the Disputant’s employment with immediate effect. </w:t>
      </w:r>
      <w:r w:rsidR="00DC1CC4">
        <w:rPr>
          <w:sz w:val="24"/>
          <w:szCs w:val="24"/>
          <w:lang w:val="en-GB"/>
        </w:rPr>
        <w:t>The last hearing the disciplinary committee was held on 14 February 202</w:t>
      </w:r>
      <w:r w:rsidR="003F3E69">
        <w:rPr>
          <w:sz w:val="24"/>
          <w:szCs w:val="24"/>
          <w:lang w:val="en-GB"/>
        </w:rPr>
        <w:t>3</w:t>
      </w:r>
      <w:r w:rsidR="00DC1CC4">
        <w:rPr>
          <w:sz w:val="24"/>
          <w:szCs w:val="24"/>
          <w:lang w:val="en-GB"/>
        </w:rPr>
        <w:t xml:space="preserve">. It cannot therefore be said that the Disputant’s employment was terminated </w:t>
      </w:r>
      <w:r w:rsidR="008A25F0">
        <w:rPr>
          <w:sz w:val="24"/>
          <w:szCs w:val="24"/>
          <w:lang w:val="en-GB"/>
        </w:rPr>
        <w:t>later than</w:t>
      </w:r>
      <w:r w:rsidR="00DC1CC4">
        <w:rPr>
          <w:sz w:val="24"/>
          <w:szCs w:val="24"/>
          <w:lang w:val="en-GB"/>
        </w:rPr>
        <w:t xml:space="preserve"> the </w:t>
      </w:r>
      <w:r w:rsidR="002E1016">
        <w:rPr>
          <w:sz w:val="24"/>
          <w:szCs w:val="24"/>
          <w:lang w:val="en-GB"/>
        </w:rPr>
        <w:t>seven</w:t>
      </w:r>
      <w:r w:rsidR="008A25F0">
        <w:rPr>
          <w:sz w:val="24"/>
          <w:szCs w:val="24"/>
          <w:lang w:val="en-GB"/>
        </w:rPr>
        <w:t xml:space="preserve"> </w:t>
      </w:r>
      <w:r w:rsidR="00DC1CC4">
        <w:rPr>
          <w:sz w:val="24"/>
          <w:szCs w:val="24"/>
          <w:lang w:val="en-GB"/>
        </w:rPr>
        <w:t xml:space="preserve">days provided under </w:t>
      </w:r>
      <w:r w:rsidR="00DC1CC4" w:rsidRPr="00DC1CC4">
        <w:rPr>
          <w:i/>
          <w:iCs/>
          <w:sz w:val="24"/>
          <w:szCs w:val="24"/>
          <w:lang w:val="en-GB"/>
        </w:rPr>
        <w:t>section 64 (2) (a)(v)</w:t>
      </w:r>
      <w:r w:rsidR="00DC1CC4">
        <w:rPr>
          <w:sz w:val="24"/>
          <w:szCs w:val="24"/>
          <w:lang w:val="en-GB"/>
        </w:rPr>
        <w:t xml:space="preserve"> of the </w:t>
      </w:r>
      <w:r w:rsidR="00DC1CC4" w:rsidRPr="00DC1CC4">
        <w:rPr>
          <w:i/>
          <w:iCs/>
          <w:sz w:val="24"/>
          <w:szCs w:val="24"/>
          <w:lang w:val="en-GB"/>
        </w:rPr>
        <w:t>Act</w:t>
      </w:r>
      <w:r w:rsidR="00F77DCB">
        <w:rPr>
          <w:sz w:val="24"/>
          <w:szCs w:val="24"/>
          <w:lang w:val="en-GB"/>
        </w:rPr>
        <w:t xml:space="preserve"> (as it was </w:t>
      </w:r>
      <w:r w:rsidR="005C43F4">
        <w:rPr>
          <w:sz w:val="24"/>
          <w:szCs w:val="24"/>
          <w:lang w:val="en-GB"/>
        </w:rPr>
        <w:t xml:space="preserve">prior to July </w:t>
      </w:r>
      <w:r w:rsidR="00F77DCB">
        <w:rPr>
          <w:sz w:val="24"/>
          <w:szCs w:val="24"/>
          <w:lang w:val="en-GB"/>
        </w:rPr>
        <w:t>202</w:t>
      </w:r>
      <w:r w:rsidR="005C43F4">
        <w:rPr>
          <w:sz w:val="24"/>
          <w:szCs w:val="24"/>
          <w:lang w:val="en-GB"/>
        </w:rPr>
        <w:t>2</w:t>
      </w:r>
      <w:r w:rsidR="00F77DCB">
        <w:rPr>
          <w:sz w:val="24"/>
          <w:szCs w:val="24"/>
          <w:lang w:val="en-GB"/>
        </w:rPr>
        <w:t>)</w:t>
      </w:r>
      <w:r w:rsidR="008A25F0">
        <w:rPr>
          <w:sz w:val="24"/>
          <w:szCs w:val="24"/>
          <w:lang w:val="en-GB"/>
        </w:rPr>
        <w:t xml:space="preserve"> following the completion of the oral hearing</w:t>
      </w:r>
      <w:r w:rsidR="00DC1CC4">
        <w:rPr>
          <w:sz w:val="24"/>
          <w:szCs w:val="24"/>
          <w:lang w:val="en-GB"/>
        </w:rPr>
        <w:t>.</w:t>
      </w:r>
      <w:r w:rsidR="001E0A42">
        <w:rPr>
          <w:sz w:val="24"/>
          <w:szCs w:val="24"/>
          <w:lang w:val="en-GB"/>
        </w:rPr>
        <w:t xml:space="preserve"> </w:t>
      </w:r>
      <w:r w:rsidR="000167FD">
        <w:rPr>
          <w:sz w:val="24"/>
          <w:szCs w:val="24"/>
          <w:lang w:val="en-GB"/>
        </w:rPr>
        <w:t xml:space="preserve">Moreover, the issue that the Disputant’s termination of employment should have been effected within </w:t>
      </w:r>
      <w:r w:rsidR="002E1016">
        <w:rPr>
          <w:sz w:val="24"/>
          <w:szCs w:val="24"/>
          <w:lang w:val="en-GB"/>
        </w:rPr>
        <w:t>seven</w:t>
      </w:r>
      <w:r w:rsidR="000167FD">
        <w:rPr>
          <w:sz w:val="24"/>
          <w:szCs w:val="24"/>
          <w:lang w:val="en-GB"/>
        </w:rPr>
        <w:t xml:space="preserve"> days of his written explanations does not arise</w:t>
      </w:r>
      <w:r w:rsidR="00F77DCB">
        <w:rPr>
          <w:sz w:val="24"/>
          <w:szCs w:val="24"/>
          <w:lang w:val="en-GB"/>
        </w:rPr>
        <w:t xml:space="preserve"> as a disciplinary committee had been set up to hear the charges laid against the Disputant</w:t>
      </w:r>
      <w:r w:rsidR="00E0786A">
        <w:rPr>
          <w:sz w:val="24"/>
          <w:szCs w:val="24"/>
          <w:lang w:val="en-GB"/>
        </w:rPr>
        <w:t xml:space="preserve"> following the written </w:t>
      </w:r>
      <w:r w:rsidR="00AE1F27">
        <w:rPr>
          <w:sz w:val="24"/>
          <w:szCs w:val="24"/>
          <w:lang w:val="en-GB"/>
        </w:rPr>
        <w:t>explanations</w:t>
      </w:r>
      <w:r w:rsidR="000167FD">
        <w:rPr>
          <w:sz w:val="24"/>
          <w:szCs w:val="24"/>
          <w:lang w:val="en-GB"/>
        </w:rPr>
        <w:t>.</w:t>
      </w:r>
    </w:p>
    <w:p w14:paraId="5A661E81" w14:textId="77777777" w:rsidR="00931509" w:rsidRDefault="00931509" w:rsidP="00BD1DE9">
      <w:pPr>
        <w:spacing w:after="0" w:line="276" w:lineRule="auto"/>
        <w:jc w:val="both"/>
        <w:rPr>
          <w:sz w:val="24"/>
          <w:szCs w:val="24"/>
          <w:lang w:val="en-GB"/>
        </w:rPr>
      </w:pPr>
    </w:p>
    <w:p w14:paraId="7FF9CCCA" w14:textId="77777777" w:rsidR="00931509" w:rsidRDefault="00931509" w:rsidP="00BD1DE9">
      <w:pPr>
        <w:spacing w:after="0" w:line="276" w:lineRule="auto"/>
        <w:jc w:val="both"/>
        <w:rPr>
          <w:sz w:val="24"/>
          <w:szCs w:val="24"/>
          <w:lang w:val="en-GB"/>
        </w:rPr>
      </w:pPr>
    </w:p>
    <w:p w14:paraId="4D969798" w14:textId="4F1FB589" w:rsidR="00EB33AB" w:rsidRDefault="00931509" w:rsidP="00BD1DE9">
      <w:pPr>
        <w:spacing w:after="0" w:line="276" w:lineRule="auto"/>
        <w:jc w:val="both"/>
        <w:rPr>
          <w:sz w:val="24"/>
          <w:szCs w:val="24"/>
          <w:lang w:val="en-GB"/>
        </w:rPr>
      </w:pPr>
      <w:r>
        <w:rPr>
          <w:sz w:val="24"/>
          <w:szCs w:val="24"/>
          <w:lang w:val="en-GB"/>
        </w:rPr>
        <w:tab/>
        <w:t>Another pertinent issue with regard to the present matter is the time taken by the disciplinary committee to conclude its proceedings. The committee was set up as per the Respondent’s letter dated 17 February 2022. Its first sitting was set for 22 February 2022. The proceeding</w:t>
      </w:r>
      <w:r w:rsidR="00A66029">
        <w:rPr>
          <w:sz w:val="24"/>
          <w:szCs w:val="24"/>
          <w:lang w:val="en-GB"/>
        </w:rPr>
        <w:t>s</w:t>
      </w:r>
      <w:r>
        <w:rPr>
          <w:sz w:val="24"/>
          <w:szCs w:val="24"/>
          <w:lang w:val="en-GB"/>
        </w:rPr>
        <w:t xml:space="preserve"> before the committee eventually started on 25 May 2022 and continued on 8</w:t>
      </w:r>
      <w:r w:rsidR="0020780E">
        <w:rPr>
          <w:sz w:val="24"/>
          <w:szCs w:val="24"/>
          <w:lang w:val="en-GB"/>
        </w:rPr>
        <w:t xml:space="preserve"> and </w:t>
      </w:r>
      <w:r>
        <w:rPr>
          <w:sz w:val="24"/>
          <w:szCs w:val="24"/>
          <w:lang w:val="en-GB"/>
        </w:rPr>
        <w:t>27 June 2022 and 14 July 2022. On 29 July 2022, the Chair of the committee drew parties</w:t>
      </w:r>
      <w:r w:rsidR="003A7AD4">
        <w:rPr>
          <w:sz w:val="24"/>
          <w:szCs w:val="24"/>
          <w:lang w:val="en-GB"/>
        </w:rPr>
        <w:t>’</w:t>
      </w:r>
      <w:r>
        <w:rPr>
          <w:sz w:val="24"/>
          <w:szCs w:val="24"/>
          <w:lang w:val="en-GB"/>
        </w:rPr>
        <w:t xml:space="preserve"> attention that the disciplinary committee had gone beyond the 60 days delay. On 2 August 2022, Disputant’s Counsel withdrew from the case and the Disputant retained the services of a new Counsel. </w:t>
      </w:r>
      <w:r w:rsidR="003A7AD4">
        <w:rPr>
          <w:sz w:val="24"/>
          <w:szCs w:val="24"/>
          <w:lang w:val="en-GB"/>
        </w:rPr>
        <w:t xml:space="preserve"> </w:t>
      </w:r>
      <w:r w:rsidR="0020780E">
        <w:rPr>
          <w:sz w:val="24"/>
          <w:szCs w:val="24"/>
          <w:lang w:val="en-GB"/>
        </w:rPr>
        <w:t>Beginning August 2022</w:t>
      </w:r>
      <w:r w:rsidR="003A7AD4">
        <w:rPr>
          <w:sz w:val="24"/>
          <w:szCs w:val="24"/>
          <w:lang w:val="en-GB"/>
        </w:rPr>
        <w:t>,</w:t>
      </w:r>
      <w:r>
        <w:rPr>
          <w:sz w:val="24"/>
          <w:szCs w:val="24"/>
          <w:lang w:val="en-GB"/>
        </w:rPr>
        <w:t xml:space="preserve"> two assessors could not continue</w:t>
      </w:r>
      <w:r w:rsidR="005C43F4">
        <w:rPr>
          <w:sz w:val="24"/>
          <w:szCs w:val="24"/>
          <w:lang w:val="en-GB"/>
        </w:rPr>
        <w:t xml:space="preserve"> and the </w:t>
      </w:r>
      <w:r w:rsidR="000D4B9A">
        <w:rPr>
          <w:sz w:val="24"/>
          <w:szCs w:val="24"/>
          <w:lang w:val="en-GB"/>
        </w:rPr>
        <w:t>disciplinary</w:t>
      </w:r>
      <w:r>
        <w:rPr>
          <w:sz w:val="24"/>
          <w:szCs w:val="24"/>
          <w:lang w:val="en-GB"/>
        </w:rPr>
        <w:t xml:space="preserve"> panel </w:t>
      </w:r>
      <w:r w:rsidR="005C43F4">
        <w:rPr>
          <w:sz w:val="24"/>
          <w:szCs w:val="24"/>
          <w:lang w:val="en-GB"/>
        </w:rPr>
        <w:t>had to be</w:t>
      </w:r>
      <w:r>
        <w:rPr>
          <w:sz w:val="24"/>
          <w:szCs w:val="24"/>
          <w:lang w:val="en-GB"/>
        </w:rPr>
        <w:t xml:space="preserve"> reconstituted. On 8 December 2022, Counsel for the Disputant informed that he was withdrawing from the matter. </w:t>
      </w:r>
      <w:r w:rsidR="009A7566">
        <w:rPr>
          <w:sz w:val="24"/>
          <w:szCs w:val="24"/>
          <w:lang w:val="en-GB"/>
        </w:rPr>
        <w:t>The disciplinary hearing eventually proceeded on 7, 8 and 14 February 2023. As per Mr Bokhoree’s evidence, the hearing</w:t>
      </w:r>
      <w:r w:rsidR="00F034ED">
        <w:rPr>
          <w:sz w:val="24"/>
          <w:szCs w:val="24"/>
          <w:lang w:val="en-GB"/>
        </w:rPr>
        <w:t>s</w:t>
      </w:r>
      <w:r w:rsidR="009A7566">
        <w:rPr>
          <w:sz w:val="24"/>
          <w:szCs w:val="24"/>
          <w:lang w:val="en-GB"/>
        </w:rPr>
        <w:t xml:space="preserve"> in February 2023 w</w:t>
      </w:r>
      <w:r w:rsidR="00F034ED">
        <w:rPr>
          <w:sz w:val="24"/>
          <w:szCs w:val="24"/>
          <w:lang w:val="en-GB"/>
        </w:rPr>
        <w:t>ere</w:t>
      </w:r>
      <w:r w:rsidR="009A7566">
        <w:rPr>
          <w:sz w:val="24"/>
          <w:szCs w:val="24"/>
          <w:lang w:val="en-GB"/>
        </w:rPr>
        <w:t xml:space="preserve"> before another reconstituted panel. </w:t>
      </w:r>
      <w:r w:rsidR="00A66029">
        <w:rPr>
          <w:sz w:val="24"/>
          <w:szCs w:val="24"/>
          <w:lang w:val="en-GB"/>
        </w:rPr>
        <w:t>The committee remitted its findings to the Respondent on 16 February 2023.</w:t>
      </w:r>
      <w:r w:rsidR="00F034ED">
        <w:rPr>
          <w:sz w:val="24"/>
          <w:szCs w:val="24"/>
          <w:lang w:val="en-GB"/>
        </w:rPr>
        <w:t xml:space="preserve"> </w:t>
      </w:r>
      <w:r w:rsidR="000D4B9A">
        <w:rPr>
          <w:sz w:val="24"/>
          <w:szCs w:val="24"/>
          <w:lang w:val="en-GB"/>
        </w:rPr>
        <w:t xml:space="preserve">The Respondent has recognised, notably at paragraph 11 of its Statement of Defence, that the hearing before the disciplinary committee went beyond 60 days.  </w:t>
      </w:r>
    </w:p>
    <w:p w14:paraId="11FEC11A" w14:textId="70622785" w:rsidR="00A13AAB" w:rsidRDefault="00A13AAB" w:rsidP="00BD1DE9">
      <w:pPr>
        <w:spacing w:after="0" w:line="276" w:lineRule="auto"/>
        <w:jc w:val="both"/>
        <w:rPr>
          <w:sz w:val="24"/>
          <w:szCs w:val="24"/>
          <w:lang w:val="en-GB"/>
        </w:rPr>
      </w:pPr>
    </w:p>
    <w:p w14:paraId="00930AFD" w14:textId="24192E28" w:rsidR="00302595" w:rsidRDefault="00302595" w:rsidP="00BD1DE9">
      <w:pPr>
        <w:spacing w:after="0" w:line="276" w:lineRule="auto"/>
        <w:jc w:val="both"/>
        <w:rPr>
          <w:sz w:val="24"/>
          <w:szCs w:val="24"/>
          <w:lang w:val="en-GB"/>
        </w:rPr>
      </w:pPr>
    </w:p>
    <w:p w14:paraId="0469AA79" w14:textId="77777777" w:rsidR="00302595" w:rsidRDefault="00302595" w:rsidP="00BD1DE9">
      <w:pPr>
        <w:spacing w:after="0" w:line="276" w:lineRule="auto"/>
        <w:jc w:val="both"/>
        <w:rPr>
          <w:sz w:val="24"/>
          <w:szCs w:val="24"/>
          <w:lang w:val="en-GB"/>
        </w:rPr>
      </w:pPr>
      <w:r>
        <w:rPr>
          <w:sz w:val="24"/>
          <w:szCs w:val="24"/>
          <w:lang w:val="en-GB"/>
        </w:rPr>
        <w:tab/>
        <w:t xml:space="preserve">It is apposite to note </w:t>
      </w:r>
      <w:r w:rsidRPr="00302595">
        <w:rPr>
          <w:i/>
          <w:iCs/>
          <w:sz w:val="24"/>
          <w:szCs w:val="24"/>
          <w:lang w:val="en-GB"/>
        </w:rPr>
        <w:t>section 64 (11)</w:t>
      </w:r>
      <w:r>
        <w:rPr>
          <w:sz w:val="24"/>
          <w:szCs w:val="24"/>
          <w:lang w:val="en-GB"/>
        </w:rPr>
        <w:t xml:space="preserve"> of the </w:t>
      </w:r>
      <w:r w:rsidRPr="00302595">
        <w:rPr>
          <w:i/>
          <w:iCs/>
          <w:sz w:val="24"/>
          <w:szCs w:val="24"/>
          <w:lang w:val="en-GB"/>
        </w:rPr>
        <w:t>Act</w:t>
      </w:r>
      <w:r>
        <w:rPr>
          <w:sz w:val="24"/>
          <w:szCs w:val="24"/>
          <w:lang w:val="en-GB"/>
        </w:rPr>
        <w:t xml:space="preserve"> in relation to the time accorded in law to a disciplinary committee to complete its proceedings:</w:t>
      </w:r>
    </w:p>
    <w:p w14:paraId="5A3EB9C9" w14:textId="73228E12" w:rsidR="00302595" w:rsidRPr="006167CA" w:rsidRDefault="00302595" w:rsidP="00BD1DE9">
      <w:pPr>
        <w:spacing w:after="0" w:line="276" w:lineRule="auto"/>
        <w:jc w:val="both"/>
        <w:rPr>
          <w:lang w:val="en-GB"/>
        </w:rPr>
      </w:pPr>
    </w:p>
    <w:p w14:paraId="40DF35A3" w14:textId="77777777" w:rsidR="006167CA" w:rsidRPr="00183447" w:rsidRDefault="006167CA" w:rsidP="006167CA">
      <w:pPr>
        <w:spacing w:after="0" w:line="276" w:lineRule="auto"/>
        <w:ind w:right="996"/>
        <w:jc w:val="both"/>
        <w:rPr>
          <w:b/>
          <w:bCs/>
          <w:i/>
          <w:iCs/>
        </w:rPr>
      </w:pPr>
      <w:r>
        <w:rPr>
          <w:sz w:val="24"/>
          <w:szCs w:val="24"/>
          <w:lang w:val="en-GB"/>
        </w:rPr>
        <w:tab/>
      </w:r>
      <w:r w:rsidRPr="00183447">
        <w:rPr>
          <w:b/>
          <w:bCs/>
          <w:i/>
          <w:iCs/>
        </w:rPr>
        <w:t xml:space="preserve">64. </w:t>
      </w:r>
      <w:r w:rsidRPr="00183447">
        <w:rPr>
          <w:b/>
          <w:bCs/>
          <w:i/>
          <w:iCs/>
        </w:rPr>
        <w:tab/>
        <w:t>Protection against termination of agreement</w:t>
      </w:r>
    </w:p>
    <w:p w14:paraId="65600174" w14:textId="42386278" w:rsidR="006167CA" w:rsidRPr="006167CA" w:rsidRDefault="006167CA" w:rsidP="00EF3BDE">
      <w:pPr>
        <w:spacing w:after="0" w:line="276" w:lineRule="auto"/>
        <w:ind w:right="996"/>
        <w:jc w:val="both"/>
        <w:rPr>
          <w:i/>
          <w:iCs/>
          <w:lang w:val="en-GB"/>
        </w:rPr>
      </w:pPr>
      <w:r>
        <w:rPr>
          <w:sz w:val="24"/>
          <w:szCs w:val="24"/>
          <w:lang w:val="en-GB"/>
        </w:rPr>
        <w:tab/>
      </w:r>
      <w:r>
        <w:rPr>
          <w:sz w:val="24"/>
          <w:szCs w:val="24"/>
          <w:lang w:val="en-GB"/>
        </w:rPr>
        <w:tab/>
      </w:r>
      <w:r w:rsidRPr="006167CA">
        <w:rPr>
          <w:i/>
          <w:iCs/>
          <w:lang w:val="en-GB"/>
        </w:rPr>
        <w:t>…</w:t>
      </w:r>
    </w:p>
    <w:p w14:paraId="760A5D5C" w14:textId="4B79CD20" w:rsidR="006167CA" w:rsidRPr="006167CA" w:rsidRDefault="006167CA" w:rsidP="00EF3BDE">
      <w:pPr>
        <w:spacing w:after="0" w:line="276" w:lineRule="auto"/>
        <w:ind w:left="720" w:right="996" w:firstLine="780"/>
        <w:jc w:val="both"/>
        <w:rPr>
          <w:i/>
          <w:iCs/>
        </w:rPr>
      </w:pPr>
      <w:r w:rsidRPr="006167CA">
        <w:rPr>
          <w:i/>
          <w:iCs/>
        </w:rPr>
        <w:t xml:space="preserve">(11) </w:t>
      </w:r>
      <w:r w:rsidRPr="006167CA">
        <w:rPr>
          <w:i/>
          <w:iCs/>
        </w:rPr>
        <w:tab/>
        <w:t xml:space="preserve">(a) </w:t>
      </w:r>
      <w:r w:rsidR="000E3883">
        <w:rPr>
          <w:i/>
          <w:iCs/>
        </w:rPr>
        <w:tab/>
      </w:r>
      <w:r w:rsidRPr="006167CA">
        <w:rPr>
          <w:i/>
          <w:iCs/>
        </w:rPr>
        <w:t xml:space="preserve">The disciplinary hearing initiated against a worker under this section shall be completed within 30 days of the date of the first oral hearing save and except, and subject to paragraph (b), where owing to the illness or death of any of the parties or witnesses, or the reconstitution of the disciplinary panel or change in the legal or other representatives of the parties, such hearing cannot be completed during that delay. </w:t>
      </w:r>
    </w:p>
    <w:p w14:paraId="187BB239" w14:textId="77777777" w:rsidR="006167CA" w:rsidRPr="006167CA" w:rsidRDefault="006167CA" w:rsidP="00EF3BDE">
      <w:pPr>
        <w:spacing w:after="0" w:line="276" w:lineRule="auto"/>
        <w:ind w:left="720" w:right="996" w:firstLine="780"/>
        <w:jc w:val="both"/>
        <w:rPr>
          <w:i/>
          <w:iCs/>
        </w:rPr>
      </w:pPr>
    </w:p>
    <w:p w14:paraId="737491D5" w14:textId="1ABF2F07" w:rsidR="00302595" w:rsidRPr="006167CA" w:rsidRDefault="006167CA" w:rsidP="0044595C">
      <w:pPr>
        <w:spacing w:after="0" w:line="276" w:lineRule="auto"/>
        <w:ind w:left="709" w:right="996" w:firstLine="1451"/>
        <w:jc w:val="both"/>
        <w:rPr>
          <w:i/>
          <w:iCs/>
          <w:lang w:val="en-GB"/>
        </w:rPr>
      </w:pPr>
      <w:r w:rsidRPr="006167CA">
        <w:rPr>
          <w:i/>
          <w:iCs/>
        </w:rPr>
        <w:t xml:space="preserve">(b) </w:t>
      </w:r>
      <w:r w:rsidR="000E3883">
        <w:rPr>
          <w:i/>
          <w:iCs/>
        </w:rPr>
        <w:tab/>
      </w:r>
      <w:r w:rsidRPr="006167CA">
        <w:rPr>
          <w:i/>
          <w:iCs/>
        </w:rPr>
        <w:t>The parties may agree to extend the delay referred to in paragraph (a), provided that the disciplinary hearing is completed not later than 60 days of the date of the first oral hearing.</w:t>
      </w:r>
    </w:p>
    <w:p w14:paraId="750C6861" w14:textId="336A3C19" w:rsidR="00302595" w:rsidRDefault="00302595" w:rsidP="00BD1DE9">
      <w:pPr>
        <w:spacing w:after="0" w:line="276" w:lineRule="auto"/>
        <w:jc w:val="both"/>
        <w:rPr>
          <w:sz w:val="24"/>
          <w:szCs w:val="24"/>
          <w:lang w:val="en-GB"/>
        </w:rPr>
      </w:pPr>
      <w:r>
        <w:rPr>
          <w:sz w:val="24"/>
          <w:szCs w:val="24"/>
          <w:lang w:val="en-GB"/>
        </w:rPr>
        <w:lastRenderedPageBreak/>
        <w:tab/>
        <w:t xml:space="preserve"> </w:t>
      </w:r>
    </w:p>
    <w:p w14:paraId="1B47108A" w14:textId="1052355C" w:rsidR="00A13AAB" w:rsidRDefault="00A13AAB" w:rsidP="00BD1DE9">
      <w:pPr>
        <w:spacing w:after="0" w:line="276" w:lineRule="auto"/>
        <w:jc w:val="both"/>
        <w:rPr>
          <w:sz w:val="24"/>
          <w:szCs w:val="24"/>
          <w:lang w:val="en-GB"/>
        </w:rPr>
      </w:pPr>
    </w:p>
    <w:p w14:paraId="4467FBA2" w14:textId="3ED6C5E9" w:rsidR="00EF3BDE" w:rsidRDefault="00A13AAB" w:rsidP="00BD1DE9">
      <w:pPr>
        <w:spacing w:after="0" w:line="276" w:lineRule="auto"/>
        <w:jc w:val="both"/>
        <w:rPr>
          <w:sz w:val="24"/>
          <w:szCs w:val="24"/>
          <w:lang w:val="en-GB"/>
        </w:rPr>
      </w:pPr>
      <w:r>
        <w:rPr>
          <w:sz w:val="24"/>
          <w:szCs w:val="24"/>
          <w:lang w:val="en-GB"/>
        </w:rPr>
        <w:tab/>
      </w:r>
      <w:r w:rsidR="00304AC3">
        <w:rPr>
          <w:sz w:val="24"/>
          <w:szCs w:val="24"/>
          <w:lang w:val="en-GB"/>
        </w:rPr>
        <w:t>It can clearly be noted that a</w:t>
      </w:r>
      <w:r>
        <w:rPr>
          <w:sz w:val="24"/>
          <w:szCs w:val="24"/>
          <w:lang w:val="en-GB"/>
        </w:rPr>
        <w:t xml:space="preserve"> disciplinary hearing must be completed within 30 days of the date of the first oral hearing except where </w:t>
      </w:r>
      <w:r w:rsidR="003042EF">
        <w:rPr>
          <w:sz w:val="24"/>
          <w:szCs w:val="24"/>
          <w:lang w:val="en-GB"/>
        </w:rPr>
        <w:t>owing to</w:t>
      </w:r>
      <w:r>
        <w:rPr>
          <w:sz w:val="24"/>
          <w:szCs w:val="24"/>
          <w:lang w:val="en-GB"/>
        </w:rPr>
        <w:t xml:space="preserve"> illness</w:t>
      </w:r>
      <w:r w:rsidR="000D4B9A">
        <w:rPr>
          <w:sz w:val="24"/>
          <w:szCs w:val="24"/>
          <w:lang w:val="en-GB"/>
        </w:rPr>
        <w:t xml:space="preserve"> or death of parties or witnesses</w:t>
      </w:r>
      <w:r>
        <w:rPr>
          <w:sz w:val="24"/>
          <w:szCs w:val="24"/>
          <w:lang w:val="en-GB"/>
        </w:rPr>
        <w:t>, the reconstitution of the disciplinary panel or change in the legal</w:t>
      </w:r>
      <w:r w:rsidR="000A05B0">
        <w:rPr>
          <w:sz w:val="24"/>
          <w:szCs w:val="24"/>
          <w:lang w:val="en-GB"/>
        </w:rPr>
        <w:t xml:space="preserve"> or other</w:t>
      </w:r>
      <w:r>
        <w:rPr>
          <w:sz w:val="24"/>
          <w:szCs w:val="24"/>
          <w:lang w:val="en-GB"/>
        </w:rPr>
        <w:t xml:space="preserve"> representative</w:t>
      </w:r>
      <w:r w:rsidR="000A05B0">
        <w:rPr>
          <w:sz w:val="24"/>
          <w:szCs w:val="24"/>
          <w:lang w:val="en-GB"/>
        </w:rPr>
        <w:t>s</w:t>
      </w:r>
      <w:r>
        <w:rPr>
          <w:sz w:val="24"/>
          <w:szCs w:val="24"/>
          <w:lang w:val="en-GB"/>
        </w:rPr>
        <w:t xml:space="preserve"> of the pa</w:t>
      </w:r>
      <w:r w:rsidR="003042EF">
        <w:rPr>
          <w:sz w:val="24"/>
          <w:szCs w:val="24"/>
          <w:lang w:val="en-GB"/>
        </w:rPr>
        <w:t>rties</w:t>
      </w:r>
      <w:r w:rsidR="000D4B9A">
        <w:rPr>
          <w:sz w:val="24"/>
          <w:szCs w:val="24"/>
          <w:lang w:val="en-GB"/>
        </w:rPr>
        <w:t>,</w:t>
      </w:r>
      <w:r w:rsidR="003042EF">
        <w:rPr>
          <w:sz w:val="24"/>
          <w:szCs w:val="24"/>
          <w:lang w:val="en-GB"/>
        </w:rPr>
        <w:t xml:space="preserve"> the hearing cannot be completed within this delay. </w:t>
      </w:r>
      <w:r w:rsidR="00992504">
        <w:rPr>
          <w:sz w:val="24"/>
          <w:szCs w:val="24"/>
          <w:lang w:val="en-GB"/>
        </w:rPr>
        <w:t>Parties are allowed to extend the</w:t>
      </w:r>
      <w:r w:rsidR="003042EF">
        <w:rPr>
          <w:sz w:val="24"/>
          <w:szCs w:val="24"/>
          <w:lang w:val="en-GB"/>
        </w:rPr>
        <w:t xml:space="preserve"> delay provided that the disciplinary hearing is not completed later than 60 days of the date of the first</w:t>
      </w:r>
      <w:r w:rsidR="00992504">
        <w:rPr>
          <w:sz w:val="24"/>
          <w:szCs w:val="24"/>
          <w:lang w:val="en-GB"/>
        </w:rPr>
        <w:t xml:space="preserve"> oral</w:t>
      </w:r>
      <w:r w:rsidR="003042EF">
        <w:rPr>
          <w:sz w:val="24"/>
          <w:szCs w:val="24"/>
          <w:lang w:val="en-GB"/>
        </w:rPr>
        <w:t xml:space="preserve"> hearing. </w:t>
      </w:r>
    </w:p>
    <w:p w14:paraId="378DFF89" w14:textId="77777777" w:rsidR="00EF3BDE" w:rsidRDefault="00EF3BDE" w:rsidP="00BD1DE9">
      <w:pPr>
        <w:spacing w:after="0" w:line="276" w:lineRule="auto"/>
        <w:jc w:val="both"/>
        <w:rPr>
          <w:sz w:val="24"/>
          <w:szCs w:val="24"/>
          <w:lang w:val="en-GB"/>
        </w:rPr>
      </w:pPr>
    </w:p>
    <w:p w14:paraId="6D1CD187" w14:textId="77777777" w:rsidR="00EF3BDE" w:rsidRDefault="00EF3BDE" w:rsidP="00BD1DE9">
      <w:pPr>
        <w:spacing w:after="0" w:line="276" w:lineRule="auto"/>
        <w:jc w:val="both"/>
        <w:rPr>
          <w:sz w:val="24"/>
          <w:szCs w:val="24"/>
          <w:lang w:val="en-GB"/>
        </w:rPr>
      </w:pPr>
      <w:r>
        <w:rPr>
          <w:sz w:val="24"/>
          <w:szCs w:val="24"/>
          <w:lang w:val="en-GB"/>
        </w:rPr>
        <w:tab/>
      </w:r>
    </w:p>
    <w:p w14:paraId="7B0278CE" w14:textId="13EDAF7B" w:rsidR="00EF3BDE" w:rsidRDefault="00EF3BDE" w:rsidP="00BD1DE9">
      <w:pPr>
        <w:spacing w:after="0" w:line="276" w:lineRule="auto"/>
        <w:jc w:val="both"/>
        <w:rPr>
          <w:sz w:val="24"/>
          <w:szCs w:val="24"/>
          <w:lang w:val="en-GB"/>
        </w:rPr>
      </w:pPr>
      <w:r>
        <w:rPr>
          <w:sz w:val="24"/>
          <w:szCs w:val="24"/>
          <w:lang w:val="en-GB"/>
        </w:rPr>
        <w:tab/>
        <w:t xml:space="preserve">Most recently, the Tribunal had to opportunity to pronounce itself on the provisions of </w:t>
      </w:r>
      <w:r w:rsidRPr="00EF3BDE">
        <w:rPr>
          <w:i/>
          <w:iCs/>
          <w:sz w:val="24"/>
          <w:szCs w:val="24"/>
          <w:lang w:val="en-GB"/>
        </w:rPr>
        <w:t>subsection (11)</w:t>
      </w:r>
      <w:r>
        <w:rPr>
          <w:sz w:val="24"/>
          <w:szCs w:val="24"/>
          <w:lang w:val="en-GB"/>
        </w:rPr>
        <w:t xml:space="preserve"> in the matter of </w:t>
      </w:r>
      <w:r w:rsidRPr="00EF3BDE">
        <w:rPr>
          <w:i/>
          <w:iCs/>
          <w:sz w:val="24"/>
          <w:szCs w:val="24"/>
          <w:lang w:val="en-GB"/>
        </w:rPr>
        <w:t>Chellen and Airports of Mauritius Co. Ltd</w:t>
      </w:r>
      <w:r>
        <w:rPr>
          <w:sz w:val="24"/>
          <w:szCs w:val="24"/>
          <w:lang w:val="en-GB"/>
        </w:rPr>
        <w:t xml:space="preserve"> (</w:t>
      </w:r>
      <w:r w:rsidRPr="00EF3BDE">
        <w:rPr>
          <w:i/>
          <w:iCs/>
          <w:sz w:val="24"/>
          <w:szCs w:val="24"/>
          <w:lang w:val="en-GB"/>
        </w:rPr>
        <w:t>ERT/RN 98/23</w:t>
      </w:r>
      <w:r>
        <w:rPr>
          <w:sz w:val="24"/>
          <w:szCs w:val="24"/>
          <w:lang w:val="en-GB"/>
        </w:rPr>
        <w:t>) in the following terms:</w:t>
      </w:r>
    </w:p>
    <w:p w14:paraId="38B8B603" w14:textId="2071B84F" w:rsidR="00EF3BDE" w:rsidRPr="00EF3BDE" w:rsidRDefault="00EF3BDE" w:rsidP="00BD1DE9">
      <w:pPr>
        <w:spacing w:after="0" w:line="276" w:lineRule="auto"/>
        <w:jc w:val="both"/>
        <w:rPr>
          <w:lang w:val="en-GB"/>
        </w:rPr>
      </w:pPr>
    </w:p>
    <w:p w14:paraId="52E66DF4" w14:textId="0C27EAE9" w:rsidR="00EF3BDE" w:rsidRPr="00EF3BDE" w:rsidRDefault="00EF3BDE" w:rsidP="004B1B53">
      <w:pPr>
        <w:spacing w:after="0" w:line="276" w:lineRule="auto"/>
        <w:ind w:left="720" w:right="996"/>
        <w:jc w:val="both"/>
        <w:rPr>
          <w:i/>
          <w:iCs/>
        </w:rPr>
      </w:pPr>
      <w:r w:rsidRPr="00EF3BDE">
        <w:rPr>
          <w:i/>
          <w:iCs/>
        </w:rPr>
        <w:t>The law as it stands is that the disciplinary hearing must be completed not later than 60 days of the date of the first oral hearing. This applies to all disciplinary hearings initiated against a worker under section 64 of the Workers' Rights Act including in the present matter. … Once the Respondent chose to give Complainant an opportunity to answer the charges made against him in relation to the alleged misconducts in an oral hearing, the oral hearing should be completed as per the provisions of the Workers’ Rights Act.</w:t>
      </w:r>
    </w:p>
    <w:p w14:paraId="196D013D" w14:textId="46C3BAE1" w:rsidR="00EF3BDE" w:rsidRDefault="00EF3BDE" w:rsidP="00BD1DE9">
      <w:pPr>
        <w:spacing w:after="0" w:line="276" w:lineRule="auto"/>
        <w:jc w:val="both"/>
        <w:rPr>
          <w:sz w:val="24"/>
          <w:szCs w:val="24"/>
          <w:lang w:val="en-GB"/>
        </w:rPr>
      </w:pPr>
    </w:p>
    <w:p w14:paraId="5DE52466" w14:textId="3AB25504" w:rsidR="001D39BD" w:rsidRDefault="001D39BD" w:rsidP="00BD1DE9">
      <w:pPr>
        <w:spacing w:after="0" w:line="276" w:lineRule="auto"/>
        <w:jc w:val="both"/>
        <w:rPr>
          <w:sz w:val="24"/>
          <w:szCs w:val="24"/>
          <w:lang w:val="en-GB"/>
        </w:rPr>
      </w:pPr>
    </w:p>
    <w:p w14:paraId="644674C1" w14:textId="0A8E6A36" w:rsidR="001A2748" w:rsidRDefault="001D39BD" w:rsidP="00BD1DE9">
      <w:pPr>
        <w:spacing w:after="0" w:line="276" w:lineRule="auto"/>
        <w:jc w:val="both"/>
        <w:rPr>
          <w:sz w:val="24"/>
          <w:szCs w:val="24"/>
        </w:rPr>
      </w:pPr>
      <w:r>
        <w:rPr>
          <w:sz w:val="24"/>
          <w:szCs w:val="24"/>
          <w:lang w:val="en-GB"/>
        </w:rPr>
        <w:tab/>
      </w:r>
      <w:r w:rsidR="004B1B53">
        <w:rPr>
          <w:sz w:val="24"/>
          <w:szCs w:val="24"/>
          <w:lang w:val="en-GB"/>
        </w:rPr>
        <w:t>Counsel for the Respondent has notably argued that the law does not provide</w:t>
      </w:r>
      <w:r w:rsidR="003443A2">
        <w:rPr>
          <w:sz w:val="24"/>
          <w:szCs w:val="24"/>
          <w:lang w:val="en-GB"/>
        </w:rPr>
        <w:t xml:space="preserve"> for</w:t>
      </w:r>
      <w:r w:rsidR="004B1B53">
        <w:rPr>
          <w:sz w:val="24"/>
          <w:szCs w:val="24"/>
          <w:lang w:val="en-GB"/>
        </w:rPr>
        <w:t xml:space="preserve"> any consequence for</w:t>
      </w:r>
      <w:r w:rsidR="00992504">
        <w:rPr>
          <w:sz w:val="24"/>
          <w:szCs w:val="24"/>
          <w:lang w:val="en-GB"/>
        </w:rPr>
        <w:t xml:space="preserve"> a breach of </w:t>
      </w:r>
      <w:r w:rsidR="00992504" w:rsidRPr="00992504">
        <w:rPr>
          <w:i/>
          <w:iCs/>
          <w:sz w:val="24"/>
          <w:szCs w:val="24"/>
          <w:lang w:val="en-GB"/>
        </w:rPr>
        <w:t>section 64 (11)</w:t>
      </w:r>
      <w:r w:rsidR="00992504">
        <w:rPr>
          <w:sz w:val="24"/>
          <w:szCs w:val="24"/>
          <w:lang w:val="en-GB"/>
        </w:rPr>
        <w:t xml:space="preserve"> of the </w:t>
      </w:r>
      <w:r w:rsidR="00992504" w:rsidRPr="00992504">
        <w:rPr>
          <w:i/>
          <w:iCs/>
          <w:sz w:val="24"/>
          <w:szCs w:val="24"/>
          <w:lang w:val="en-GB"/>
        </w:rPr>
        <w:t>Act</w:t>
      </w:r>
      <w:r w:rsidR="00992504">
        <w:rPr>
          <w:sz w:val="24"/>
          <w:szCs w:val="24"/>
          <w:lang w:val="en-GB"/>
        </w:rPr>
        <w:t xml:space="preserve">. This proposition has not been disputed. However, the wordings of </w:t>
      </w:r>
      <w:r w:rsidR="00992504" w:rsidRPr="006F2449">
        <w:rPr>
          <w:i/>
          <w:iCs/>
          <w:sz w:val="24"/>
          <w:szCs w:val="24"/>
          <w:lang w:val="en-GB"/>
        </w:rPr>
        <w:t>subsection (11)</w:t>
      </w:r>
      <w:r w:rsidR="00992504">
        <w:rPr>
          <w:sz w:val="24"/>
          <w:szCs w:val="24"/>
          <w:lang w:val="en-GB"/>
        </w:rPr>
        <w:t xml:space="preserve"> are of a mandatory nature in as much</w:t>
      </w:r>
      <w:r w:rsidR="003443A2">
        <w:rPr>
          <w:sz w:val="24"/>
          <w:szCs w:val="24"/>
          <w:lang w:val="en-GB"/>
        </w:rPr>
        <w:t xml:space="preserve"> as it provides that</w:t>
      </w:r>
      <w:r w:rsidR="00992504">
        <w:rPr>
          <w:sz w:val="24"/>
          <w:szCs w:val="24"/>
          <w:lang w:val="en-GB"/>
        </w:rPr>
        <w:t xml:space="preserve"> the disciplinary hearing ‘</w:t>
      </w:r>
      <w:r w:rsidR="00992504" w:rsidRPr="00992504">
        <w:rPr>
          <w:i/>
          <w:iCs/>
          <w:sz w:val="24"/>
          <w:szCs w:val="24"/>
          <w:lang w:val="en-GB"/>
        </w:rPr>
        <w:t>shall be completed within 30 days of the first oral hearing</w:t>
      </w:r>
      <w:r w:rsidR="00992504">
        <w:rPr>
          <w:sz w:val="24"/>
          <w:szCs w:val="24"/>
          <w:lang w:val="en-GB"/>
        </w:rPr>
        <w:t>’.</w:t>
      </w:r>
      <w:r w:rsidR="00FA3861">
        <w:rPr>
          <w:sz w:val="24"/>
          <w:szCs w:val="24"/>
          <w:lang w:val="en-GB"/>
        </w:rPr>
        <w:t xml:space="preserve"> Despite Counsel’s argument, referring to the </w:t>
      </w:r>
      <w:r w:rsidR="00FA3861" w:rsidRPr="00FA3861">
        <w:rPr>
          <w:i/>
          <w:iCs/>
          <w:sz w:val="24"/>
          <w:szCs w:val="24"/>
          <w:lang w:val="en-GB"/>
        </w:rPr>
        <w:t>Interpretation and General Clauses Act</w:t>
      </w:r>
      <w:r w:rsidR="00FA3861">
        <w:rPr>
          <w:sz w:val="24"/>
          <w:szCs w:val="24"/>
          <w:lang w:val="en-GB"/>
        </w:rPr>
        <w:t>, that the word ‘</w:t>
      </w:r>
      <w:r w:rsidR="00FA3861" w:rsidRPr="00FA3861">
        <w:rPr>
          <w:i/>
          <w:iCs/>
          <w:sz w:val="24"/>
          <w:szCs w:val="24"/>
          <w:lang w:val="en-GB"/>
        </w:rPr>
        <w:t>shall</w:t>
      </w:r>
      <w:r w:rsidR="00FA3861">
        <w:rPr>
          <w:sz w:val="24"/>
          <w:szCs w:val="24"/>
          <w:lang w:val="en-GB"/>
        </w:rPr>
        <w:t>’ can be interpreted as permissive</w:t>
      </w:r>
      <w:r w:rsidR="002703DE">
        <w:rPr>
          <w:sz w:val="24"/>
          <w:szCs w:val="24"/>
          <w:lang w:val="en-GB"/>
        </w:rPr>
        <w:t xml:space="preserve">, </w:t>
      </w:r>
      <w:r w:rsidR="006512B4">
        <w:rPr>
          <w:sz w:val="24"/>
          <w:szCs w:val="24"/>
          <w:lang w:val="en-GB"/>
        </w:rPr>
        <w:t xml:space="preserve">it is a well-known legal principle that the legislator does not legislate in vain. In amending </w:t>
      </w:r>
      <w:r w:rsidR="006512B4" w:rsidRPr="00921167">
        <w:rPr>
          <w:i/>
          <w:iCs/>
          <w:sz w:val="24"/>
          <w:szCs w:val="24"/>
          <w:lang w:val="en-GB"/>
        </w:rPr>
        <w:t>paragraph (b)</w:t>
      </w:r>
      <w:r w:rsidR="006512B4">
        <w:rPr>
          <w:sz w:val="24"/>
          <w:szCs w:val="24"/>
          <w:lang w:val="en-GB"/>
        </w:rPr>
        <w:t xml:space="preserve"> of </w:t>
      </w:r>
      <w:r w:rsidR="006512B4" w:rsidRPr="00921167">
        <w:rPr>
          <w:i/>
          <w:iCs/>
          <w:sz w:val="24"/>
          <w:szCs w:val="24"/>
          <w:lang w:val="en-GB"/>
        </w:rPr>
        <w:t>subsection (11)</w:t>
      </w:r>
      <w:r w:rsidR="006512B4">
        <w:rPr>
          <w:sz w:val="24"/>
          <w:szCs w:val="24"/>
          <w:lang w:val="en-GB"/>
        </w:rPr>
        <w:t xml:space="preserve"> in </w:t>
      </w:r>
      <w:r w:rsidR="00921167">
        <w:rPr>
          <w:sz w:val="24"/>
          <w:szCs w:val="24"/>
          <w:lang w:val="en-GB"/>
        </w:rPr>
        <w:t xml:space="preserve">2021 via the </w:t>
      </w:r>
      <w:r w:rsidR="00921167" w:rsidRPr="00921167">
        <w:rPr>
          <w:i/>
          <w:iCs/>
          <w:sz w:val="24"/>
          <w:szCs w:val="24"/>
        </w:rPr>
        <w:t>Finance (Miscellaneous Provisions) Act 2021</w:t>
      </w:r>
      <w:r w:rsidR="00921167">
        <w:rPr>
          <w:sz w:val="24"/>
          <w:szCs w:val="24"/>
        </w:rPr>
        <w:t xml:space="preserve"> (</w:t>
      </w:r>
      <w:r w:rsidR="00921167" w:rsidRPr="00921167">
        <w:rPr>
          <w:i/>
          <w:iCs/>
          <w:sz w:val="24"/>
          <w:szCs w:val="24"/>
        </w:rPr>
        <w:t>Act No. 15 of 2021</w:t>
      </w:r>
      <w:r w:rsidR="00921167">
        <w:rPr>
          <w:sz w:val="24"/>
          <w:szCs w:val="24"/>
        </w:rPr>
        <w:t xml:space="preserve">) by introducing the 60 days’ time limit for the completion of a disciplinary hearing, the legislator aimed to prevent such hearings from unduly dragging on as it has </w:t>
      </w:r>
      <w:r w:rsidR="00917144">
        <w:rPr>
          <w:sz w:val="24"/>
          <w:szCs w:val="24"/>
        </w:rPr>
        <w:t>on the facts of</w:t>
      </w:r>
      <w:r w:rsidR="00921167">
        <w:rPr>
          <w:sz w:val="24"/>
          <w:szCs w:val="24"/>
        </w:rPr>
        <w:t xml:space="preserve"> the present matter. </w:t>
      </w:r>
    </w:p>
    <w:p w14:paraId="793A742B" w14:textId="77777777" w:rsidR="001A2748" w:rsidRDefault="001A2748" w:rsidP="00BD1DE9">
      <w:pPr>
        <w:spacing w:after="0" w:line="276" w:lineRule="auto"/>
        <w:jc w:val="both"/>
        <w:rPr>
          <w:sz w:val="24"/>
          <w:szCs w:val="24"/>
        </w:rPr>
      </w:pPr>
    </w:p>
    <w:p w14:paraId="37158B31" w14:textId="77777777" w:rsidR="001A2748" w:rsidRDefault="001A2748" w:rsidP="00BD1DE9">
      <w:pPr>
        <w:spacing w:after="0" w:line="276" w:lineRule="auto"/>
        <w:jc w:val="both"/>
        <w:rPr>
          <w:sz w:val="24"/>
          <w:szCs w:val="24"/>
        </w:rPr>
      </w:pPr>
    </w:p>
    <w:p w14:paraId="1DAF02DE" w14:textId="54C36FDF" w:rsidR="001A2748" w:rsidRDefault="001A2748" w:rsidP="00BD1DE9">
      <w:pPr>
        <w:spacing w:after="0" w:line="276" w:lineRule="auto"/>
        <w:jc w:val="both"/>
        <w:rPr>
          <w:sz w:val="24"/>
          <w:szCs w:val="24"/>
        </w:rPr>
      </w:pPr>
      <w:r>
        <w:rPr>
          <w:sz w:val="24"/>
          <w:szCs w:val="24"/>
        </w:rPr>
        <w:tab/>
        <w:t>It cannot also be overlooked that labour laws are of public order as ha</w:t>
      </w:r>
      <w:r w:rsidR="00ED484A">
        <w:rPr>
          <w:sz w:val="24"/>
          <w:szCs w:val="24"/>
        </w:rPr>
        <w:t>s</w:t>
      </w:r>
      <w:r>
        <w:rPr>
          <w:sz w:val="24"/>
          <w:szCs w:val="24"/>
        </w:rPr>
        <w:t xml:space="preserve"> been noted by </w:t>
      </w:r>
      <w:r w:rsidRPr="001A2748">
        <w:rPr>
          <w:i/>
          <w:iCs/>
          <w:sz w:val="24"/>
          <w:szCs w:val="24"/>
        </w:rPr>
        <w:t>Dr D. Fok Kan</w:t>
      </w:r>
      <w:r>
        <w:rPr>
          <w:sz w:val="24"/>
          <w:szCs w:val="24"/>
        </w:rPr>
        <w:t xml:space="preserve"> as cited in </w:t>
      </w:r>
      <w:r w:rsidRPr="001A2748">
        <w:rPr>
          <w:i/>
          <w:iCs/>
          <w:sz w:val="24"/>
          <w:szCs w:val="24"/>
        </w:rPr>
        <w:t>Atchia v Air Mauritius Ltd (under admi</w:t>
      </w:r>
      <w:r w:rsidR="00ED484A">
        <w:rPr>
          <w:i/>
          <w:iCs/>
          <w:sz w:val="24"/>
          <w:szCs w:val="24"/>
        </w:rPr>
        <w:t>ni</w:t>
      </w:r>
      <w:r w:rsidRPr="001A2748">
        <w:rPr>
          <w:i/>
          <w:iCs/>
          <w:sz w:val="24"/>
          <w:szCs w:val="24"/>
        </w:rPr>
        <w:t>stration)</w:t>
      </w:r>
      <w:r>
        <w:rPr>
          <w:sz w:val="24"/>
          <w:szCs w:val="24"/>
        </w:rPr>
        <w:t xml:space="preserve"> (</w:t>
      </w:r>
      <w:r w:rsidRPr="001A2748">
        <w:rPr>
          <w:i/>
          <w:iCs/>
          <w:sz w:val="24"/>
          <w:szCs w:val="24"/>
        </w:rPr>
        <w:t>supra</w:t>
      </w:r>
      <w:r>
        <w:rPr>
          <w:sz w:val="24"/>
          <w:szCs w:val="24"/>
        </w:rPr>
        <w:t>):</w:t>
      </w:r>
    </w:p>
    <w:p w14:paraId="7F5FEEBE" w14:textId="1E56DA2C" w:rsidR="00A93F3F" w:rsidRPr="00ED484A" w:rsidRDefault="00A93F3F" w:rsidP="00BD1DE9">
      <w:pPr>
        <w:spacing w:after="0" w:line="276" w:lineRule="auto"/>
        <w:jc w:val="both"/>
      </w:pPr>
    </w:p>
    <w:p w14:paraId="7000A31E" w14:textId="0333C3AD" w:rsidR="00A93F3F" w:rsidRPr="00ED484A" w:rsidRDefault="00A93F3F" w:rsidP="00ED484A">
      <w:pPr>
        <w:shd w:val="clear" w:color="auto" w:fill="FFFFFF"/>
        <w:spacing w:after="0" w:line="276" w:lineRule="auto"/>
        <w:ind w:left="720" w:right="996" w:firstLine="720"/>
        <w:jc w:val="both"/>
        <w:rPr>
          <w:rFonts w:eastAsia="Times New Roman" w:cstheme="minorHAnsi"/>
          <w:i/>
          <w:iCs/>
        </w:rPr>
      </w:pPr>
      <w:r w:rsidRPr="00ED484A">
        <w:rPr>
          <w:rFonts w:eastAsia="Times New Roman" w:cstheme="minorHAnsi"/>
          <w:i/>
          <w:iCs/>
        </w:rPr>
        <w:lastRenderedPageBreak/>
        <w:t xml:space="preserve">As is aptly explained in the </w:t>
      </w:r>
      <w:r w:rsidR="00ED484A" w:rsidRPr="00ED484A">
        <w:rPr>
          <w:rFonts w:eastAsia="Times New Roman" w:cstheme="minorHAnsi"/>
          <w:i/>
          <w:iCs/>
        </w:rPr>
        <w:t>following extracts</w:t>
      </w:r>
      <w:r w:rsidRPr="00ED484A">
        <w:rPr>
          <w:rFonts w:eastAsia="Times New Roman" w:cstheme="minorHAnsi"/>
          <w:i/>
          <w:iCs/>
        </w:rPr>
        <w:t xml:space="preserve"> from </w:t>
      </w:r>
      <w:r w:rsidR="00ED484A" w:rsidRPr="00ED484A">
        <w:rPr>
          <w:rFonts w:eastAsia="Times New Roman" w:cstheme="minorHAnsi"/>
          <w:b/>
          <w:bCs/>
          <w:i/>
          <w:iCs/>
        </w:rPr>
        <w:t>Introduction au</w:t>
      </w:r>
      <w:r w:rsidRPr="00ED484A">
        <w:rPr>
          <w:rFonts w:eastAsia="Times New Roman" w:cstheme="minorHAnsi"/>
          <w:b/>
          <w:bCs/>
          <w:i/>
          <w:iCs/>
        </w:rPr>
        <w:t xml:space="preserve"> droit du travail mauricien 1/Les Relations Individuelles de Travail, Dr D.</w:t>
      </w:r>
      <w:r w:rsidR="00ED484A">
        <w:rPr>
          <w:rFonts w:eastAsia="Times New Roman" w:cstheme="minorHAnsi"/>
          <w:b/>
          <w:bCs/>
          <w:i/>
          <w:iCs/>
          <w:lang w:val="en-GB"/>
        </w:rPr>
        <w:t xml:space="preserve"> </w:t>
      </w:r>
      <w:r w:rsidRPr="00ED484A">
        <w:rPr>
          <w:rFonts w:eastAsia="Times New Roman" w:cstheme="minorHAnsi"/>
          <w:b/>
          <w:bCs/>
          <w:i/>
          <w:iCs/>
        </w:rPr>
        <w:t>Fok Kan, 2ème edition (2009)</w:t>
      </w:r>
      <w:r w:rsidRPr="00ED484A">
        <w:rPr>
          <w:rFonts w:eastAsia="Times New Roman" w:cstheme="minorHAnsi"/>
          <w:i/>
          <w:iCs/>
          <w:lang w:val="en-GB"/>
        </w:rPr>
        <w:t xml:space="preserve"> </w:t>
      </w:r>
      <w:r w:rsidRPr="00ED484A">
        <w:rPr>
          <w:rFonts w:eastAsia="Times New Roman" w:cstheme="minorHAnsi"/>
          <w:i/>
          <w:iCs/>
        </w:rPr>
        <w:t>at p.1:</w:t>
      </w:r>
    </w:p>
    <w:p w14:paraId="0378E804" w14:textId="77777777" w:rsidR="00A93F3F" w:rsidRPr="00ED484A" w:rsidRDefault="00A93F3F" w:rsidP="00ED484A">
      <w:pPr>
        <w:shd w:val="clear" w:color="auto" w:fill="FFFFFF"/>
        <w:spacing w:after="0" w:line="276" w:lineRule="auto"/>
        <w:ind w:right="996"/>
        <w:jc w:val="both"/>
        <w:rPr>
          <w:rFonts w:eastAsia="Times New Roman" w:cstheme="minorHAnsi"/>
          <w:i/>
          <w:iCs/>
        </w:rPr>
      </w:pPr>
    </w:p>
    <w:p w14:paraId="4156213B" w14:textId="4F6D8ECE" w:rsidR="00A93F3F" w:rsidRPr="005F4917" w:rsidRDefault="00A93F3F" w:rsidP="001A6371">
      <w:pPr>
        <w:shd w:val="clear" w:color="auto" w:fill="FFFFFF"/>
        <w:spacing w:after="0" w:line="276" w:lineRule="auto"/>
        <w:ind w:left="1440" w:right="1280"/>
        <w:jc w:val="both"/>
        <w:rPr>
          <w:rFonts w:eastAsia="Times New Roman" w:cstheme="minorHAnsi"/>
          <w:i/>
          <w:iCs/>
          <w:lang w:val="fr-FR"/>
        </w:rPr>
      </w:pPr>
      <w:r w:rsidRPr="00ED484A">
        <w:rPr>
          <w:rFonts w:eastAsia="Times New Roman" w:cstheme="minorHAnsi"/>
          <w:i/>
          <w:iCs/>
          <w:lang w:val="fr-FR"/>
        </w:rPr>
        <w:t>“Le droit du travail concerne seulement les contrats de louage des gens de travail qui selon l’art. 1780 sont régis par le Labour Act.  Le droit du travail est ainsi perçu ici comme étant un contrat.  Il s’agit du “droit qui gouverne les rapports juridiques naissant de l’accomplissement par</w:t>
      </w:r>
      <w:r w:rsidR="00116C97">
        <w:rPr>
          <w:rFonts w:eastAsia="Times New Roman" w:cstheme="minorHAnsi"/>
          <w:i/>
          <w:iCs/>
          <w:lang w:val="fr-FR"/>
        </w:rPr>
        <w:t xml:space="preserve"> </w:t>
      </w:r>
      <w:r w:rsidRPr="00ED484A">
        <w:rPr>
          <w:rFonts w:eastAsia="Times New Roman" w:cstheme="minorHAnsi"/>
          <w:i/>
          <w:iCs/>
          <w:lang w:val="fr-FR"/>
        </w:rPr>
        <w:t>un travailleur subordonné d’un travail pour le compte d’autrui”.  Nous sommes ici dans le cadre des relations individuelles qui existent entre un employeur et chacun des employés individuellement. Ces relations sont ainsi régies par le contrat de travail de chacun de ces employés, sujettes éventuellement aux dispositions impératives de la loi</w:t>
      </w:r>
      <w:r w:rsidRPr="005F4917">
        <w:rPr>
          <w:rFonts w:eastAsia="Times New Roman" w:cstheme="minorHAnsi"/>
          <w:i/>
          <w:iCs/>
          <w:lang w:val="fr-FR"/>
        </w:rPr>
        <w:t>.”</w:t>
      </w:r>
    </w:p>
    <w:p w14:paraId="0FC06808" w14:textId="77777777" w:rsidR="00A93F3F" w:rsidRPr="005F4917" w:rsidRDefault="00A93F3F" w:rsidP="00ED484A">
      <w:pPr>
        <w:shd w:val="clear" w:color="auto" w:fill="FFFFFF"/>
        <w:spacing w:after="0" w:line="276" w:lineRule="auto"/>
        <w:ind w:right="996" w:firstLine="720"/>
        <w:jc w:val="both"/>
        <w:rPr>
          <w:rFonts w:eastAsia="Times New Roman" w:cstheme="minorHAnsi"/>
          <w:i/>
          <w:iCs/>
          <w:lang w:val="fr-FR"/>
        </w:rPr>
      </w:pPr>
    </w:p>
    <w:p w14:paraId="1B426040" w14:textId="28E1EB42" w:rsidR="00A93F3F" w:rsidRPr="00ED484A" w:rsidRDefault="00A93F3F" w:rsidP="00ED484A">
      <w:pPr>
        <w:shd w:val="clear" w:color="auto" w:fill="FFFFFF"/>
        <w:spacing w:after="0" w:line="276" w:lineRule="auto"/>
        <w:ind w:left="720" w:right="996" w:firstLine="720"/>
        <w:jc w:val="both"/>
        <w:rPr>
          <w:rFonts w:eastAsia="Times New Roman" w:cstheme="minorHAnsi"/>
          <w:i/>
          <w:iCs/>
        </w:rPr>
      </w:pPr>
      <w:r w:rsidRPr="00ED484A">
        <w:rPr>
          <w:rFonts w:eastAsia="Times New Roman" w:cstheme="minorHAnsi"/>
          <w:i/>
          <w:iCs/>
        </w:rPr>
        <w:t>The contract of employment between an employer and a worker is therefore imperatively</w:t>
      </w:r>
      <w:r w:rsidRPr="00ED484A">
        <w:rPr>
          <w:rFonts w:eastAsia="Times New Roman" w:cstheme="minorHAnsi"/>
          <w:i/>
          <w:iCs/>
          <w:lang w:val="en-GB"/>
        </w:rPr>
        <w:t xml:space="preserve"> </w:t>
      </w:r>
      <w:r w:rsidRPr="00ED484A">
        <w:rPr>
          <w:rFonts w:eastAsia="Times New Roman" w:cstheme="minorHAnsi"/>
          <w:i/>
          <w:iCs/>
        </w:rPr>
        <w:t>governed by the</w:t>
      </w:r>
      <w:r w:rsidRPr="00ED484A">
        <w:rPr>
          <w:rFonts w:eastAsia="Times New Roman" w:cstheme="minorHAnsi"/>
          <w:i/>
          <w:iCs/>
          <w:lang w:val="en-GB"/>
        </w:rPr>
        <w:t xml:space="preserve"> </w:t>
      </w:r>
      <w:r w:rsidRPr="00ED484A">
        <w:rPr>
          <w:rFonts w:eastAsia="Times New Roman" w:cstheme="minorHAnsi"/>
          <w:i/>
          <w:iCs/>
        </w:rPr>
        <w:t>applicable provisions of the law as enacted by the legislator.  The learned author (supra) goes on to explain</w:t>
      </w:r>
      <w:r w:rsidRPr="00ED484A">
        <w:rPr>
          <w:rFonts w:eastAsia="Times New Roman" w:cstheme="minorHAnsi"/>
          <w:i/>
          <w:iCs/>
          <w:lang w:val="en-GB"/>
        </w:rPr>
        <w:t xml:space="preserve"> </w:t>
      </w:r>
      <w:r w:rsidRPr="00ED484A">
        <w:rPr>
          <w:rFonts w:eastAsia="Times New Roman" w:cstheme="minorHAnsi"/>
          <w:i/>
          <w:iCs/>
        </w:rPr>
        <w:t>at pages 2 and 5</w:t>
      </w:r>
      <w:r w:rsidR="00ED484A" w:rsidRPr="00ED484A">
        <w:rPr>
          <w:rFonts w:eastAsia="Times New Roman" w:cstheme="minorHAnsi"/>
          <w:i/>
          <w:iCs/>
          <w:lang w:val="en-GB"/>
        </w:rPr>
        <w:t xml:space="preserve"> </w:t>
      </w:r>
      <w:r w:rsidRPr="00ED484A">
        <w:rPr>
          <w:rFonts w:eastAsia="Times New Roman" w:cstheme="minorHAnsi"/>
          <w:i/>
          <w:iCs/>
        </w:rPr>
        <w:t>that:</w:t>
      </w:r>
    </w:p>
    <w:p w14:paraId="4ABC21EA" w14:textId="77777777" w:rsidR="00A93F3F" w:rsidRPr="003F7DA7" w:rsidRDefault="00A93F3F" w:rsidP="00ED484A">
      <w:pPr>
        <w:shd w:val="clear" w:color="auto" w:fill="FFFFFF"/>
        <w:spacing w:after="0" w:line="276" w:lineRule="auto"/>
        <w:ind w:right="996" w:firstLine="720"/>
        <w:jc w:val="both"/>
        <w:rPr>
          <w:rFonts w:eastAsia="Times New Roman" w:cstheme="minorHAnsi"/>
          <w:i/>
          <w:iCs/>
          <w:lang w:val="en-GB"/>
        </w:rPr>
      </w:pPr>
    </w:p>
    <w:p w14:paraId="470E5C67" w14:textId="519DD16C" w:rsidR="00A93F3F" w:rsidRPr="005F4917" w:rsidRDefault="00A93F3F" w:rsidP="001A6371">
      <w:pPr>
        <w:shd w:val="clear" w:color="auto" w:fill="FFFFFF"/>
        <w:spacing w:after="0" w:line="276" w:lineRule="auto"/>
        <w:ind w:left="1440" w:right="1280"/>
        <w:jc w:val="both"/>
        <w:rPr>
          <w:rFonts w:eastAsia="Times New Roman" w:cstheme="minorHAnsi"/>
          <w:i/>
          <w:iCs/>
          <w:lang w:val="fr-FR"/>
        </w:rPr>
      </w:pPr>
      <w:r w:rsidRPr="00ED484A">
        <w:rPr>
          <w:rFonts w:eastAsia="Times New Roman" w:cstheme="minorHAnsi"/>
          <w:i/>
          <w:iCs/>
          <w:lang w:val="fr-FR"/>
        </w:rPr>
        <w:t>“Si en droit privé, la loi a normalement seulement pour but de prévoir un cadre à l’intérieur duquel c’estaux parties elles-mêmes d’organiser leurs affaires, le droit du travail lui par contre à une finalité précise, celle de “la protection du faible contre le fort”</w:t>
      </w:r>
      <w:r w:rsidR="00ED484A" w:rsidRPr="00ED484A">
        <w:rPr>
          <w:rFonts w:eastAsia="Times New Roman" w:cstheme="minorHAnsi"/>
          <w:i/>
          <w:iCs/>
          <w:lang w:val="fr-FR"/>
        </w:rPr>
        <w:t xml:space="preserve"> </w:t>
      </w:r>
      <w:r w:rsidRPr="005F4917">
        <w:rPr>
          <w:rFonts w:eastAsia="Times New Roman" w:cstheme="minorHAnsi"/>
          <w:b/>
          <w:bCs/>
          <w:i/>
          <w:iCs/>
          <w:lang w:val="fr-FR"/>
        </w:rPr>
        <w:t>[Droit du travail, J. Rivero et J. Savatier, Collection Thémis, 12ème</w:t>
      </w:r>
      <w:r w:rsidR="00ED484A" w:rsidRPr="00ED484A">
        <w:rPr>
          <w:rFonts w:eastAsia="Times New Roman" w:cstheme="minorHAnsi"/>
          <w:b/>
          <w:bCs/>
          <w:i/>
          <w:iCs/>
          <w:lang w:val="fr-FR"/>
        </w:rPr>
        <w:t xml:space="preserve"> </w:t>
      </w:r>
      <w:r w:rsidRPr="005F4917">
        <w:rPr>
          <w:rFonts w:eastAsia="Times New Roman" w:cstheme="minorHAnsi"/>
          <w:b/>
          <w:bCs/>
          <w:i/>
          <w:iCs/>
          <w:lang w:val="fr-FR"/>
        </w:rPr>
        <w:t>ed.</w:t>
      </w:r>
      <w:r w:rsidRPr="005F4917">
        <w:rPr>
          <w:rFonts w:eastAsia="Times New Roman" w:cstheme="minorHAnsi"/>
          <w:i/>
          <w:iCs/>
          <w:lang w:val="fr-FR"/>
        </w:rPr>
        <w:t xml:space="preserve"> (</w:t>
      </w:r>
      <w:r w:rsidRPr="005F4917">
        <w:rPr>
          <w:rFonts w:eastAsia="Times New Roman" w:cstheme="minorHAnsi"/>
          <w:b/>
          <w:bCs/>
          <w:i/>
          <w:iCs/>
          <w:lang w:val="fr-FR"/>
        </w:rPr>
        <w:t>1991</w:t>
      </w:r>
      <w:r w:rsidRPr="005F4917">
        <w:rPr>
          <w:rFonts w:eastAsia="Times New Roman" w:cstheme="minorHAnsi"/>
          <w:i/>
          <w:iCs/>
          <w:lang w:val="fr-FR"/>
        </w:rPr>
        <w:t>),</w:t>
      </w:r>
      <w:r w:rsidR="00ED484A" w:rsidRPr="00ED484A">
        <w:rPr>
          <w:rFonts w:eastAsia="Times New Roman" w:cstheme="minorHAnsi"/>
          <w:i/>
          <w:iCs/>
          <w:lang w:val="fr-FR"/>
        </w:rPr>
        <w:t xml:space="preserve"> </w:t>
      </w:r>
      <w:r w:rsidRPr="005F4917">
        <w:rPr>
          <w:rFonts w:eastAsia="Times New Roman" w:cstheme="minorHAnsi"/>
          <w:i/>
          <w:iCs/>
          <w:lang w:val="fr-FR"/>
        </w:rPr>
        <w:t>p. 32</w:t>
      </w:r>
      <w:r w:rsidRPr="005F4917">
        <w:rPr>
          <w:rFonts w:eastAsia="Times New Roman" w:cstheme="minorHAnsi"/>
          <w:b/>
          <w:bCs/>
          <w:i/>
          <w:iCs/>
          <w:lang w:val="fr-FR"/>
        </w:rPr>
        <w:t>]</w:t>
      </w:r>
    </w:p>
    <w:p w14:paraId="314E20AA" w14:textId="77777777" w:rsidR="00A93F3F" w:rsidRPr="005F4917" w:rsidRDefault="00A93F3F" w:rsidP="001A6371">
      <w:pPr>
        <w:shd w:val="clear" w:color="auto" w:fill="FFFFFF"/>
        <w:spacing w:after="0" w:line="276" w:lineRule="auto"/>
        <w:ind w:right="1280" w:firstLine="720"/>
        <w:jc w:val="both"/>
        <w:rPr>
          <w:rFonts w:eastAsia="Times New Roman" w:cstheme="minorHAnsi"/>
          <w:i/>
          <w:iCs/>
          <w:lang w:val="fr-FR"/>
        </w:rPr>
      </w:pPr>
    </w:p>
    <w:p w14:paraId="5EC14F09" w14:textId="2E77EF68" w:rsidR="00A93F3F" w:rsidRPr="00ED484A" w:rsidRDefault="00A93F3F" w:rsidP="001A6371">
      <w:pPr>
        <w:shd w:val="clear" w:color="auto" w:fill="FFFFFF"/>
        <w:spacing w:after="0" w:line="276" w:lineRule="auto"/>
        <w:ind w:left="1440" w:right="1280"/>
        <w:jc w:val="both"/>
        <w:rPr>
          <w:rFonts w:eastAsia="Times New Roman" w:cstheme="minorHAnsi"/>
          <w:i/>
          <w:iCs/>
          <w:lang w:val="fr-FR"/>
        </w:rPr>
      </w:pPr>
      <w:r w:rsidRPr="00ED484A">
        <w:rPr>
          <w:rFonts w:eastAsia="Times New Roman" w:cstheme="minorHAnsi"/>
          <w:i/>
          <w:iCs/>
          <w:lang w:val="fr-FR"/>
        </w:rPr>
        <w:t>“Ces diverses interventions du législateur mauricien, soit de sa propre initiative ou soit pour se conformer aux conventions de l’OIT, démontrent bien que la finalité du droit du travail auquel se réfèrent Rivero et Savatier est bien la protection du faible</w:t>
      </w:r>
      <w:r w:rsidR="00ED484A" w:rsidRPr="00ED484A">
        <w:rPr>
          <w:rFonts w:eastAsia="Times New Roman" w:cstheme="minorHAnsi"/>
          <w:i/>
          <w:iCs/>
          <w:lang w:val="fr-FR"/>
        </w:rPr>
        <w:t xml:space="preserve"> </w:t>
      </w:r>
      <w:r w:rsidRPr="00ED484A">
        <w:rPr>
          <w:rFonts w:eastAsia="Times New Roman" w:cstheme="minorHAnsi"/>
          <w:i/>
          <w:iCs/>
          <w:lang w:val="fr-FR"/>
        </w:rPr>
        <w:t xml:space="preserve">contre le fort.  </w:t>
      </w:r>
      <w:r w:rsidRPr="00ED484A">
        <w:rPr>
          <w:rFonts w:eastAsia="Times New Roman" w:cstheme="minorHAnsi"/>
          <w:i/>
          <w:iCs/>
          <w:u w:val="single"/>
          <w:lang w:val="fr-FR"/>
        </w:rPr>
        <w:t>Les législations du travail sont ainsi à ce titre des législations d’ordre public</w:t>
      </w:r>
      <w:r w:rsidRPr="00ED484A">
        <w:rPr>
          <w:rFonts w:eastAsia="Times New Roman" w:cstheme="minorHAnsi"/>
          <w:i/>
          <w:iCs/>
          <w:lang w:val="fr-FR"/>
        </w:rPr>
        <w:t>.”</w:t>
      </w:r>
    </w:p>
    <w:p w14:paraId="072ACCEB" w14:textId="7CBA31C7" w:rsidR="001A2748" w:rsidRPr="005F4917" w:rsidRDefault="001A2748" w:rsidP="00BD1DE9">
      <w:pPr>
        <w:spacing w:after="0" w:line="276" w:lineRule="auto"/>
        <w:jc w:val="both"/>
        <w:rPr>
          <w:sz w:val="24"/>
          <w:szCs w:val="24"/>
          <w:lang w:val="fr-FR"/>
        </w:rPr>
      </w:pPr>
    </w:p>
    <w:p w14:paraId="2037FCF3" w14:textId="7D7F87D4" w:rsidR="00ED484A" w:rsidRPr="005F4917" w:rsidRDefault="00ED484A" w:rsidP="00BD1DE9">
      <w:pPr>
        <w:spacing w:after="0" w:line="276" w:lineRule="auto"/>
        <w:jc w:val="both"/>
        <w:rPr>
          <w:sz w:val="24"/>
          <w:szCs w:val="24"/>
          <w:lang w:val="fr-FR"/>
        </w:rPr>
      </w:pPr>
    </w:p>
    <w:p w14:paraId="3EC101F4" w14:textId="008F6493" w:rsidR="003C4047" w:rsidRDefault="00ED484A" w:rsidP="00BD1DE9">
      <w:pPr>
        <w:spacing w:after="0" w:line="276" w:lineRule="auto"/>
        <w:jc w:val="both"/>
        <w:rPr>
          <w:sz w:val="24"/>
          <w:szCs w:val="24"/>
          <w:lang w:val="en-GB"/>
        </w:rPr>
      </w:pPr>
      <w:r w:rsidRPr="005F4917">
        <w:rPr>
          <w:sz w:val="24"/>
          <w:szCs w:val="24"/>
          <w:lang w:val="fr-FR"/>
        </w:rPr>
        <w:tab/>
      </w:r>
      <w:r>
        <w:rPr>
          <w:sz w:val="24"/>
          <w:szCs w:val="24"/>
          <w:lang w:val="en-GB"/>
        </w:rPr>
        <w:t>Th</w:t>
      </w:r>
      <w:r w:rsidR="00A52361">
        <w:rPr>
          <w:sz w:val="24"/>
          <w:szCs w:val="24"/>
          <w:lang w:val="en-GB"/>
        </w:rPr>
        <w:t>e purpose of labour legislation</w:t>
      </w:r>
      <w:r>
        <w:rPr>
          <w:sz w:val="24"/>
          <w:szCs w:val="24"/>
          <w:lang w:val="en-GB"/>
        </w:rPr>
        <w:t xml:space="preserve"> being the protection of the </w:t>
      </w:r>
      <w:r w:rsidR="00A52361">
        <w:rPr>
          <w:sz w:val="24"/>
          <w:szCs w:val="24"/>
          <w:lang w:val="en-GB"/>
        </w:rPr>
        <w:t>weak against the strong, i.e. the</w:t>
      </w:r>
      <w:r>
        <w:rPr>
          <w:sz w:val="24"/>
          <w:szCs w:val="24"/>
          <w:lang w:val="en-GB"/>
        </w:rPr>
        <w:t xml:space="preserve"> protect</w:t>
      </w:r>
      <w:r w:rsidR="00A52361">
        <w:rPr>
          <w:sz w:val="24"/>
          <w:szCs w:val="24"/>
          <w:lang w:val="en-GB"/>
        </w:rPr>
        <w:t>ion of</w:t>
      </w:r>
      <w:r>
        <w:rPr>
          <w:sz w:val="24"/>
          <w:szCs w:val="24"/>
          <w:lang w:val="en-GB"/>
        </w:rPr>
        <w:t xml:space="preserve"> the worker against the employer, it would not be in order to interpret the time limit set for a disciplinary hearing under </w:t>
      </w:r>
      <w:r w:rsidRPr="00ED484A">
        <w:rPr>
          <w:i/>
          <w:iCs/>
          <w:sz w:val="24"/>
          <w:szCs w:val="24"/>
          <w:lang w:val="en-GB"/>
        </w:rPr>
        <w:t>section 64 (11)</w:t>
      </w:r>
      <w:r>
        <w:rPr>
          <w:sz w:val="24"/>
          <w:szCs w:val="24"/>
          <w:lang w:val="en-GB"/>
        </w:rPr>
        <w:t xml:space="preserve"> of the </w:t>
      </w:r>
      <w:r w:rsidRPr="00ED484A">
        <w:rPr>
          <w:i/>
          <w:iCs/>
          <w:sz w:val="24"/>
          <w:szCs w:val="24"/>
          <w:lang w:val="en-GB"/>
        </w:rPr>
        <w:t>Act</w:t>
      </w:r>
      <w:r>
        <w:rPr>
          <w:sz w:val="24"/>
          <w:szCs w:val="24"/>
          <w:lang w:val="en-GB"/>
        </w:rPr>
        <w:t xml:space="preserve"> as not being mandatory. </w:t>
      </w:r>
      <w:r w:rsidR="004E1CB2">
        <w:rPr>
          <w:sz w:val="24"/>
          <w:szCs w:val="24"/>
          <w:lang w:val="en-GB"/>
        </w:rPr>
        <w:t xml:space="preserve">It must </w:t>
      </w:r>
      <w:r w:rsidR="00D76FD0">
        <w:rPr>
          <w:sz w:val="24"/>
          <w:szCs w:val="24"/>
          <w:lang w:val="en-GB"/>
        </w:rPr>
        <w:t xml:space="preserve">also </w:t>
      </w:r>
      <w:r w:rsidR="004E1CB2">
        <w:rPr>
          <w:sz w:val="24"/>
          <w:szCs w:val="24"/>
          <w:lang w:val="en-GB"/>
        </w:rPr>
        <w:t>be noted that Counsel for the Respondent recognised in her submissions that the legislator want</w:t>
      </w:r>
      <w:r w:rsidR="002235C5">
        <w:rPr>
          <w:sz w:val="24"/>
          <w:szCs w:val="24"/>
          <w:lang w:val="en-GB"/>
        </w:rPr>
        <w:t>ed</w:t>
      </w:r>
      <w:r w:rsidR="004E1CB2">
        <w:rPr>
          <w:sz w:val="24"/>
          <w:szCs w:val="24"/>
          <w:lang w:val="en-GB"/>
        </w:rPr>
        <w:t xml:space="preserve"> to </w:t>
      </w:r>
      <w:r w:rsidR="002235C5">
        <w:rPr>
          <w:sz w:val="24"/>
          <w:szCs w:val="24"/>
          <w:lang w:val="en-GB"/>
        </w:rPr>
        <w:t>send</w:t>
      </w:r>
      <w:r w:rsidR="004E1CB2">
        <w:rPr>
          <w:sz w:val="24"/>
          <w:szCs w:val="24"/>
          <w:lang w:val="en-GB"/>
        </w:rPr>
        <w:t xml:space="preserve"> a strong message to protect the interests of the employee in setting the time limit.  </w:t>
      </w:r>
    </w:p>
    <w:p w14:paraId="51C845DE" w14:textId="77777777" w:rsidR="003C4047" w:rsidRDefault="003C4047" w:rsidP="00BD1DE9">
      <w:pPr>
        <w:spacing w:after="0" w:line="276" w:lineRule="auto"/>
        <w:jc w:val="both"/>
        <w:rPr>
          <w:sz w:val="24"/>
          <w:szCs w:val="24"/>
          <w:lang w:val="en-GB"/>
        </w:rPr>
      </w:pPr>
    </w:p>
    <w:p w14:paraId="5F91FF6F" w14:textId="77777777" w:rsidR="003C4047" w:rsidRDefault="003C4047" w:rsidP="00BD1DE9">
      <w:pPr>
        <w:spacing w:after="0" w:line="276" w:lineRule="auto"/>
        <w:jc w:val="both"/>
        <w:rPr>
          <w:sz w:val="24"/>
          <w:szCs w:val="24"/>
          <w:lang w:val="en-GB"/>
        </w:rPr>
      </w:pPr>
    </w:p>
    <w:p w14:paraId="788FEF8A" w14:textId="57AD3292" w:rsidR="00F3477C" w:rsidRPr="00F3477C" w:rsidRDefault="003C4047" w:rsidP="00F3477C">
      <w:pPr>
        <w:spacing w:after="0" w:line="276" w:lineRule="auto"/>
        <w:ind w:firstLine="720"/>
        <w:jc w:val="both"/>
        <w:rPr>
          <w:sz w:val="24"/>
          <w:szCs w:val="24"/>
          <w:lang w:val="en-GB"/>
        </w:rPr>
      </w:pPr>
      <w:r>
        <w:rPr>
          <w:sz w:val="24"/>
          <w:szCs w:val="24"/>
          <w:lang w:val="en-GB"/>
        </w:rPr>
        <w:t xml:space="preserve">Counsel for the Respondent has also relied on the Privy Council decision in </w:t>
      </w:r>
      <w:r w:rsidRPr="003C4047">
        <w:rPr>
          <w:i/>
          <w:iCs/>
          <w:sz w:val="24"/>
          <w:szCs w:val="24"/>
          <w:lang w:val="en-GB"/>
        </w:rPr>
        <w:t>Alphamix</w:t>
      </w:r>
      <w:r w:rsidR="00DD37F2">
        <w:rPr>
          <w:i/>
          <w:iCs/>
          <w:sz w:val="24"/>
          <w:szCs w:val="24"/>
          <w:lang w:val="en-GB"/>
        </w:rPr>
        <w:t xml:space="preserve"> Ltd</w:t>
      </w:r>
      <w:r w:rsidRPr="003C4047">
        <w:rPr>
          <w:i/>
          <w:iCs/>
          <w:sz w:val="24"/>
          <w:szCs w:val="24"/>
          <w:lang w:val="en-GB"/>
        </w:rPr>
        <w:t xml:space="preserve"> </w:t>
      </w:r>
      <w:r>
        <w:rPr>
          <w:sz w:val="24"/>
          <w:szCs w:val="24"/>
          <w:lang w:val="en-GB"/>
        </w:rPr>
        <w:t>(</w:t>
      </w:r>
      <w:r w:rsidRPr="003C4047">
        <w:rPr>
          <w:i/>
          <w:iCs/>
          <w:sz w:val="24"/>
          <w:szCs w:val="24"/>
          <w:lang w:val="en-GB"/>
        </w:rPr>
        <w:t>supra</w:t>
      </w:r>
      <w:r>
        <w:rPr>
          <w:sz w:val="24"/>
          <w:szCs w:val="24"/>
          <w:lang w:val="en-GB"/>
        </w:rPr>
        <w:t xml:space="preserve">) on how Counsel can bind its client. This was cited in the context of the Counsel not </w:t>
      </w:r>
      <w:r>
        <w:rPr>
          <w:sz w:val="24"/>
          <w:szCs w:val="24"/>
          <w:lang w:val="en-GB"/>
        </w:rPr>
        <w:lastRenderedPageBreak/>
        <w:t xml:space="preserve">insisting on the issue of delay before the disciplinary committee. </w:t>
      </w:r>
      <w:r w:rsidR="000B5696">
        <w:rPr>
          <w:sz w:val="24"/>
          <w:szCs w:val="24"/>
          <w:lang w:val="en-GB"/>
        </w:rPr>
        <w:t>Whatever may have happened before the disciplinary committee was within the control and jurisdiction of the committee and it is not for the Tribunal to review the proceedings of the committee nor is it empowered to do so.</w:t>
      </w:r>
      <w:r w:rsidR="0027309D">
        <w:rPr>
          <w:sz w:val="24"/>
          <w:szCs w:val="24"/>
          <w:lang w:val="en-GB"/>
        </w:rPr>
        <w:t xml:space="preserve"> The disciplinary committee had carriage of its proceedings</w:t>
      </w:r>
      <w:r w:rsidR="00C030CA">
        <w:rPr>
          <w:sz w:val="24"/>
          <w:szCs w:val="24"/>
          <w:lang w:val="en-GB"/>
        </w:rPr>
        <w:t xml:space="preserve">, </w:t>
      </w:r>
      <w:r w:rsidR="00B72196">
        <w:rPr>
          <w:sz w:val="24"/>
          <w:szCs w:val="24"/>
          <w:lang w:val="en-GB"/>
        </w:rPr>
        <w:t>wa</w:t>
      </w:r>
      <w:r w:rsidR="00C030CA">
        <w:rPr>
          <w:sz w:val="24"/>
          <w:szCs w:val="24"/>
          <w:lang w:val="en-GB"/>
        </w:rPr>
        <w:t>s independent</w:t>
      </w:r>
      <w:r w:rsidR="007C6B9F">
        <w:rPr>
          <w:sz w:val="24"/>
          <w:szCs w:val="24"/>
          <w:lang w:val="en-GB"/>
        </w:rPr>
        <w:t xml:space="preserve"> and </w:t>
      </w:r>
      <w:r w:rsidR="00A66D5B">
        <w:rPr>
          <w:sz w:val="24"/>
          <w:szCs w:val="24"/>
          <w:lang w:val="en-GB"/>
        </w:rPr>
        <w:t>wa</w:t>
      </w:r>
      <w:r w:rsidR="007C6B9F">
        <w:rPr>
          <w:sz w:val="24"/>
          <w:szCs w:val="24"/>
          <w:lang w:val="en-GB"/>
        </w:rPr>
        <w:t>s deemed to know the law</w:t>
      </w:r>
      <w:r w:rsidR="0027309D">
        <w:rPr>
          <w:sz w:val="24"/>
          <w:szCs w:val="24"/>
          <w:lang w:val="en-GB"/>
        </w:rPr>
        <w:t>.</w:t>
      </w:r>
      <w:r w:rsidR="000B5696">
        <w:rPr>
          <w:sz w:val="24"/>
          <w:szCs w:val="24"/>
          <w:lang w:val="en-GB"/>
        </w:rPr>
        <w:t xml:space="preserve"> </w:t>
      </w:r>
      <w:r w:rsidR="00F3477C">
        <w:rPr>
          <w:sz w:val="24"/>
          <w:szCs w:val="24"/>
          <w:lang w:val="en-GB"/>
        </w:rPr>
        <w:t>It may also be noted that</w:t>
      </w:r>
      <w:r w:rsidR="00F3477C" w:rsidRPr="00F3477C">
        <w:rPr>
          <w:sz w:val="24"/>
          <w:szCs w:val="24"/>
          <w:lang w:val="en-GB"/>
        </w:rPr>
        <w:t xml:space="preserve"> the Disputant has not raised any issue of natural justice regarding the proceedings before the disciplinary committee in the present matter. </w:t>
      </w:r>
    </w:p>
    <w:p w14:paraId="054DE20B" w14:textId="4DD9F07F" w:rsidR="007C6B9F" w:rsidRDefault="007C6B9F" w:rsidP="002B785C">
      <w:pPr>
        <w:spacing w:after="0" w:line="276" w:lineRule="auto"/>
        <w:jc w:val="both"/>
        <w:rPr>
          <w:sz w:val="24"/>
          <w:szCs w:val="24"/>
          <w:lang w:val="en-GB"/>
        </w:rPr>
      </w:pPr>
    </w:p>
    <w:p w14:paraId="3CEC1965" w14:textId="77777777" w:rsidR="00241E91" w:rsidRDefault="00241E91" w:rsidP="003C4047">
      <w:pPr>
        <w:spacing w:after="0" w:line="276" w:lineRule="auto"/>
        <w:ind w:firstLine="720"/>
        <w:jc w:val="both"/>
        <w:rPr>
          <w:sz w:val="24"/>
          <w:szCs w:val="24"/>
          <w:lang w:val="en-GB"/>
        </w:rPr>
      </w:pPr>
    </w:p>
    <w:p w14:paraId="75075E38" w14:textId="07BCCA7C" w:rsidR="000B5696" w:rsidRDefault="0032221B" w:rsidP="003C4047">
      <w:pPr>
        <w:spacing w:after="0" w:line="276" w:lineRule="auto"/>
        <w:ind w:firstLine="720"/>
        <w:jc w:val="both"/>
        <w:rPr>
          <w:sz w:val="24"/>
          <w:szCs w:val="24"/>
          <w:lang w:val="en-GB"/>
        </w:rPr>
      </w:pPr>
      <w:r>
        <w:rPr>
          <w:sz w:val="24"/>
          <w:szCs w:val="24"/>
          <w:lang w:val="en-GB"/>
        </w:rPr>
        <w:t>In this optic, t</w:t>
      </w:r>
      <w:r w:rsidR="000B5696">
        <w:rPr>
          <w:sz w:val="24"/>
          <w:szCs w:val="24"/>
          <w:lang w:val="en-GB"/>
        </w:rPr>
        <w:t xml:space="preserve">he following can be noted from </w:t>
      </w:r>
      <w:r w:rsidR="000B5696" w:rsidRPr="000B5696">
        <w:rPr>
          <w:i/>
          <w:iCs/>
          <w:sz w:val="24"/>
          <w:szCs w:val="24"/>
          <w:lang w:val="en-GB"/>
        </w:rPr>
        <w:t>Tyack v Air Mauritius Ltd &amp; Anor.</w:t>
      </w:r>
      <w:r w:rsidR="000B5696">
        <w:rPr>
          <w:sz w:val="24"/>
          <w:szCs w:val="24"/>
          <w:lang w:val="en-GB"/>
        </w:rPr>
        <w:t xml:space="preserve"> [</w:t>
      </w:r>
      <w:r w:rsidR="000B5696" w:rsidRPr="000B5696">
        <w:rPr>
          <w:i/>
          <w:iCs/>
          <w:sz w:val="24"/>
          <w:szCs w:val="24"/>
          <w:lang w:val="en-GB"/>
        </w:rPr>
        <w:t>2010 SCJ 257</w:t>
      </w:r>
      <w:r w:rsidR="000B5696">
        <w:rPr>
          <w:sz w:val="24"/>
          <w:szCs w:val="24"/>
          <w:lang w:val="en-GB"/>
        </w:rPr>
        <w:t xml:space="preserve">] on the </w:t>
      </w:r>
      <w:r w:rsidR="00401CD8">
        <w:rPr>
          <w:sz w:val="24"/>
          <w:szCs w:val="24"/>
          <w:lang w:val="en-GB"/>
        </w:rPr>
        <w:t>particular characteristics</w:t>
      </w:r>
      <w:r w:rsidR="000B5696">
        <w:rPr>
          <w:sz w:val="24"/>
          <w:szCs w:val="24"/>
          <w:lang w:val="en-GB"/>
        </w:rPr>
        <w:t xml:space="preserve"> of a disciplinary committee:</w:t>
      </w:r>
    </w:p>
    <w:p w14:paraId="5F2604C4" w14:textId="77777777" w:rsidR="000B5696" w:rsidRPr="000B5696" w:rsidRDefault="000B5696" w:rsidP="000B5696">
      <w:pPr>
        <w:spacing w:after="0" w:line="276" w:lineRule="auto"/>
        <w:ind w:right="996"/>
        <w:jc w:val="both"/>
        <w:rPr>
          <w:i/>
          <w:iCs/>
          <w:lang w:val="en-GB"/>
        </w:rPr>
      </w:pPr>
    </w:p>
    <w:p w14:paraId="208ACAD3" w14:textId="22FB87D9" w:rsidR="00ED484A" w:rsidRPr="00ED484A" w:rsidRDefault="000B5696" w:rsidP="000B5696">
      <w:pPr>
        <w:spacing w:after="0" w:line="276" w:lineRule="auto"/>
        <w:ind w:left="720" w:right="996"/>
        <w:jc w:val="both"/>
        <w:rPr>
          <w:sz w:val="24"/>
          <w:szCs w:val="24"/>
          <w:lang w:val="en-GB"/>
        </w:rPr>
      </w:pPr>
      <w:r w:rsidRPr="000B5696">
        <w:rPr>
          <w:i/>
          <w:iCs/>
        </w:rPr>
        <w:t>A Disciplinary Committee is not a teleguided machine to do the bidding of the employer. It is an impartial and independent body set up to determine whether disciplinary actions may be taken against an employee in a given situation.</w:t>
      </w:r>
      <w:r w:rsidRPr="000B5696">
        <w:rPr>
          <w:i/>
          <w:iCs/>
          <w:sz w:val="24"/>
          <w:szCs w:val="24"/>
          <w:lang w:val="en-GB"/>
        </w:rPr>
        <w:t xml:space="preserve"> </w:t>
      </w:r>
      <w:r w:rsidR="003C4047">
        <w:rPr>
          <w:sz w:val="24"/>
          <w:szCs w:val="24"/>
          <w:lang w:val="en-GB"/>
        </w:rPr>
        <w:t xml:space="preserve">    </w:t>
      </w:r>
      <w:r w:rsidR="00ED484A">
        <w:rPr>
          <w:sz w:val="24"/>
          <w:szCs w:val="24"/>
          <w:lang w:val="en-GB"/>
        </w:rPr>
        <w:t xml:space="preserve">   </w:t>
      </w:r>
    </w:p>
    <w:p w14:paraId="0362F887" w14:textId="716E585A" w:rsidR="00ED484A" w:rsidRDefault="00ED484A" w:rsidP="00BD1DE9">
      <w:pPr>
        <w:spacing w:after="0" w:line="276" w:lineRule="auto"/>
        <w:jc w:val="both"/>
        <w:rPr>
          <w:sz w:val="24"/>
          <w:szCs w:val="24"/>
        </w:rPr>
      </w:pPr>
    </w:p>
    <w:p w14:paraId="31406AEF" w14:textId="7BDBC42C" w:rsidR="000B5696" w:rsidRDefault="000B5696" w:rsidP="00BD1DE9">
      <w:pPr>
        <w:spacing w:after="0" w:line="276" w:lineRule="auto"/>
        <w:jc w:val="both"/>
        <w:rPr>
          <w:sz w:val="24"/>
          <w:szCs w:val="24"/>
        </w:rPr>
      </w:pPr>
    </w:p>
    <w:p w14:paraId="3901C1D9" w14:textId="506E3A84" w:rsidR="00447EFD" w:rsidRPr="00F3477C" w:rsidRDefault="00447EFD" w:rsidP="00E427B3">
      <w:pPr>
        <w:spacing w:after="0" w:line="276" w:lineRule="auto"/>
        <w:jc w:val="both"/>
        <w:rPr>
          <w:sz w:val="24"/>
          <w:szCs w:val="24"/>
          <w:lang w:val="en-GB"/>
        </w:rPr>
      </w:pPr>
      <w:r>
        <w:rPr>
          <w:sz w:val="24"/>
          <w:szCs w:val="24"/>
        </w:rPr>
        <w:tab/>
      </w:r>
      <w:r>
        <w:rPr>
          <w:sz w:val="24"/>
          <w:szCs w:val="24"/>
          <w:lang w:val="en-GB"/>
        </w:rPr>
        <w:t xml:space="preserve">Counsel for the Respondent also relied on the Supreme Court decisions in </w:t>
      </w:r>
      <w:r w:rsidRPr="00447EFD">
        <w:rPr>
          <w:i/>
          <w:iCs/>
          <w:sz w:val="24"/>
          <w:szCs w:val="24"/>
          <w:lang w:val="en-GB"/>
        </w:rPr>
        <w:t>Meeheelaul v Maubank Ltd</w:t>
      </w:r>
      <w:r>
        <w:rPr>
          <w:sz w:val="24"/>
          <w:szCs w:val="24"/>
          <w:lang w:val="en-GB"/>
        </w:rPr>
        <w:t xml:space="preserve"> (</w:t>
      </w:r>
      <w:r w:rsidRPr="00447EFD">
        <w:rPr>
          <w:i/>
          <w:iCs/>
          <w:sz w:val="24"/>
          <w:szCs w:val="24"/>
          <w:lang w:val="en-GB"/>
        </w:rPr>
        <w:t>supra</w:t>
      </w:r>
      <w:r>
        <w:rPr>
          <w:sz w:val="24"/>
          <w:szCs w:val="24"/>
          <w:lang w:val="en-GB"/>
        </w:rPr>
        <w:t xml:space="preserve">) and </w:t>
      </w:r>
      <w:r w:rsidRPr="00447EFD">
        <w:rPr>
          <w:i/>
          <w:iCs/>
          <w:sz w:val="24"/>
          <w:szCs w:val="24"/>
          <w:lang w:val="en-GB"/>
        </w:rPr>
        <w:t>Lateral Holdings Ltd v M</w:t>
      </w:r>
      <w:r w:rsidR="00866CDC">
        <w:rPr>
          <w:i/>
          <w:iCs/>
          <w:sz w:val="24"/>
          <w:szCs w:val="24"/>
          <w:lang w:val="en-GB"/>
        </w:rPr>
        <w:t>u</w:t>
      </w:r>
      <w:r w:rsidR="00C70F34">
        <w:rPr>
          <w:i/>
          <w:iCs/>
          <w:sz w:val="24"/>
          <w:szCs w:val="24"/>
          <w:lang w:val="en-GB"/>
        </w:rPr>
        <w:t>r</w:t>
      </w:r>
      <w:r w:rsidRPr="00447EFD">
        <w:rPr>
          <w:i/>
          <w:iCs/>
          <w:sz w:val="24"/>
          <w:szCs w:val="24"/>
          <w:lang w:val="en-GB"/>
        </w:rPr>
        <w:t>damootoo</w:t>
      </w:r>
      <w:r>
        <w:rPr>
          <w:sz w:val="24"/>
          <w:szCs w:val="24"/>
          <w:lang w:val="en-GB"/>
        </w:rPr>
        <w:t xml:space="preserve"> (</w:t>
      </w:r>
      <w:r w:rsidRPr="00447EFD">
        <w:rPr>
          <w:i/>
          <w:iCs/>
          <w:sz w:val="24"/>
          <w:szCs w:val="24"/>
          <w:lang w:val="en-GB"/>
        </w:rPr>
        <w:t>supra</w:t>
      </w:r>
      <w:r>
        <w:rPr>
          <w:sz w:val="24"/>
          <w:szCs w:val="24"/>
          <w:lang w:val="en-GB"/>
        </w:rPr>
        <w:t xml:space="preserve">) on the issue of delay before the disciplinary committee. Although the judgment in the former case </w:t>
      </w:r>
      <w:r w:rsidR="004A1D5C">
        <w:rPr>
          <w:sz w:val="24"/>
          <w:szCs w:val="24"/>
          <w:lang w:val="en-GB"/>
        </w:rPr>
        <w:t xml:space="preserve">mentions </w:t>
      </w:r>
      <w:r>
        <w:rPr>
          <w:sz w:val="24"/>
          <w:szCs w:val="24"/>
          <w:lang w:val="en-GB"/>
        </w:rPr>
        <w:t xml:space="preserve">several postponements before the disciplinary committee, the relevant law that was applicable was the </w:t>
      </w:r>
      <w:r w:rsidRPr="0024424F">
        <w:rPr>
          <w:i/>
          <w:iCs/>
          <w:sz w:val="24"/>
          <w:szCs w:val="24"/>
          <w:lang w:val="en-GB"/>
        </w:rPr>
        <w:t>Employment Rights Act</w:t>
      </w:r>
      <w:r w:rsidR="00A81E62">
        <w:rPr>
          <w:i/>
          <w:iCs/>
          <w:sz w:val="24"/>
          <w:szCs w:val="24"/>
          <w:lang w:val="en-GB"/>
        </w:rPr>
        <w:t xml:space="preserve"> 2008</w:t>
      </w:r>
      <w:r w:rsidR="0024424F">
        <w:rPr>
          <w:sz w:val="24"/>
          <w:szCs w:val="24"/>
          <w:lang w:val="en-GB"/>
        </w:rPr>
        <w:t xml:space="preserve">, which has now been repealed by the present </w:t>
      </w:r>
      <w:r w:rsidR="0024424F" w:rsidRPr="00DE719B">
        <w:rPr>
          <w:i/>
          <w:iCs/>
          <w:sz w:val="24"/>
          <w:szCs w:val="24"/>
          <w:lang w:val="en-GB"/>
        </w:rPr>
        <w:t>Act</w:t>
      </w:r>
      <w:r w:rsidR="0024424F">
        <w:rPr>
          <w:sz w:val="24"/>
          <w:szCs w:val="24"/>
          <w:lang w:val="en-GB"/>
        </w:rPr>
        <w:t xml:space="preserve"> in 2019</w:t>
      </w:r>
      <w:r w:rsidR="004A1D5C">
        <w:rPr>
          <w:sz w:val="24"/>
          <w:szCs w:val="24"/>
          <w:lang w:val="en-GB"/>
        </w:rPr>
        <w:t>, and which</w:t>
      </w:r>
      <w:r w:rsidR="00DE719B">
        <w:rPr>
          <w:sz w:val="24"/>
          <w:szCs w:val="24"/>
          <w:lang w:val="en-GB"/>
        </w:rPr>
        <w:t xml:space="preserve"> did </w:t>
      </w:r>
      <w:r w:rsidR="0024424F">
        <w:rPr>
          <w:sz w:val="24"/>
          <w:szCs w:val="24"/>
          <w:lang w:val="en-GB"/>
        </w:rPr>
        <w:t>no</w:t>
      </w:r>
      <w:r w:rsidR="00DE719B">
        <w:rPr>
          <w:sz w:val="24"/>
          <w:szCs w:val="24"/>
          <w:lang w:val="en-GB"/>
        </w:rPr>
        <w:t>t set a</w:t>
      </w:r>
      <w:r w:rsidR="0024424F">
        <w:rPr>
          <w:sz w:val="24"/>
          <w:szCs w:val="24"/>
          <w:lang w:val="en-GB"/>
        </w:rPr>
        <w:t xml:space="preserve"> time limit for a disciplinary hearing. The case of </w:t>
      </w:r>
      <w:r w:rsidR="0024424F" w:rsidRPr="0024424F">
        <w:rPr>
          <w:i/>
          <w:iCs/>
          <w:sz w:val="24"/>
          <w:szCs w:val="24"/>
          <w:lang w:val="en-GB"/>
        </w:rPr>
        <w:t>Meeheelaul</w:t>
      </w:r>
      <w:r w:rsidR="0024424F">
        <w:rPr>
          <w:sz w:val="24"/>
          <w:szCs w:val="24"/>
          <w:lang w:val="en-GB"/>
        </w:rPr>
        <w:t xml:space="preserve"> cannot therefore be said to apply to the present matter.</w:t>
      </w:r>
      <w:r w:rsidR="00DE719B">
        <w:rPr>
          <w:sz w:val="24"/>
          <w:szCs w:val="24"/>
          <w:lang w:val="en-GB"/>
        </w:rPr>
        <w:t xml:space="preserve"> </w:t>
      </w:r>
      <w:r w:rsidR="00C70F34">
        <w:rPr>
          <w:sz w:val="24"/>
          <w:szCs w:val="24"/>
          <w:lang w:val="en-GB"/>
        </w:rPr>
        <w:t xml:space="preserve">Likewise, the matter of </w:t>
      </w:r>
      <w:r w:rsidR="00C70F34" w:rsidRPr="00C70F34">
        <w:rPr>
          <w:i/>
          <w:iCs/>
          <w:sz w:val="24"/>
          <w:szCs w:val="24"/>
          <w:lang w:val="en-GB"/>
        </w:rPr>
        <w:t xml:space="preserve">Lateral Holdings Ltd </w:t>
      </w:r>
      <w:r w:rsidR="00C70F34">
        <w:rPr>
          <w:sz w:val="24"/>
          <w:szCs w:val="24"/>
          <w:lang w:val="en-GB"/>
        </w:rPr>
        <w:t xml:space="preserve">pertained to the then </w:t>
      </w:r>
      <w:r w:rsidR="00C70F34" w:rsidRPr="00C70F34">
        <w:rPr>
          <w:i/>
          <w:iCs/>
          <w:sz w:val="24"/>
          <w:szCs w:val="24"/>
          <w:lang w:val="en-GB"/>
        </w:rPr>
        <w:t>Employment Rights Act</w:t>
      </w:r>
      <w:r w:rsidR="001E04F4">
        <w:rPr>
          <w:i/>
          <w:iCs/>
          <w:sz w:val="24"/>
          <w:szCs w:val="24"/>
          <w:lang w:val="en-GB"/>
        </w:rPr>
        <w:t xml:space="preserve"> 2008</w:t>
      </w:r>
      <w:r w:rsidR="00C70F34">
        <w:rPr>
          <w:sz w:val="24"/>
          <w:szCs w:val="24"/>
          <w:lang w:val="en-GB"/>
        </w:rPr>
        <w:t xml:space="preserve"> and the issue of delay was in relation to the hearing of the case before the Industrial Court.</w:t>
      </w:r>
      <w:r w:rsidR="004A1D5C">
        <w:rPr>
          <w:sz w:val="24"/>
          <w:szCs w:val="24"/>
          <w:lang w:val="en-GB"/>
        </w:rPr>
        <w:t xml:space="preserve"> </w:t>
      </w:r>
      <w:r w:rsidR="001D498F">
        <w:rPr>
          <w:sz w:val="24"/>
          <w:szCs w:val="24"/>
          <w:lang w:val="en-GB"/>
        </w:rPr>
        <w:t xml:space="preserve">Counsel for the Respondent also cited the case of </w:t>
      </w:r>
      <w:r w:rsidR="001D498F" w:rsidRPr="001D498F">
        <w:rPr>
          <w:i/>
          <w:iCs/>
          <w:sz w:val="24"/>
          <w:szCs w:val="24"/>
          <w:lang w:val="en-GB"/>
        </w:rPr>
        <w:t xml:space="preserve">State Bank of Mauritius </w:t>
      </w:r>
      <w:r w:rsidR="00F0042E">
        <w:rPr>
          <w:i/>
          <w:iCs/>
          <w:sz w:val="24"/>
          <w:szCs w:val="24"/>
          <w:lang w:val="en-GB"/>
        </w:rPr>
        <w:t>v Outim</w:t>
      </w:r>
      <w:r w:rsidR="001D498F">
        <w:rPr>
          <w:sz w:val="24"/>
          <w:szCs w:val="24"/>
          <w:lang w:val="en-GB"/>
        </w:rPr>
        <w:t xml:space="preserve"> (</w:t>
      </w:r>
      <w:r w:rsidR="001D498F" w:rsidRPr="001D498F">
        <w:rPr>
          <w:i/>
          <w:iCs/>
          <w:sz w:val="24"/>
          <w:szCs w:val="24"/>
          <w:lang w:val="en-GB"/>
        </w:rPr>
        <w:t>supra</w:t>
      </w:r>
      <w:r w:rsidR="001D498F">
        <w:rPr>
          <w:sz w:val="24"/>
          <w:szCs w:val="24"/>
          <w:lang w:val="en-GB"/>
        </w:rPr>
        <w:t>)</w:t>
      </w:r>
      <w:r w:rsidR="00FE7C6B">
        <w:rPr>
          <w:sz w:val="24"/>
          <w:szCs w:val="24"/>
          <w:lang w:val="en-GB"/>
        </w:rPr>
        <w:t>, a</w:t>
      </w:r>
      <w:r w:rsidR="00A10026">
        <w:rPr>
          <w:sz w:val="24"/>
          <w:szCs w:val="24"/>
          <w:lang w:val="en-GB"/>
        </w:rPr>
        <w:t xml:space="preserve"> decision</w:t>
      </w:r>
      <w:r w:rsidR="00FE7C6B">
        <w:rPr>
          <w:sz w:val="24"/>
          <w:szCs w:val="24"/>
          <w:lang w:val="en-GB"/>
        </w:rPr>
        <w:t xml:space="preserve"> which</w:t>
      </w:r>
      <w:r w:rsidR="00A10026">
        <w:rPr>
          <w:sz w:val="24"/>
          <w:szCs w:val="24"/>
          <w:lang w:val="en-GB"/>
        </w:rPr>
        <w:t xml:space="preserve"> relate</w:t>
      </w:r>
      <w:r w:rsidR="003075C9">
        <w:rPr>
          <w:sz w:val="24"/>
          <w:szCs w:val="24"/>
          <w:lang w:val="en-GB"/>
        </w:rPr>
        <w:t>d</w:t>
      </w:r>
      <w:r w:rsidR="00A10026">
        <w:rPr>
          <w:sz w:val="24"/>
          <w:szCs w:val="24"/>
          <w:lang w:val="en-GB"/>
        </w:rPr>
        <w:t xml:space="preserve"> to the issue of confidentiality under the </w:t>
      </w:r>
      <w:r w:rsidR="00A10026" w:rsidRPr="00E427B3">
        <w:rPr>
          <w:i/>
          <w:iCs/>
          <w:sz w:val="24"/>
          <w:szCs w:val="24"/>
          <w:lang w:val="en-GB"/>
        </w:rPr>
        <w:t>Banking Act 1988</w:t>
      </w:r>
      <w:r w:rsidR="00A10026">
        <w:rPr>
          <w:sz w:val="24"/>
          <w:szCs w:val="24"/>
          <w:lang w:val="en-GB"/>
        </w:rPr>
        <w:t xml:space="preserve">. </w:t>
      </w:r>
    </w:p>
    <w:p w14:paraId="29DF0F4E" w14:textId="32148E1B" w:rsidR="00447EFD" w:rsidRDefault="00447EFD" w:rsidP="00BD1DE9">
      <w:pPr>
        <w:spacing w:after="0" w:line="276" w:lineRule="auto"/>
        <w:jc w:val="both"/>
        <w:rPr>
          <w:sz w:val="24"/>
          <w:szCs w:val="24"/>
        </w:rPr>
      </w:pPr>
    </w:p>
    <w:p w14:paraId="599C6219" w14:textId="77777777" w:rsidR="000B4EBF" w:rsidRDefault="000B4EBF" w:rsidP="00BD1DE9">
      <w:pPr>
        <w:spacing w:after="0" w:line="276" w:lineRule="auto"/>
        <w:jc w:val="both"/>
        <w:rPr>
          <w:sz w:val="24"/>
          <w:szCs w:val="24"/>
        </w:rPr>
      </w:pPr>
    </w:p>
    <w:p w14:paraId="26C2D375" w14:textId="0FD7A115" w:rsidR="003F7DA7" w:rsidRPr="003F7DA7" w:rsidRDefault="003F7DA7" w:rsidP="00BD1DE9">
      <w:pPr>
        <w:spacing w:after="0" w:line="276" w:lineRule="auto"/>
        <w:jc w:val="both"/>
        <w:rPr>
          <w:sz w:val="24"/>
          <w:szCs w:val="24"/>
          <w:lang w:val="en-GB"/>
        </w:rPr>
      </w:pPr>
      <w:r>
        <w:rPr>
          <w:sz w:val="24"/>
          <w:szCs w:val="24"/>
        </w:rPr>
        <w:tab/>
      </w:r>
      <w:r w:rsidR="007C6B9F">
        <w:rPr>
          <w:sz w:val="24"/>
          <w:szCs w:val="24"/>
          <w:lang w:val="en-GB"/>
        </w:rPr>
        <w:t xml:space="preserve">It has also been argued that </w:t>
      </w:r>
      <w:r>
        <w:rPr>
          <w:sz w:val="24"/>
          <w:szCs w:val="24"/>
          <w:lang w:val="en-GB"/>
        </w:rPr>
        <w:t xml:space="preserve">no prejudice caused to </w:t>
      </w:r>
      <w:r w:rsidR="007C6B9F">
        <w:rPr>
          <w:sz w:val="24"/>
          <w:szCs w:val="24"/>
          <w:lang w:val="en-GB"/>
        </w:rPr>
        <w:t>the Disputant</w:t>
      </w:r>
      <w:r>
        <w:rPr>
          <w:sz w:val="24"/>
          <w:szCs w:val="24"/>
          <w:lang w:val="en-GB"/>
        </w:rPr>
        <w:t xml:space="preserve"> because of delay</w:t>
      </w:r>
      <w:r w:rsidR="007C6B9F">
        <w:rPr>
          <w:sz w:val="24"/>
          <w:szCs w:val="24"/>
          <w:lang w:val="en-GB"/>
        </w:rPr>
        <w:t xml:space="preserve"> incurred in the disciplinary hearing as he was at all times legally represented and was paid his salary when under suspension. It must be noted that to be legally represented before </w:t>
      </w:r>
      <w:r w:rsidR="00765A58">
        <w:rPr>
          <w:sz w:val="24"/>
          <w:szCs w:val="24"/>
          <w:lang w:val="en-GB"/>
        </w:rPr>
        <w:t>a</w:t>
      </w:r>
      <w:r w:rsidR="007C6B9F">
        <w:rPr>
          <w:sz w:val="24"/>
          <w:szCs w:val="24"/>
          <w:lang w:val="en-GB"/>
        </w:rPr>
        <w:t xml:space="preserve"> disciplinary hearing is a right accorded to the worker pursuant to </w:t>
      </w:r>
      <w:r w:rsidR="007C6B9F" w:rsidRPr="007C6B9F">
        <w:rPr>
          <w:i/>
          <w:iCs/>
          <w:sz w:val="24"/>
          <w:szCs w:val="24"/>
          <w:lang w:val="en-GB"/>
        </w:rPr>
        <w:t>section 64 (7)</w:t>
      </w:r>
      <w:r w:rsidR="007C6B9F">
        <w:rPr>
          <w:sz w:val="24"/>
          <w:szCs w:val="24"/>
          <w:lang w:val="en-GB"/>
        </w:rPr>
        <w:t xml:space="preserve"> of the </w:t>
      </w:r>
      <w:r w:rsidR="007C6B9F" w:rsidRPr="007C6B9F">
        <w:rPr>
          <w:i/>
          <w:iCs/>
          <w:sz w:val="24"/>
          <w:szCs w:val="24"/>
          <w:lang w:val="en-GB"/>
        </w:rPr>
        <w:t>Act</w:t>
      </w:r>
      <w:r w:rsidR="0064180F">
        <w:rPr>
          <w:sz w:val="24"/>
          <w:szCs w:val="24"/>
          <w:lang w:val="en-GB"/>
        </w:rPr>
        <w:t xml:space="preserve"> and is not a favour being made to him. Whether the Disputant may not have suffered any prejudice because of the delay in the disciplinary process is not </w:t>
      </w:r>
      <w:r w:rsidR="00E016A2">
        <w:rPr>
          <w:sz w:val="24"/>
          <w:szCs w:val="24"/>
          <w:lang w:val="en-GB"/>
        </w:rPr>
        <w:t xml:space="preserve">a due consideration in view of the wordings and the mandatory nature of the time limits </w:t>
      </w:r>
      <w:r w:rsidR="00F67814">
        <w:rPr>
          <w:sz w:val="24"/>
          <w:szCs w:val="24"/>
          <w:lang w:val="en-GB"/>
        </w:rPr>
        <w:t>of</w:t>
      </w:r>
      <w:r w:rsidR="00E016A2">
        <w:rPr>
          <w:sz w:val="24"/>
          <w:szCs w:val="24"/>
          <w:lang w:val="en-GB"/>
        </w:rPr>
        <w:t xml:space="preserve"> </w:t>
      </w:r>
      <w:r w:rsidR="00E016A2" w:rsidRPr="00E016A2">
        <w:rPr>
          <w:i/>
          <w:iCs/>
          <w:sz w:val="24"/>
          <w:szCs w:val="24"/>
          <w:lang w:val="en-GB"/>
        </w:rPr>
        <w:t>section 64 (11)</w:t>
      </w:r>
      <w:r w:rsidR="00E016A2">
        <w:rPr>
          <w:sz w:val="24"/>
          <w:szCs w:val="24"/>
          <w:lang w:val="en-GB"/>
        </w:rPr>
        <w:t xml:space="preserve"> of the </w:t>
      </w:r>
      <w:r w:rsidR="00E016A2" w:rsidRPr="00E016A2">
        <w:rPr>
          <w:i/>
          <w:iCs/>
          <w:sz w:val="24"/>
          <w:szCs w:val="24"/>
          <w:lang w:val="en-GB"/>
        </w:rPr>
        <w:t>Act</w:t>
      </w:r>
      <w:r w:rsidR="00E016A2">
        <w:rPr>
          <w:sz w:val="24"/>
          <w:szCs w:val="24"/>
          <w:lang w:val="en-GB"/>
        </w:rPr>
        <w:t xml:space="preserve">. </w:t>
      </w:r>
      <w:r w:rsidR="00765A58">
        <w:rPr>
          <w:sz w:val="24"/>
          <w:szCs w:val="24"/>
          <w:lang w:val="en-GB"/>
        </w:rPr>
        <w:t>In any event, the time taken by the disciplinary committee to conclude its proceedings can by itself be</w:t>
      </w:r>
      <w:r w:rsidR="00551A4C">
        <w:rPr>
          <w:sz w:val="24"/>
          <w:szCs w:val="24"/>
          <w:lang w:val="en-GB"/>
        </w:rPr>
        <w:t xml:space="preserve"> deemed to be</w:t>
      </w:r>
      <w:r w:rsidR="00765A58">
        <w:rPr>
          <w:sz w:val="24"/>
          <w:szCs w:val="24"/>
          <w:lang w:val="en-GB"/>
        </w:rPr>
        <w:t xml:space="preserve"> prejudicial.  </w:t>
      </w:r>
      <w:r w:rsidR="00E016A2">
        <w:rPr>
          <w:sz w:val="24"/>
          <w:szCs w:val="24"/>
          <w:lang w:val="en-GB"/>
        </w:rPr>
        <w:t xml:space="preserve"> </w:t>
      </w:r>
      <w:r w:rsidR="0064180F">
        <w:rPr>
          <w:sz w:val="24"/>
          <w:szCs w:val="24"/>
          <w:lang w:val="en-GB"/>
        </w:rPr>
        <w:t xml:space="preserve"> </w:t>
      </w:r>
      <w:r w:rsidR="007C6B9F">
        <w:rPr>
          <w:sz w:val="24"/>
          <w:szCs w:val="24"/>
          <w:lang w:val="en-GB"/>
        </w:rPr>
        <w:t xml:space="preserve">   </w:t>
      </w:r>
    </w:p>
    <w:p w14:paraId="02C8DFBF" w14:textId="48397ED6" w:rsidR="000B5696" w:rsidRPr="000B5696" w:rsidRDefault="000B5696" w:rsidP="00BD1DE9">
      <w:pPr>
        <w:spacing w:after="0" w:line="276" w:lineRule="auto"/>
        <w:jc w:val="both"/>
        <w:rPr>
          <w:sz w:val="24"/>
          <w:szCs w:val="24"/>
          <w:lang w:val="en-GB"/>
        </w:rPr>
      </w:pPr>
    </w:p>
    <w:p w14:paraId="41D447CA" w14:textId="77777777" w:rsidR="000B5696" w:rsidRDefault="000B5696" w:rsidP="00BD1DE9">
      <w:pPr>
        <w:spacing w:after="0" w:line="276" w:lineRule="auto"/>
        <w:jc w:val="both"/>
        <w:rPr>
          <w:sz w:val="24"/>
          <w:szCs w:val="24"/>
        </w:rPr>
      </w:pPr>
    </w:p>
    <w:p w14:paraId="17CF5367" w14:textId="1B8674E7" w:rsidR="000B5696" w:rsidRDefault="00964101" w:rsidP="002E01D6">
      <w:pPr>
        <w:spacing w:after="0" w:line="276" w:lineRule="auto"/>
        <w:ind w:firstLine="720"/>
        <w:jc w:val="both"/>
        <w:rPr>
          <w:sz w:val="24"/>
          <w:szCs w:val="24"/>
          <w:lang w:val="en-GB"/>
        </w:rPr>
      </w:pPr>
      <w:r>
        <w:rPr>
          <w:sz w:val="24"/>
          <w:szCs w:val="24"/>
          <w:lang w:val="en-GB"/>
        </w:rPr>
        <w:t xml:space="preserve">In view of the above, it is clear that the disciplinary committee has exceeded its mandate in concluding its proceedings </w:t>
      </w:r>
      <w:r w:rsidR="00DD37F2">
        <w:rPr>
          <w:sz w:val="24"/>
          <w:szCs w:val="24"/>
          <w:lang w:val="en-GB"/>
        </w:rPr>
        <w:t xml:space="preserve">well </w:t>
      </w:r>
      <w:r>
        <w:rPr>
          <w:sz w:val="24"/>
          <w:szCs w:val="24"/>
          <w:lang w:val="en-GB"/>
        </w:rPr>
        <w:t xml:space="preserve">beyond the statutory time limit set in </w:t>
      </w:r>
      <w:r w:rsidRPr="00964101">
        <w:rPr>
          <w:i/>
          <w:iCs/>
          <w:sz w:val="24"/>
          <w:szCs w:val="24"/>
          <w:lang w:val="en-GB"/>
        </w:rPr>
        <w:t>section 64 (11)</w:t>
      </w:r>
      <w:r>
        <w:rPr>
          <w:sz w:val="24"/>
          <w:szCs w:val="24"/>
          <w:lang w:val="en-GB"/>
        </w:rPr>
        <w:t xml:space="preserve"> of the </w:t>
      </w:r>
      <w:r w:rsidRPr="007A1220">
        <w:rPr>
          <w:i/>
          <w:iCs/>
          <w:sz w:val="24"/>
          <w:szCs w:val="24"/>
          <w:lang w:val="en-GB"/>
        </w:rPr>
        <w:t>Act</w:t>
      </w:r>
      <w:r>
        <w:rPr>
          <w:sz w:val="24"/>
          <w:szCs w:val="24"/>
          <w:lang w:val="en-GB"/>
        </w:rPr>
        <w:t xml:space="preserve">. </w:t>
      </w:r>
      <w:r w:rsidR="002E01D6">
        <w:rPr>
          <w:sz w:val="24"/>
          <w:szCs w:val="24"/>
          <w:lang w:val="en-GB"/>
        </w:rPr>
        <w:t xml:space="preserve">As per the Respondent’s Statement of Defence, at paragraph 7, it has </w:t>
      </w:r>
      <w:r w:rsidR="007A1220">
        <w:rPr>
          <w:sz w:val="24"/>
          <w:szCs w:val="24"/>
          <w:lang w:val="en-GB"/>
        </w:rPr>
        <w:t xml:space="preserve">notably </w:t>
      </w:r>
      <w:r w:rsidR="002E01D6">
        <w:rPr>
          <w:sz w:val="24"/>
          <w:szCs w:val="24"/>
          <w:lang w:val="en-GB"/>
        </w:rPr>
        <w:t>been averred that the</w:t>
      </w:r>
      <w:r w:rsidR="007A1220">
        <w:rPr>
          <w:sz w:val="24"/>
          <w:szCs w:val="24"/>
          <w:lang w:val="en-GB"/>
        </w:rPr>
        <w:t xml:space="preserve"> Disputant’s employment was terminated in light of the findings of the disciplinary committee. This was moreover confirmed by Mr Bok</w:t>
      </w:r>
      <w:r w:rsidR="00945C89">
        <w:rPr>
          <w:sz w:val="24"/>
          <w:szCs w:val="24"/>
          <w:lang w:val="en-GB"/>
        </w:rPr>
        <w:t>h</w:t>
      </w:r>
      <w:r w:rsidR="007A1220">
        <w:rPr>
          <w:sz w:val="24"/>
          <w:szCs w:val="24"/>
          <w:lang w:val="en-GB"/>
        </w:rPr>
        <w:t>oree in his evidence. The letter of termination dated 17 February 202</w:t>
      </w:r>
      <w:r w:rsidR="00225AA7">
        <w:rPr>
          <w:sz w:val="24"/>
          <w:szCs w:val="24"/>
          <w:lang w:val="en-GB"/>
        </w:rPr>
        <w:t>3</w:t>
      </w:r>
      <w:r w:rsidR="007A1220">
        <w:rPr>
          <w:sz w:val="24"/>
          <w:szCs w:val="24"/>
          <w:lang w:val="en-GB"/>
        </w:rPr>
        <w:t xml:space="preserve"> also mentions that the Board has considered the report of the disciplinary committee</w:t>
      </w:r>
      <w:r w:rsidR="002E01D6">
        <w:rPr>
          <w:sz w:val="24"/>
          <w:szCs w:val="24"/>
          <w:lang w:val="en-GB"/>
        </w:rPr>
        <w:t xml:space="preserve"> </w:t>
      </w:r>
      <w:r w:rsidR="007A1220">
        <w:rPr>
          <w:sz w:val="24"/>
          <w:szCs w:val="24"/>
          <w:lang w:val="en-GB"/>
        </w:rPr>
        <w:t>and concluded that the Disputant committed acts of malpractice</w:t>
      </w:r>
      <w:r w:rsidR="00485D6C">
        <w:rPr>
          <w:sz w:val="24"/>
          <w:szCs w:val="24"/>
          <w:lang w:val="en-GB"/>
        </w:rPr>
        <w:t>,</w:t>
      </w:r>
      <w:r w:rsidR="007A1220">
        <w:rPr>
          <w:sz w:val="24"/>
          <w:szCs w:val="24"/>
          <w:lang w:val="en-GB"/>
        </w:rPr>
        <w:t xml:space="preserve"> and </w:t>
      </w:r>
      <w:r w:rsidR="00485D6C">
        <w:rPr>
          <w:sz w:val="24"/>
          <w:szCs w:val="24"/>
          <w:lang w:val="en-GB"/>
        </w:rPr>
        <w:t xml:space="preserve">has </w:t>
      </w:r>
      <w:r w:rsidR="007A1220">
        <w:rPr>
          <w:sz w:val="24"/>
          <w:szCs w:val="24"/>
          <w:lang w:val="en-GB"/>
        </w:rPr>
        <w:t xml:space="preserve">accordingly decided to terminate the Disputant’s employment with immediate effect. </w:t>
      </w:r>
    </w:p>
    <w:p w14:paraId="508BFFC0" w14:textId="25DF5B64" w:rsidR="007A1220" w:rsidRDefault="007A1220" w:rsidP="007A1220">
      <w:pPr>
        <w:spacing w:after="0" w:line="276" w:lineRule="auto"/>
        <w:jc w:val="both"/>
        <w:rPr>
          <w:sz w:val="24"/>
          <w:szCs w:val="24"/>
          <w:lang w:val="en-GB"/>
        </w:rPr>
      </w:pPr>
    </w:p>
    <w:p w14:paraId="04C1E1B9" w14:textId="1CFD3A3F" w:rsidR="007A1220" w:rsidRDefault="007A1220" w:rsidP="007A1220">
      <w:pPr>
        <w:spacing w:after="0" w:line="276" w:lineRule="auto"/>
        <w:jc w:val="both"/>
        <w:rPr>
          <w:sz w:val="24"/>
          <w:szCs w:val="24"/>
          <w:lang w:val="en-GB"/>
        </w:rPr>
      </w:pPr>
    </w:p>
    <w:p w14:paraId="2DC8C6D2" w14:textId="33B14C74" w:rsidR="003E4811" w:rsidRDefault="007A1220" w:rsidP="007A1220">
      <w:pPr>
        <w:spacing w:after="0" w:line="276" w:lineRule="auto"/>
        <w:jc w:val="both"/>
        <w:rPr>
          <w:sz w:val="24"/>
          <w:szCs w:val="24"/>
          <w:lang w:val="en-GB"/>
        </w:rPr>
      </w:pPr>
      <w:r>
        <w:rPr>
          <w:sz w:val="24"/>
          <w:szCs w:val="24"/>
          <w:lang w:val="en-GB"/>
        </w:rPr>
        <w:tab/>
      </w:r>
      <w:r w:rsidR="009C7494">
        <w:rPr>
          <w:sz w:val="24"/>
          <w:szCs w:val="24"/>
          <w:lang w:val="en-GB"/>
        </w:rPr>
        <w:t>It</w:t>
      </w:r>
      <w:r>
        <w:rPr>
          <w:sz w:val="24"/>
          <w:szCs w:val="24"/>
          <w:lang w:val="en-GB"/>
        </w:rPr>
        <w:t xml:space="preserve"> is trite law that an employer is not bound by the findings of a disciplinary committee (</w:t>
      </w:r>
      <w:r w:rsidRPr="007A1220">
        <w:rPr>
          <w:i/>
          <w:iCs/>
          <w:sz w:val="24"/>
          <w:szCs w:val="24"/>
          <w:lang w:val="en-GB"/>
        </w:rPr>
        <w:t>vide Lateral Holdings Ltd</w:t>
      </w:r>
      <w:r>
        <w:rPr>
          <w:sz w:val="24"/>
          <w:szCs w:val="24"/>
          <w:lang w:val="en-GB"/>
        </w:rPr>
        <w:t xml:space="preserve"> (</w:t>
      </w:r>
      <w:r w:rsidRPr="007A1220">
        <w:rPr>
          <w:i/>
          <w:iCs/>
          <w:sz w:val="24"/>
          <w:szCs w:val="24"/>
          <w:lang w:val="en-GB"/>
        </w:rPr>
        <w:t>supra</w:t>
      </w:r>
      <w:r>
        <w:rPr>
          <w:sz w:val="24"/>
          <w:szCs w:val="24"/>
          <w:lang w:val="en-GB"/>
        </w:rPr>
        <w:t xml:space="preserve">), </w:t>
      </w:r>
      <w:r w:rsidRPr="007A1220">
        <w:rPr>
          <w:i/>
          <w:iCs/>
          <w:sz w:val="24"/>
          <w:szCs w:val="24"/>
          <w:lang w:val="en-GB"/>
        </w:rPr>
        <w:t>Moo</w:t>
      </w:r>
      <w:r w:rsidR="00E22953">
        <w:rPr>
          <w:i/>
          <w:iCs/>
          <w:sz w:val="24"/>
          <w:szCs w:val="24"/>
          <w:lang w:val="en-GB"/>
        </w:rPr>
        <w:t>r</w:t>
      </w:r>
      <w:r w:rsidRPr="007A1220">
        <w:rPr>
          <w:i/>
          <w:iCs/>
          <w:sz w:val="24"/>
          <w:szCs w:val="24"/>
          <w:lang w:val="en-GB"/>
        </w:rPr>
        <w:t>toojakhan v Tropic Knits Ltd</w:t>
      </w:r>
      <w:r>
        <w:rPr>
          <w:sz w:val="24"/>
          <w:szCs w:val="24"/>
          <w:lang w:val="en-GB"/>
        </w:rPr>
        <w:t xml:space="preserve"> [</w:t>
      </w:r>
      <w:r w:rsidRPr="007A1220">
        <w:rPr>
          <w:i/>
          <w:iCs/>
          <w:sz w:val="24"/>
          <w:szCs w:val="24"/>
          <w:lang w:val="en-GB"/>
        </w:rPr>
        <w:t>2020 SCJ 343</w:t>
      </w:r>
      <w:r>
        <w:rPr>
          <w:sz w:val="24"/>
          <w:szCs w:val="24"/>
          <w:lang w:val="en-GB"/>
        </w:rPr>
        <w:t xml:space="preserve">] and </w:t>
      </w:r>
      <w:r w:rsidRPr="00DD37F2">
        <w:rPr>
          <w:i/>
          <w:iCs/>
          <w:sz w:val="24"/>
          <w:szCs w:val="24"/>
          <w:lang w:val="en-GB"/>
        </w:rPr>
        <w:t xml:space="preserve">Planteau </w:t>
      </w:r>
      <w:r w:rsidR="00E22953">
        <w:rPr>
          <w:i/>
          <w:iCs/>
          <w:sz w:val="24"/>
          <w:szCs w:val="24"/>
          <w:lang w:val="en-GB"/>
        </w:rPr>
        <w:t>d</w:t>
      </w:r>
      <w:r w:rsidRPr="00DD37F2">
        <w:rPr>
          <w:i/>
          <w:iCs/>
          <w:sz w:val="24"/>
          <w:szCs w:val="24"/>
          <w:lang w:val="en-GB"/>
        </w:rPr>
        <w:t xml:space="preserve">e Maroussem v </w:t>
      </w:r>
      <w:r w:rsidR="00272A7F" w:rsidRPr="00DD37F2">
        <w:rPr>
          <w:i/>
          <w:iCs/>
          <w:sz w:val="24"/>
          <w:szCs w:val="24"/>
          <w:lang w:val="en-GB"/>
        </w:rPr>
        <w:t>Société</w:t>
      </w:r>
      <w:r w:rsidRPr="00DD37F2">
        <w:rPr>
          <w:i/>
          <w:iCs/>
          <w:sz w:val="24"/>
          <w:szCs w:val="24"/>
          <w:lang w:val="en-GB"/>
        </w:rPr>
        <w:t xml:space="preserve"> Dupou</w:t>
      </w:r>
      <w:r>
        <w:rPr>
          <w:sz w:val="24"/>
          <w:szCs w:val="24"/>
          <w:lang w:val="en-GB"/>
        </w:rPr>
        <w:t xml:space="preserve"> [</w:t>
      </w:r>
      <w:r w:rsidRPr="007A1220">
        <w:rPr>
          <w:i/>
          <w:iCs/>
          <w:sz w:val="24"/>
          <w:szCs w:val="24"/>
          <w:lang w:val="en-GB"/>
        </w:rPr>
        <w:t>2009 SCJ 287</w:t>
      </w:r>
      <w:r>
        <w:rPr>
          <w:sz w:val="24"/>
          <w:szCs w:val="24"/>
          <w:lang w:val="en-GB"/>
        </w:rPr>
        <w:t>])</w:t>
      </w:r>
      <w:r w:rsidR="003E4811">
        <w:rPr>
          <w:sz w:val="24"/>
          <w:szCs w:val="24"/>
          <w:lang w:val="en-GB"/>
        </w:rPr>
        <w:t>. In</w:t>
      </w:r>
      <w:r w:rsidR="009C7494">
        <w:rPr>
          <w:sz w:val="24"/>
          <w:szCs w:val="24"/>
          <w:lang w:val="en-GB"/>
        </w:rPr>
        <w:t xml:space="preserve"> particular, the following was notably held in</w:t>
      </w:r>
      <w:r w:rsidR="003E4811">
        <w:rPr>
          <w:sz w:val="24"/>
          <w:szCs w:val="24"/>
          <w:lang w:val="en-GB"/>
        </w:rPr>
        <w:t xml:space="preserve"> </w:t>
      </w:r>
      <w:r w:rsidR="003E4811" w:rsidRPr="00DD37F2">
        <w:rPr>
          <w:i/>
          <w:iCs/>
          <w:sz w:val="24"/>
          <w:szCs w:val="24"/>
          <w:lang w:val="en-GB"/>
        </w:rPr>
        <w:t xml:space="preserve">Planteau </w:t>
      </w:r>
      <w:r w:rsidR="00E22953">
        <w:rPr>
          <w:i/>
          <w:iCs/>
          <w:sz w:val="24"/>
          <w:szCs w:val="24"/>
          <w:lang w:val="en-GB"/>
        </w:rPr>
        <w:t>d</w:t>
      </w:r>
      <w:r w:rsidR="003E4811" w:rsidRPr="00DD37F2">
        <w:rPr>
          <w:i/>
          <w:iCs/>
          <w:sz w:val="24"/>
          <w:szCs w:val="24"/>
          <w:lang w:val="en-GB"/>
        </w:rPr>
        <w:t>e Maroussem</w:t>
      </w:r>
      <w:r w:rsidR="003E4811">
        <w:rPr>
          <w:sz w:val="24"/>
          <w:szCs w:val="24"/>
          <w:lang w:val="en-GB"/>
        </w:rPr>
        <w:t xml:space="preserve">: </w:t>
      </w:r>
      <w:r>
        <w:rPr>
          <w:sz w:val="24"/>
          <w:szCs w:val="24"/>
          <w:lang w:val="en-GB"/>
        </w:rPr>
        <w:t xml:space="preserve"> </w:t>
      </w:r>
    </w:p>
    <w:p w14:paraId="7196ECC8" w14:textId="77777777" w:rsidR="003E4811" w:rsidRPr="003E4811" w:rsidRDefault="003E4811" w:rsidP="007A1220">
      <w:pPr>
        <w:spacing w:after="0" w:line="276" w:lineRule="auto"/>
        <w:jc w:val="both"/>
        <w:rPr>
          <w:lang w:val="en-GB"/>
        </w:rPr>
      </w:pPr>
    </w:p>
    <w:p w14:paraId="0B2FA3D8" w14:textId="10379894" w:rsidR="003E4811" w:rsidRPr="003E4811" w:rsidRDefault="003E4811" w:rsidP="003E4811">
      <w:pPr>
        <w:spacing w:after="0" w:line="276" w:lineRule="auto"/>
        <w:ind w:left="720" w:right="996"/>
        <w:jc w:val="both"/>
        <w:rPr>
          <w:i/>
          <w:iCs/>
          <w:sz w:val="24"/>
          <w:szCs w:val="24"/>
          <w:lang w:val="en-GB"/>
        </w:rPr>
      </w:pPr>
      <w:r w:rsidRPr="003E4811">
        <w:rPr>
          <w:i/>
          <w:iCs/>
        </w:rPr>
        <w:t>Furthermore, the employer is not bound by the recommendations of the Disciplinary Committee and is free to reach its own decision in relation to the future employment of his employee, subject to the sanction of the Industrial Court.</w:t>
      </w:r>
    </w:p>
    <w:p w14:paraId="6CE7A8EF" w14:textId="3B661D98" w:rsidR="003E4811" w:rsidRDefault="003E4811" w:rsidP="003E4811">
      <w:pPr>
        <w:spacing w:after="0" w:line="276" w:lineRule="auto"/>
        <w:ind w:firstLine="720"/>
        <w:jc w:val="both"/>
        <w:rPr>
          <w:sz w:val="24"/>
          <w:szCs w:val="24"/>
          <w:lang w:val="en-GB"/>
        </w:rPr>
      </w:pPr>
    </w:p>
    <w:p w14:paraId="578A1647" w14:textId="77777777" w:rsidR="003E4811" w:rsidRDefault="003E4811" w:rsidP="003E4811">
      <w:pPr>
        <w:spacing w:after="0" w:line="276" w:lineRule="auto"/>
        <w:ind w:firstLine="720"/>
        <w:jc w:val="both"/>
        <w:rPr>
          <w:sz w:val="24"/>
          <w:szCs w:val="24"/>
          <w:lang w:val="en-GB"/>
        </w:rPr>
      </w:pPr>
    </w:p>
    <w:p w14:paraId="794C85A8" w14:textId="03E846E6" w:rsidR="00E60776" w:rsidRDefault="00C659BE" w:rsidP="00246135">
      <w:pPr>
        <w:spacing w:after="0" w:line="276" w:lineRule="auto"/>
        <w:ind w:firstLine="720"/>
        <w:jc w:val="both"/>
        <w:rPr>
          <w:sz w:val="24"/>
          <w:szCs w:val="24"/>
          <w:lang w:val="en-GB"/>
        </w:rPr>
      </w:pPr>
      <w:r>
        <w:rPr>
          <w:sz w:val="24"/>
          <w:szCs w:val="24"/>
          <w:lang w:val="en-GB"/>
        </w:rPr>
        <w:t>However, it is clear in</w:t>
      </w:r>
      <w:r w:rsidR="00DE1A5F">
        <w:rPr>
          <w:sz w:val="24"/>
          <w:szCs w:val="24"/>
          <w:lang w:val="en-GB"/>
        </w:rPr>
        <w:t xml:space="preserve"> the present matter </w:t>
      </w:r>
      <w:r>
        <w:rPr>
          <w:sz w:val="24"/>
          <w:szCs w:val="24"/>
          <w:lang w:val="en-GB"/>
        </w:rPr>
        <w:t xml:space="preserve">that </w:t>
      </w:r>
      <w:r w:rsidR="00DE1A5F">
        <w:rPr>
          <w:sz w:val="24"/>
          <w:szCs w:val="24"/>
          <w:lang w:val="en-GB"/>
        </w:rPr>
        <w:t>t</w:t>
      </w:r>
      <w:r>
        <w:rPr>
          <w:sz w:val="24"/>
          <w:szCs w:val="24"/>
          <w:lang w:val="en-GB"/>
        </w:rPr>
        <w:t>he Respondent has</w:t>
      </w:r>
      <w:r w:rsidR="00DD37F2">
        <w:rPr>
          <w:sz w:val="24"/>
          <w:szCs w:val="24"/>
          <w:lang w:val="en-GB"/>
        </w:rPr>
        <w:t xml:space="preserve"> </w:t>
      </w:r>
      <w:r w:rsidR="005D4BDB">
        <w:rPr>
          <w:sz w:val="24"/>
          <w:szCs w:val="24"/>
          <w:lang w:val="en-GB"/>
        </w:rPr>
        <w:t>relied on the finding</w:t>
      </w:r>
      <w:r w:rsidR="00217269">
        <w:rPr>
          <w:sz w:val="24"/>
          <w:szCs w:val="24"/>
          <w:lang w:val="en-GB"/>
        </w:rPr>
        <w:t>s</w:t>
      </w:r>
      <w:r w:rsidR="005D4BDB">
        <w:rPr>
          <w:sz w:val="24"/>
          <w:szCs w:val="24"/>
          <w:lang w:val="en-GB"/>
        </w:rPr>
        <w:t xml:space="preserve"> of the disciplinary committee in terminating the Disputant’s employment.</w:t>
      </w:r>
      <w:r w:rsidR="00246135">
        <w:rPr>
          <w:sz w:val="24"/>
          <w:szCs w:val="24"/>
          <w:lang w:val="en-GB"/>
        </w:rPr>
        <w:t xml:space="preserve"> The</w:t>
      </w:r>
      <w:r w:rsidR="00DD6C19">
        <w:rPr>
          <w:sz w:val="24"/>
          <w:szCs w:val="24"/>
          <w:lang w:val="en-GB"/>
        </w:rPr>
        <w:t xml:space="preserve"> committee’s</w:t>
      </w:r>
      <w:r w:rsidR="00246135">
        <w:rPr>
          <w:sz w:val="24"/>
          <w:szCs w:val="24"/>
          <w:lang w:val="en-GB"/>
        </w:rPr>
        <w:t xml:space="preserve"> findings itself were delivered to the </w:t>
      </w:r>
      <w:r w:rsidR="00A613A7">
        <w:rPr>
          <w:sz w:val="24"/>
          <w:szCs w:val="24"/>
          <w:lang w:val="en-GB"/>
        </w:rPr>
        <w:t>Respondent</w:t>
      </w:r>
      <w:r w:rsidR="00246135">
        <w:rPr>
          <w:sz w:val="24"/>
          <w:szCs w:val="24"/>
          <w:lang w:val="en-GB"/>
        </w:rPr>
        <w:t xml:space="preserve"> on 16 February 2023 well after the maximum statutory limit of 60 days</w:t>
      </w:r>
      <w:r w:rsidR="0063287C">
        <w:rPr>
          <w:sz w:val="24"/>
          <w:szCs w:val="24"/>
          <w:lang w:val="en-GB"/>
        </w:rPr>
        <w:t xml:space="preserve"> and, a</w:t>
      </w:r>
      <w:r w:rsidR="00A613A7">
        <w:rPr>
          <w:sz w:val="24"/>
          <w:szCs w:val="24"/>
          <w:lang w:val="en-GB"/>
        </w:rPr>
        <w:t>s previously noted</w:t>
      </w:r>
      <w:r w:rsidR="00DD6C19">
        <w:rPr>
          <w:sz w:val="24"/>
          <w:szCs w:val="24"/>
          <w:lang w:val="en-GB"/>
        </w:rPr>
        <w:t xml:space="preserve">, </w:t>
      </w:r>
      <w:r w:rsidR="00A613A7">
        <w:rPr>
          <w:sz w:val="24"/>
          <w:szCs w:val="24"/>
          <w:lang w:val="en-GB"/>
        </w:rPr>
        <w:t>the last hear</w:t>
      </w:r>
      <w:r w:rsidR="0063287C">
        <w:rPr>
          <w:sz w:val="24"/>
          <w:szCs w:val="24"/>
          <w:lang w:val="en-GB"/>
        </w:rPr>
        <w:t>ing</w:t>
      </w:r>
      <w:r w:rsidR="00A613A7">
        <w:rPr>
          <w:sz w:val="24"/>
          <w:szCs w:val="24"/>
          <w:lang w:val="en-GB"/>
        </w:rPr>
        <w:t xml:space="preserve"> before the disciplinary committee </w:t>
      </w:r>
      <w:r w:rsidR="0063287C">
        <w:rPr>
          <w:sz w:val="24"/>
          <w:szCs w:val="24"/>
          <w:lang w:val="en-GB"/>
        </w:rPr>
        <w:t xml:space="preserve">was </w:t>
      </w:r>
      <w:r w:rsidR="00A613A7">
        <w:rPr>
          <w:sz w:val="24"/>
          <w:szCs w:val="24"/>
          <w:lang w:val="en-GB"/>
        </w:rPr>
        <w:t>on 14 February 2023.</w:t>
      </w:r>
      <w:r w:rsidR="00246135">
        <w:rPr>
          <w:sz w:val="24"/>
          <w:szCs w:val="24"/>
          <w:lang w:val="en-GB"/>
        </w:rPr>
        <w:t xml:space="preserve"> </w:t>
      </w:r>
      <w:r w:rsidR="0063287C">
        <w:rPr>
          <w:sz w:val="24"/>
          <w:szCs w:val="24"/>
          <w:lang w:val="en-GB"/>
        </w:rPr>
        <w:t>H</w:t>
      </w:r>
      <w:r w:rsidR="005D4BDB">
        <w:rPr>
          <w:sz w:val="24"/>
          <w:szCs w:val="24"/>
          <w:lang w:val="en-GB"/>
        </w:rPr>
        <w:t>aving noted that the disciplinary committee has acted outside its mandate in exceeding the statutory time limit, it was</w:t>
      </w:r>
      <w:r w:rsidR="0063287C">
        <w:rPr>
          <w:sz w:val="24"/>
          <w:szCs w:val="24"/>
          <w:lang w:val="en-GB"/>
        </w:rPr>
        <w:t xml:space="preserve"> </w:t>
      </w:r>
      <w:r w:rsidR="00A006AF">
        <w:rPr>
          <w:sz w:val="24"/>
          <w:szCs w:val="24"/>
          <w:lang w:val="en-GB"/>
        </w:rPr>
        <w:t>therefore</w:t>
      </w:r>
      <w:r w:rsidR="005D4BDB">
        <w:rPr>
          <w:sz w:val="24"/>
          <w:szCs w:val="24"/>
          <w:lang w:val="en-GB"/>
        </w:rPr>
        <w:t xml:space="preserve"> unreasonable for the Respondent to have relied on the committee’s findings to terminate the Disputant’s employment.</w:t>
      </w:r>
      <w:r w:rsidR="00BB5EE0">
        <w:rPr>
          <w:sz w:val="24"/>
          <w:szCs w:val="24"/>
          <w:lang w:val="en-GB"/>
        </w:rPr>
        <w:t xml:space="preserve"> In the circumstances, the Tribunal can only find that the Disputant’s termination of employment was unjustified and that his reinstatement is justified.   </w:t>
      </w:r>
    </w:p>
    <w:p w14:paraId="1A9C81E4" w14:textId="77777777" w:rsidR="00E60776" w:rsidRDefault="00E60776" w:rsidP="007A1220">
      <w:pPr>
        <w:spacing w:after="0" w:line="276" w:lineRule="auto"/>
        <w:jc w:val="both"/>
        <w:rPr>
          <w:sz w:val="24"/>
          <w:szCs w:val="24"/>
          <w:lang w:val="en-GB"/>
        </w:rPr>
      </w:pPr>
    </w:p>
    <w:p w14:paraId="1E489B7C" w14:textId="77777777" w:rsidR="00E60776" w:rsidRDefault="00E60776" w:rsidP="007A1220">
      <w:pPr>
        <w:spacing w:after="0" w:line="276" w:lineRule="auto"/>
        <w:jc w:val="both"/>
        <w:rPr>
          <w:sz w:val="24"/>
          <w:szCs w:val="24"/>
          <w:lang w:val="en-GB"/>
        </w:rPr>
      </w:pPr>
    </w:p>
    <w:p w14:paraId="18EAD94F" w14:textId="52BD4FFA" w:rsidR="00E60776" w:rsidRPr="00E60776" w:rsidRDefault="00E60776" w:rsidP="007A1220">
      <w:pPr>
        <w:spacing w:after="0" w:line="276" w:lineRule="auto"/>
        <w:jc w:val="both"/>
        <w:rPr>
          <w:sz w:val="24"/>
          <w:szCs w:val="24"/>
        </w:rPr>
      </w:pPr>
      <w:r>
        <w:rPr>
          <w:sz w:val="24"/>
          <w:szCs w:val="24"/>
          <w:lang w:val="en-GB"/>
        </w:rPr>
        <w:tab/>
        <w:t>Having found the Disputant’s reinstatement to be justified, t</w:t>
      </w:r>
      <w:r w:rsidRPr="00E60776">
        <w:rPr>
          <w:sz w:val="24"/>
          <w:szCs w:val="24"/>
        </w:rPr>
        <w:t xml:space="preserve">he Tribunal must now determine whether it can order that the Disputant be reinstated to his former position at the </w:t>
      </w:r>
      <w:r>
        <w:rPr>
          <w:sz w:val="24"/>
          <w:szCs w:val="24"/>
        </w:rPr>
        <w:t>Respondent</w:t>
      </w:r>
      <w:r w:rsidRPr="00E60776">
        <w:rPr>
          <w:sz w:val="24"/>
          <w:szCs w:val="24"/>
        </w:rPr>
        <w:t xml:space="preserve">. In this respect, it would therefore be appropriate to refer to </w:t>
      </w:r>
      <w:r w:rsidRPr="00E60776">
        <w:rPr>
          <w:i/>
          <w:iCs/>
          <w:sz w:val="24"/>
          <w:szCs w:val="24"/>
        </w:rPr>
        <w:t>section 70A (3) &amp; (4)</w:t>
      </w:r>
      <w:r w:rsidRPr="00E60776">
        <w:rPr>
          <w:sz w:val="24"/>
          <w:szCs w:val="24"/>
        </w:rPr>
        <w:t xml:space="preserve"> of the </w:t>
      </w:r>
      <w:r w:rsidRPr="00E60776">
        <w:rPr>
          <w:i/>
          <w:iCs/>
          <w:sz w:val="24"/>
          <w:szCs w:val="24"/>
        </w:rPr>
        <w:t>Employment Relations Act</w:t>
      </w:r>
      <w:r w:rsidRPr="00E60776">
        <w:rPr>
          <w:sz w:val="24"/>
          <w:szCs w:val="24"/>
        </w:rPr>
        <w:t xml:space="preserve">: </w:t>
      </w:r>
    </w:p>
    <w:p w14:paraId="75883FAD" w14:textId="77777777" w:rsidR="00E60776" w:rsidRDefault="00E60776" w:rsidP="007A1220">
      <w:pPr>
        <w:spacing w:after="0" w:line="276" w:lineRule="auto"/>
        <w:jc w:val="both"/>
      </w:pPr>
    </w:p>
    <w:p w14:paraId="1B14A021" w14:textId="014FDAAC" w:rsidR="00E60776" w:rsidRPr="00533E62" w:rsidRDefault="00E60776" w:rsidP="00533E62">
      <w:pPr>
        <w:spacing w:after="0" w:line="276" w:lineRule="auto"/>
        <w:ind w:right="996" w:firstLine="720"/>
        <w:jc w:val="both"/>
        <w:rPr>
          <w:b/>
          <w:bCs/>
          <w:i/>
          <w:iCs/>
        </w:rPr>
      </w:pPr>
      <w:r w:rsidRPr="00533E62">
        <w:rPr>
          <w:b/>
          <w:bCs/>
          <w:i/>
          <w:iCs/>
        </w:rPr>
        <w:t xml:space="preserve">70A. </w:t>
      </w:r>
      <w:r w:rsidRPr="00533E62">
        <w:rPr>
          <w:b/>
          <w:bCs/>
          <w:i/>
          <w:iCs/>
        </w:rPr>
        <w:tab/>
        <w:t xml:space="preserve">Referral by supervising officer </w:t>
      </w:r>
    </w:p>
    <w:p w14:paraId="50DF815E" w14:textId="77777777" w:rsidR="00E60776" w:rsidRPr="00533E62" w:rsidRDefault="00E60776" w:rsidP="00533E62">
      <w:pPr>
        <w:spacing w:after="0" w:line="276" w:lineRule="auto"/>
        <w:ind w:right="996" w:firstLine="720"/>
        <w:jc w:val="both"/>
        <w:rPr>
          <w:i/>
          <w:iCs/>
        </w:rPr>
      </w:pPr>
      <w:r w:rsidRPr="00533E62">
        <w:rPr>
          <w:i/>
          <w:iCs/>
        </w:rPr>
        <w:t xml:space="preserve">… </w:t>
      </w:r>
    </w:p>
    <w:p w14:paraId="7682D1DB" w14:textId="77777777" w:rsidR="00E60776" w:rsidRPr="00533E62" w:rsidRDefault="00E60776" w:rsidP="00533E62">
      <w:pPr>
        <w:spacing w:after="0" w:line="276" w:lineRule="auto"/>
        <w:ind w:left="720" w:right="996" w:firstLine="720"/>
        <w:jc w:val="both"/>
        <w:rPr>
          <w:i/>
          <w:iCs/>
        </w:rPr>
      </w:pPr>
      <w:r w:rsidRPr="00533E62">
        <w:rPr>
          <w:i/>
          <w:iCs/>
        </w:rPr>
        <w:lastRenderedPageBreak/>
        <w:t xml:space="preserve">(3) </w:t>
      </w:r>
      <w:r w:rsidRPr="00533E62">
        <w:rPr>
          <w:i/>
          <w:iCs/>
        </w:rPr>
        <w:tab/>
        <w:t xml:space="preserve">Where the Tribunal finds that the claim for reinstatement of a worker is justified, the Tribunal shall – </w:t>
      </w:r>
    </w:p>
    <w:p w14:paraId="5500D161" w14:textId="77777777" w:rsidR="00E60776" w:rsidRPr="00533E62" w:rsidRDefault="00E60776" w:rsidP="00533E62">
      <w:pPr>
        <w:spacing w:after="0" w:line="276" w:lineRule="auto"/>
        <w:ind w:left="720" w:right="996" w:firstLine="720"/>
        <w:jc w:val="both"/>
        <w:rPr>
          <w:i/>
          <w:iCs/>
        </w:rPr>
      </w:pPr>
    </w:p>
    <w:p w14:paraId="4EB0DDE4" w14:textId="708EB819" w:rsidR="00E60776" w:rsidRPr="00533E62" w:rsidRDefault="00E60776" w:rsidP="00426578">
      <w:pPr>
        <w:spacing w:after="0" w:line="276" w:lineRule="auto"/>
        <w:ind w:left="1440" w:right="996" w:firstLine="720"/>
        <w:jc w:val="both"/>
        <w:rPr>
          <w:i/>
          <w:iCs/>
        </w:rPr>
      </w:pPr>
      <w:r w:rsidRPr="00533E62">
        <w:rPr>
          <w:i/>
          <w:iCs/>
        </w:rPr>
        <w:t xml:space="preserve">(a) </w:t>
      </w:r>
      <w:r w:rsidRPr="00533E62">
        <w:rPr>
          <w:i/>
          <w:iCs/>
        </w:rPr>
        <w:tab/>
        <w:t xml:space="preserve">subject, to the consent of the worker; and </w:t>
      </w:r>
    </w:p>
    <w:p w14:paraId="342452F1" w14:textId="77777777" w:rsidR="00E60776" w:rsidRPr="00533E62" w:rsidRDefault="00E60776" w:rsidP="00533E62">
      <w:pPr>
        <w:spacing w:after="0" w:line="276" w:lineRule="auto"/>
        <w:ind w:left="720" w:right="996" w:firstLine="720"/>
        <w:jc w:val="both"/>
        <w:rPr>
          <w:i/>
          <w:iCs/>
        </w:rPr>
      </w:pPr>
    </w:p>
    <w:p w14:paraId="32986655" w14:textId="39A62E05" w:rsidR="00E60776" w:rsidRDefault="00E60776" w:rsidP="00533E62">
      <w:pPr>
        <w:pStyle w:val="ListParagraph"/>
        <w:numPr>
          <w:ilvl w:val="0"/>
          <w:numId w:val="1"/>
        </w:numPr>
        <w:spacing w:after="0" w:line="276" w:lineRule="auto"/>
        <w:ind w:right="996"/>
        <w:jc w:val="both"/>
        <w:rPr>
          <w:i/>
          <w:iCs/>
        </w:rPr>
      </w:pPr>
      <w:r w:rsidRPr="00533E62">
        <w:rPr>
          <w:i/>
          <w:iCs/>
        </w:rPr>
        <w:t xml:space="preserve">where it has reason to believe that the relationship between the employer and the worker has not irretrievably been broken, </w:t>
      </w:r>
    </w:p>
    <w:p w14:paraId="37404252" w14:textId="77777777" w:rsidR="000F6F5E" w:rsidRPr="00533E62" w:rsidRDefault="000F6F5E" w:rsidP="000F6F5E">
      <w:pPr>
        <w:pStyle w:val="ListParagraph"/>
        <w:spacing w:after="0" w:line="276" w:lineRule="auto"/>
        <w:ind w:left="2880" w:right="996"/>
        <w:jc w:val="both"/>
        <w:rPr>
          <w:i/>
          <w:iCs/>
        </w:rPr>
      </w:pPr>
    </w:p>
    <w:p w14:paraId="705C2424" w14:textId="77777777" w:rsidR="00E60776" w:rsidRPr="00533E62" w:rsidRDefault="00E60776" w:rsidP="00533E62">
      <w:pPr>
        <w:spacing w:after="0" w:line="276" w:lineRule="auto"/>
        <w:ind w:left="720" w:right="996"/>
        <w:jc w:val="both"/>
        <w:rPr>
          <w:i/>
          <w:iCs/>
        </w:rPr>
      </w:pPr>
      <w:r w:rsidRPr="00533E62">
        <w:rPr>
          <w:i/>
          <w:iCs/>
        </w:rPr>
        <w:t xml:space="preserve">order that the worker be reinstated in his former employment and, where it deems appropriate, make an order for the payment of remuneration from the date of the termination of his employment to the date of his reinstatement. </w:t>
      </w:r>
    </w:p>
    <w:p w14:paraId="463AB648" w14:textId="77777777" w:rsidR="00E60776" w:rsidRPr="00533E62" w:rsidRDefault="00E60776" w:rsidP="00533E62">
      <w:pPr>
        <w:spacing w:after="0" w:line="276" w:lineRule="auto"/>
        <w:ind w:left="720" w:right="996"/>
        <w:jc w:val="both"/>
        <w:rPr>
          <w:i/>
          <w:iCs/>
        </w:rPr>
      </w:pPr>
    </w:p>
    <w:p w14:paraId="126875EA" w14:textId="556FB8A1" w:rsidR="00966489" w:rsidRPr="00E60776" w:rsidRDefault="00E60776" w:rsidP="00533E62">
      <w:pPr>
        <w:spacing w:after="0" w:line="276" w:lineRule="auto"/>
        <w:ind w:left="720" w:right="996" w:firstLine="720"/>
        <w:jc w:val="both"/>
        <w:rPr>
          <w:sz w:val="24"/>
          <w:szCs w:val="24"/>
          <w:lang w:val="en-GB"/>
        </w:rPr>
      </w:pPr>
      <w:r w:rsidRPr="00533E62">
        <w:rPr>
          <w:i/>
          <w:iCs/>
        </w:rPr>
        <w:t xml:space="preserve">(4) </w:t>
      </w:r>
      <w:r w:rsidRPr="00533E62">
        <w:rPr>
          <w:i/>
          <w:iCs/>
        </w:rPr>
        <w:tab/>
        <w:t>Notwithstanding subsection (3), where the Tribunal finds that the claim for reinstatement of a worker is justified but the Tribunal has reason to believe that the relationship between the employer and the worker has irretrievably been broken, it shall order that the worker be paid severance allowance at the rate specified in section 70(1) of the Workers’ Rights Act 2019.</w:t>
      </w:r>
      <w:r w:rsidR="005D4BDB" w:rsidRPr="00533E62">
        <w:rPr>
          <w:i/>
          <w:iCs/>
          <w:sz w:val="24"/>
          <w:szCs w:val="24"/>
          <w:lang w:val="en-GB"/>
        </w:rPr>
        <w:t xml:space="preserve"> </w:t>
      </w:r>
    </w:p>
    <w:p w14:paraId="5778354E" w14:textId="2B4F1BE4" w:rsidR="00401B3C" w:rsidRDefault="00401B3C" w:rsidP="00BD1DE9">
      <w:pPr>
        <w:spacing w:after="0" w:line="276" w:lineRule="auto"/>
        <w:jc w:val="both"/>
        <w:rPr>
          <w:sz w:val="24"/>
          <w:szCs w:val="24"/>
          <w:lang w:val="en-GB"/>
        </w:rPr>
      </w:pPr>
    </w:p>
    <w:p w14:paraId="14EDBCE4" w14:textId="7F74401B" w:rsidR="003B3DE8" w:rsidRDefault="003B3DE8" w:rsidP="00BD1DE9">
      <w:pPr>
        <w:spacing w:after="0" w:line="276" w:lineRule="auto"/>
        <w:jc w:val="both"/>
        <w:rPr>
          <w:sz w:val="24"/>
          <w:szCs w:val="24"/>
          <w:lang w:val="en-GB"/>
        </w:rPr>
      </w:pPr>
    </w:p>
    <w:p w14:paraId="3E5C9C3E" w14:textId="2CCB3F05" w:rsidR="00105DB9" w:rsidRDefault="003B3DE8" w:rsidP="003B3DE8">
      <w:pPr>
        <w:spacing w:after="0" w:line="276" w:lineRule="auto"/>
        <w:ind w:firstLine="720"/>
        <w:jc w:val="both"/>
        <w:rPr>
          <w:sz w:val="24"/>
          <w:szCs w:val="24"/>
        </w:rPr>
      </w:pPr>
      <w:r w:rsidRPr="003B3DE8">
        <w:rPr>
          <w:sz w:val="24"/>
          <w:szCs w:val="24"/>
        </w:rPr>
        <w:t xml:space="preserve">It would therefore be incumbent on the Tribunal, in deciding whether to make an order for reinstatement, to ascertain that the relationship between the </w:t>
      </w:r>
      <w:r w:rsidR="00720983">
        <w:rPr>
          <w:sz w:val="24"/>
          <w:szCs w:val="24"/>
        </w:rPr>
        <w:t>Disputant</w:t>
      </w:r>
      <w:r w:rsidRPr="003B3DE8">
        <w:rPr>
          <w:sz w:val="24"/>
          <w:szCs w:val="24"/>
        </w:rPr>
        <w:t xml:space="preserve"> and the </w:t>
      </w:r>
      <w:r w:rsidR="00720983">
        <w:rPr>
          <w:sz w:val="24"/>
          <w:szCs w:val="24"/>
        </w:rPr>
        <w:t>Respondent</w:t>
      </w:r>
      <w:r w:rsidRPr="003B3DE8">
        <w:rPr>
          <w:sz w:val="24"/>
          <w:szCs w:val="24"/>
        </w:rPr>
        <w:t xml:space="preserve"> has not irretrievably been broken.</w:t>
      </w:r>
      <w:r w:rsidR="009C219B">
        <w:rPr>
          <w:sz w:val="24"/>
          <w:szCs w:val="24"/>
        </w:rPr>
        <w:t xml:space="preserve"> </w:t>
      </w:r>
      <w:r w:rsidR="00222151">
        <w:rPr>
          <w:sz w:val="24"/>
          <w:szCs w:val="24"/>
        </w:rPr>
        <w:t xml:space="preserve">It has been noted that the Disputant has relied on the Australian decision in </w:t>
      </w:r>
      <w:r w:rsidR="00222151" w:rsidRPr="00222151">
        <w:rPr>
          <w:i/>
          <w:iCs/>
          <w:sz w:val="24"/>
          <w:szCs w:val="24"/>
        </w:rPr>
        <w:t xml:space="preserve">Perkins v Grace Worldwide (Aust) Pty Ltd </w:t>
      </w:r>
      <w:r w:rsidR="00222151">
        <w:rPr>
          <w:sz w:val="24"/>
          <w:szCs w:val="24"/>
        </w:rPr>
        <w:t>(</w:t>
      </w:r>
      <w:r w:rsidR="00222151" w:rsidRPr="00222151">
        <w:rPr>
          <w:i/>
          <w:iCs/>
          <w:sz w:val="24"/>
          <w:szCs w:val="24"/>
        </w:rPr>
        <w:t>supra</w:t>
      </w:r>
      <w:r w:rsidR="00222151">
        <w:rPr>
          <w:sz w:val="24"/>
          <w:szCs w:val="24"/>
        </w:rPr>
        <w:t xml:space="preserve">) on the test to be applied in this respect. </w:t>
      </w:r>
      <w:r w:rsidR="003A2C76">
        <w:rPr>
          <w:sz w:val="24"/>
          <w:szCs w:val="24"/>
        </w:rPr>
        <w:t>As per the decision, Mr Perkin’s employment was unlawfully terminated but it was found that reinstatement was impracticable.</w:t>
      </w:r>
      <w:r w:rsidR="00105DB9">
        <w:rPr>
          <w:sz w:val="24"/>
          <w:szCs w:val="24"/>
        </w:rPr>
        <w:t xml:space="preserve"> It was notably stated in the judgment that trust and confidence is an essential ingredient of an employment relationship and that the onus of establishing the loss of trust and confidence rests on the party making the assertion. The test of reinstatement was one of impracticability under </w:t>
      </w:r>
      <w:r w:rsidR="00105DB9" w:rsidRPr="00105DB9">
        <w:rPr>
          <w:i/>
          <w:iCs/>
          <w:sz w:val="24"/>
          <w:szCs w:val="24"/>
        </w:rPr>
        <w:t>section 170EE (2)</w:t>
      </w:r>
      <w:r w:rsidR="00105DB9">
        <w:rPr>
          <w:sz w:val="24"/>
          <w:szCs w:val="24"/>
        </w:rPr>
        <w:t xml:space="preserve"> of the </w:t>
      </w:r>
      <w:r w:rsidR="00105DB9" w:rsidRPr="00105DB9">
        <w:rPr>
          <w:i/>
          <w:iCs/>
          <w:sz w:val="24"/>
          <w:szCs w:val="24"/>
        </w:rPr>
        <w:t>Workplace Relations Act 1996</w:t>
      </w:r>
      <w:r w:rsidR="00105DB9">
        <w:rPr>
          <w:sz w:val="24"/>
          <w:szCs w:val="24"/>
        </w:rPr>
        <w:t xml:space="preserve"> as per the decision. </w:t>
      </w:r>
    </w:p>
    <w:p w14:paraId="111461C6" w14:textId="77777777" w:rsidR="00105DB9" w:rsidRDefault="00105DB9" w:rsidP="00105DB9">
      <w:pPr>
        <w:spacing w:after="0" w:line="276" w:lineRule="auto"/>
        <w:jc w:val="both"/>
        <w:rPr>
          <w:sz w:val="24"/>
          <w:szCs w:val="24"/>
        </w:rPr>
      </w:pPr>
    </w:p>
    <w:p w14:paraId="1A48D026" w14:textId="77777777" w:rsidR="00105DB9" w:rsidRDefault="00105DB9" w:rsidP="00105DB9">
      <w:pPr>
        <w:spacing w:after="0" w:line="276" w:lineRule="auto"/>
        <w:jc w:val="both"/>
        <w:rPr>
          <w:sz w:val="24"/>
          <w:szCs w:val="24"/>
        </w:rPr>
      </w:pPr>
    </w:p>
    <w:p w14:paraId="7B4CF56A" w14:textId="1AC46F17" w:rsidR="00A766DF" w:rsidRPr="001C7397" w:rsidRDefault="004F3395" w:rsidP="00105DB9">
      <w:pPr>
        <w:spacing w:after="0" w:line="276" w:lineRule="auto"/>
        <w:jc w:val="both"/>
        <w:rPr>
          <w:sz w:val="24"/>
          <w:szCs w:val="24"/>
          <w:lang w:val="en-GB"/>
        </w:rPr>
      </w:pPr>
      <w:r>
        <w:rPr>
          <w:sz w:val="24"/>
          <w:szCs w:val="24"/>
        </w:rPr>
        <w:tab/>
      </w:r>
      <w:r w:rsidR="00D7533F" w:rsidRPr="001C7397">
        <w:rPr>
          <w:sz w:val="24"/>
          <w:szCs w:val="24"/>
          <w:lang w:val="en-GB"/>
        </w:rPr>
        <w:t xml:space="preserve">A perusal of this decision shows that the law relating to reinstatement differs greatly from our law as may be gleaned from </w:t>
      </w:r>
      <w:r w:rsidR="00D7533F" w:rsidRPr="001C7397">
        <w:rPr>
          <w:i/>
          <w:iCs/>
          <w:sz w:val="24"/>
          <w:szCs w:val="24"/>
          <w:lang w:val="en-GB"/>
        </w:rPr>
        <w:t>section 70A</w:t>
      </w:r>
      <w:r w:rsidR="00D7533F" w:rsidRPr="001C7397">
        <w:rPr>
          <w:sz w:val="24"/>
          <w:szCs w:val="24"/>
          <w:lang w:val="en-GB"/>
        </w:rPr>
        <w:t xml:space="preserve"> of the </w:t>
      </w:r>
      <w:r w:rsidR="00D7533F" w:rsidRPr="001C7397">
        <w:rPr>
          <w:i/>
          <w:iCs/>
          <w:sz w:val="24"/>
          <w:szCs w:val="24"/>
          <w:lang w:val="en-GB"/>
        </w:rPr>
        <w:t>Employment Relations Act</w:t>
      </w:r>
      <w:r w:rsidR="00D7533F" w:rsidRPr="001C7397">
        <w:rPr>
          <w:sz w:val="24"/>
          <w:szCs w:val="24"/>
          <w:lang w:val="en-GB"/>
        </w:rPr>
        <w:t>. It would suffice to say that the test of impracticability in determining whether there should be reinstatement is not</w:t>
      </w:r>
      <w:r w:rsidR="00D80497">
        <w:rPr>
          <w:sz w:val="24"/>
          <w:szCs w:val="24"/>
          <w:lang w:val="en-GB"/>
        </w:rPr>
        <w:t xml:space="preserve"> present in our law. The test of reinstatement in the aforesaid </w:t>
      </w:r>
      <w:r w:rsidR="00D7533F" w:rsidRPr="001C7397">
        <w:rPr>
          <w:sz w:val="24"/>
          <w:szCs w:val="24"/>
          <w:lang w:val="en-GB"/>
        </w:rPr>
        <w:t xml:space="preserve">decision would not be of any use in the present context as has also been appropriately alluded to by Counsel for the Respondent. </w:t>
      </w:r>
      <w:r w:rsidR="00070C13" w:rsidRPr="001C7397">
        <w:rPr>
          <w:sz w:val="24"/>
          <w:szCs w:val="24"/>
          <w:lang w:val="en-GB"/>
        </w:rPr>
        <w:t xml:space="preserve">It should also be noted that Counsel for the Disputant did recognise that the decision in </w:t>
      </w:r>
      <w:r w:rsidR="00070C13" w:rsidRPr="001C7397">
        <w:rPr>
          <w:i/>
          <w:iCs/>
          <w:sz w:val="24"/>
          <w:szCs w:val="24"/>
          <w:lang w:val="en-GB"/>
        </w:rPr>
        <w:t>Perkins</w:t>
      </w:r>
      <w:r w:rsidR="00070C13" w:rsidRPr="001C7397">
        <w:rPr>
          <w:sz w:val="24"/>
          <w:szCs w:val="24"/>
          <w:lang w:val="en-GB"/>
        </w:rPr>
        <w:t xml:space="preserve"> (</w:t>
      </w:r>
      <w:r w:rsidR="00070C13" w:rsidRPr="001C7397">
        <w:rPr>
          <w:i/>
          <w:iCs/>
          <w:sz w:val="24"/>
          <w:szCs w:val="24"/>
          <w:lang w:val="en-GB"/>
        </w:rPr>
        <w:t>supra</w:t>
      </w:r>
      <w:r w:rsidR="00070C13" w:rsidRPr="001C7397">
        <w:rPr>
          <w:sz w:val="24"/>
          <w:szCs w:val="24"/>
          <w:lang w:val="en-GB"/>
        </w:rPr>
        <w:t>) is not binding</w:t>
      </w:r>
      <w:r w:rsidR="001C2299">
        <w:rPr>
          <w:sz w:val="24"/>
          <w:szCs w:val="24"/>
          <w:lang w:val="en-GB"/>
        </w:rPr>
        <w:t xml:space="preserve"> but may be </w:t>
      </w:r>
      <w:r w:rsidR="00061B86">
        <w:rPr>
          <w:sz w:val="24"/>
          <w:szCs w:val="24"/>
          <w:lang w:val="en-GB"/>
        </w:rPr>
        <w:t>persuasive</w:t>
      </w:r>
      <w:r w:rsidR="00070C13" w:rsidRPr="001C7397">
        <w:rPr>
          <w:sz w:val="24"/>
          <w:szCs w:val="24"/>
          <w:lang w:val="en-GB"/>
        </w:rPr>
        <w:t xml:space="preserve">. </w:t>
      </w:r>
    </w:p>
    <w:p w14:paraId="2993AE09" w14:textId="77777777" w:rsidR="00A766DF" w:rsidRPr="001C7397" w:rsidRDefault="00A766DF" w:rsidP="00105DB9">
      <w:pPr>
        <w:spacing w:after="0" w:line="276" w:lineRule="auto"/>
        <w:jc w:val="both"/>
        <w:rPr>
          <w:sz w:val="24"/>
          <w:szCs w:val="24"/>
          <w:lang w:val="en-GB"/>
        </w:rPr>
      </w:pPr>
    </w:p>
    <w:p w14:paraId="06E7E35C" w14:textId="77777777" w:rsidR="00A766DF" w:rsidRPr="001C7397" w:rsidRDefault="00A766DF" w:rsidP="00105DB9">
      <w:pPr>
        <w:spacing w:after="0" w:line="276" w:lineRule="auto"/>
        <w:jc w:val="both"/>
        <w:rPr>
          <w:sz w:val="24"/>
          <w:szCs w:val="24"/>
          <w:lang w:val="en-GB"/>
        </w:rPr>
      </w:pPr>
    </w:p>
    <w:p w14:paraId="133E5A62" w14:textId="42110574" w:rsidR="00B552C5" w:rsidRPr="001C7397" w:rsidRDefault="00AD081B" w:rsidP="00A766DF">
      <w:pPr>
        <w:spacing w:after="0" w:line="276" w:lineRule="auto"/>
        <w:ind w:firstLine="720"/>
        <w:jc w:val="both"/>
        <w:rPr>
          <w:sz w:val="24"/>
          <w:szCs w:val="24"/>
          <w:lang w:val="en-GB"/>
        </w:rPr>
      </w:pPr>
      <w:r w:rsidRPr="001C7397">
        <w:rPr>
          <w:sz w:val="24"/>
          <w:szCs w:val="24"/>
          <w:lang w:val="en-GB"/>
        </w:rPr>
        <w:t>In the present matter, t</w:t>
      </w:r>
      <w:r w:rsidR="00A766DF" w:rsidRPr="001C7397">
        <w:rPr>
          <w:sz w:val="24"/>
          <w:szCs w:val="24"/>
          <w:lang w:val="en-GB"/>
        </w:rPr>
        <w:t xml:space="preserve">he Disputant in seeking the remedy of reinstatement has onus to prove that his reinstatement is justified. The Disputant having registered a complaint with the Supervising Officer of the Ministry of Labour </w:t>
      </w:r>
      <w:r w:rsidR="00586F65" w:rsidRPr="001C7397">
        <w:rPr>
          <w:sz w:val="24"/>
          <w:szCs w:val="24"/>
          <w:lang w:val="en-GB"/>
        </w:rPr>
        <w:t>claim</w:t>
      </w:r>
      <w:r w:rsidR="00A766DF" w:rsidRPr="001C7397">
        <w:rPr>
          <w:sz w:val="24"/>
          <w:szCs w:val="24"/>
          <w:lang w:val="en-GB"/>
        </w:rPr>
        <w:t xml:space="preserve">ing reinstatement has the burden of proving that he should be reinstated. </w:t>
      </w:r>
      <w:r w:rsidR="00586F65" w:rsidRPr="001C7397">
        <w:rPr>
          <w:sz w:val="24"/>
          <w:szCs w:val="24"/>
          <w:lang w:val="en-GB"/>
        </w:rPr>
        <w:t>It would not therefore be in order to say that the onus is on the Respondent to show that reinstatement is not justified as suggested by Counsel for the Disputant</w:t>
      </w:r>
      <w:r w:rsidRPr="001C7397">
        <w:rPr>
          <w:sz w:val="24"/>
          <w:szCs w:val="24"/>
          <w:lang w:val="en-GB"/>
        </w:rPr>
        <w:t xml:space="preserve"> </w:t>
      </w:r>
      <w:r w:rsidR="000374AA">
        <w:rPr>
          <w:sz w:val="24"/>
          <w:szCs w:val="24"/>
          <w:lang w:val="en-GB"/>
        </w:rPr>
        <w:t xml:space="preserve">in </w:t>
      </w:r>
      <w:r w:rsidRPr="001C7397">
        <w:rPr>
          <w:sz w:val="24"/>
          <w:szCs w:val="24"/>
          <w:lang w:val="en-GB"/>
        </w:rPr>
        <w:t xml:space="preserve">relying on the decision of </w:t>
      </w:r>
      <w:r w:rsidRPr="001C7397">
        <w:rPr>
          <w:i/>
          <w:iCs/>
          <w:sz w:val="24"/>
          <w:szCs w:val="24"/>
          <w:lang w:val="en-GB"/>
        </w:rPr>
        <w:t>Perkins</w:t>
      </w:r>
      <w:r w:rsidRPr="001C7397">
        <w:rPr>
          <w:sz w:val="24"/>
          <w:szCs w:val="24"/>
          <w:lang w:val="en-GB"/>
        </w:rPr>
        <w:t xml:space="preserve"> (</w:t>
      </w:r>
      <w:r w:rsidRPr="001C7397">
        <w:rPr>
          <w:i/>
          <w:iCs/>
          <w:sz w:val="24"/>
          <w:szCs w:val="24"/>
          <w:lang w:val="en-GB"/>
        </w:rPr>
        <w:t>supra</w:t>
      </w:r>
      <w:r w:rsidRPr="001C7397">
        <w:rPr>
          <w:sz w:val="24"/>
          <w:szCs w:val="24"/>
          <w:lang w:val="en-GB"/>
        </w:rPr>
        <w:t>)</w:t>
      </w:r>
      <w:r w:rsidR="00586F65" w:rsidRPr="001C7397">
        <w:rPr>
          <w:sz w:val="24"/>
          <w:szCs w:val="24"/>
          <w:lang w:val="en-GB"/>
        </w:rPr>
        <w:t>.</w:t>
      </w:r>
      <w:r w:rsidR="009A7D00" w:rsidRPr="001C7397">
        <w:rPr>
          <w:sz w:val="24"/>
          <w:szCs w:val="24"/>
          <w:lang w:val="en-GB"/>
        </w:rPr>
        <w:t xml:space="preserve"> </w:t>
      </w:r>
      <w:r w:rsidR="0059546F">
        <w:rPr>
          <w:sz w:val="24"/>
          <w:szCs w:val="24"/>
          <w:lang w:val="en-GB"/>
        </w:rPr>
        <w:t xml:space="preserve"> </w:t>
      </w:r>
    </w:p>
    <w:p w14:paraId="55B424BD" w14:textId="77777777" w:rsidR="00B552C5" w:rsidRDefault="00B552C5" w:rsidP="00B552C5">
      <w:pPr>
        <w:spacing w:after="0" w:line="276" w:lineRule="auto"/>
        <w:jc w:val="both"/>
        <w:rPr>
          <w:sz w:val="24"/>
          <w:szCs w:val="24"/>
        </w:rPr>
      </w:pPr>
    </w:p>
    <w:p w14:paraId="3C0E4FBF" w14:textId="77777777" w:rsidR="00B552C5" w:rsidRDefault="00B552C5" w:rsidP="00B552C5">
      <w:pPr>
        <w:spacing w:after="0" w:line="276" w:lineRule="auto"/>
        <w:jc w:val="both"/>
        <w:rPr>
          <w:sz w:val="24"/>
          <w:szCs w:val="24"/>
        </w:rPr>
      </w:pPr>
    </w:p>
    <w:p w14:paraId="455FE0AD" w14:textId="3276394B" w:rsidR="0030066B" w:rsidRDefault="00B552C5" w:rsidP="00B552C5">
      <w:pPr>
        <w:spacing w:after="0" w:line="276" w:lineRule="auto"/>
        <w:jc w:val="both"/>
        <w:rPr>
          <w:sz w:val="24"/>
          <w:szCs w:val="24"/>
        </w:rPr>
      </w:pPr>
      <w:r>
        <w:rPr>
          <w:sz w:val="24"/>
          <w:szCs w:val="24"/>
        </w:rPr>
        <w:tab/>
        <w:t xml:space="preserve">It should be noted that the Disputant’s Statement of Case </w:t>
      </w:r>
      <w:r w:rsidR="006A4A26">
        <w:rPr>
          <w:sz w:val="24"/>
          <w:szCs w:val="24"/>
        </w:rPr>
        <w:t>does not contain any averment on whether the relationship between the Disputant and the Respondent still holds good.</w:t>
      </w:r>
      <w:r w:rsidR="00DA585C">
        <w:rPr>
          <w:sz w:val="24"/>
          <w:szCs w:val="24"/>
        </w:rPr>
        <w:t xml:space="preserve"> The</w:t>
      </w:r>
      <w:r w:rsidR="0030066B">
        <w:rPr>
          <w:sz w:val="24"/>
          <w:szCs w:val="24"/>
        </w:rPr>
        <w:t xml:space="preserve"> aforesaid</w:t>
      </w:r>
      <w:r w:rsidR="00DA585C">
        <w:rPr>
          <w:sz w:val="24"/>
          <w:szCs w:val="24"/>
        </w:rPr>
        <w:t xml:space="preserve"> State</w:t>
      </w:r>
      <w:r w:rsidR="0030066B">
        <w:rPr>
          <w:sz w:val="24"/>
          <w:szCs w:val="24"/>
        </w:rPr>
        <w:t>ment</w:t>
      </w:r>
      <w:r w:rsidR="00DA585C">
        <w:rPr>
          <w:sz w:val="24"/>
          <w:szCs w:val="24"/>
        </w:rPr>
        <w:t xml:space="preserve"> of Case has couched its grounds for reinstatement under paragraphs 28 to 34. The averments of these paragraphs </w:t>
      </w:r>
      <w:r w:rsidR="0030066B">
        <w:rPr>
          <w:sz w:val="24"/>
          <w:szCs w:val="24"/>
        </w:rPr>
        <w:t xml:space="preserve">notably </w:t>
      </w:r>
      <w:r w:rsidR="00DA585C">
        <w:rPr>
          <w:sz w:val="24"/>
          <w:szCs w:val="24"/>
        </w:rPr>
        <w:t>relate to the illegal and unjustified termination of the Disputant’s employment on the grounds that he had answered to the charges on 28 January 2022 and his agreement was terminated on 17 February 2023; and that the maximum statutory delay of 60 days to complete the disciplinary hearing had lapsed</w:t>
      </w:r>
      <w:r w:rsidR="0030066B">
        <w:rPr>
          <w:sz w:val="24"/>
          <w:szCs w:val="24"/>
        </w:rPr>
        <w:t xml:space="preserve"> mean</w:t>
      </w:r>
      <w:r w:rsidR="00227747">
        <w:rPr>
          <w:sz w:val="24"/>
          <w:szCs w:val="24"/>
        </w:rPr>
        <w:t>ing</w:t>
      </w:r>
      <w:r w:rsidR="0030066B">
        <w:rPr>
          <w:sz w:val="24"/>
          <w:szCs w:val="24"/>
        </w:rPr>
        <w:t xml:space="preserve"> that the Respondent could not rely on the findings to terminate his employment. </w:t>
      </w:r>
    </w:p>
    <w:p w14:paraId="1822F850" w14:textId="77777777" w:rsidR="0030066B" w:rsidRDefault="0030066B" w:rsidP="00B552C5">
      <w:pPr>
        <w:spacing w:after="0" w:line="276" w:lineRule="auto"/>
        <w:jc w:val="both"/>
        <w:rPr>
          <w:sz w:val="24"/>
          <w:szCs w:val="24"/>
        </w:rPr>
      </w:pPr>
    </w:p>
    <w:p w14:paraId="6CAEA64F" w14:textId="77777777" w:rsidR="0030066B" w:rsidRDefault="0030066B" w:rsidP="00B552C5">
      <w:pPr>
        <w:spacing w:after="0" w:line="276" w:lineRule="auto"/>
        <w:jc w:val="both"/>
        <w:rPr>
          <w:sz w:val="24"/>
          <w:szCs w:val="24"/>
        </w:rPr>
      </w:pPr>
    </w:p>
    <w:p w14:paraId="71F5A661" w14:textId="342C881E" w:rsidR="0030066B" w:rsidRPr="0030066B" w:rsidRDefault="0030066B" w:rsidP="00B552C5">
      <w:pPr>
        <w:spacing w:after="0" w:line="276" w:lineRule="auto"/>
        <w:jc w:val="both"/>
        <w:rPr>
          <w:sz w:val="24"/>
          <w:szCs w:val="24"/>
        </w:rPr>
      </w:pPr>
      <w:r>
        <w:rPr>
          <w:sz w:val="24"/>
          <w:szCs w:val="24"/>
        </w:rPr>
        <w:tab/>
      </w:r>
      <w:r w:rsidRPr="0030066B">
        <w:rPr>
          <w:sz w:val="24"/>
          <w:szCs w:val="24"/>
        </w:rPr>
        <w:t>It is trite law that</w:t>
      </w:r>
      <w:r w:rsidR="005337E3">
        <w:rPr>
          <w:sz w:val="24"/>
          <w:szCs w:val="24"/>
        </w:rPr>
        <w:t>,</w:t>
      </w:r>
      <w:r w:rsidRPr="0030066B">
        <w:rPr>
          <w:sz w:val="24"/>
          <w:szCs w:val="24"/>
        </w:rPr>
        <w:t xml:space="preserve"> in civil cases, a court cannot travel outside the pleadings (</w:t>
      </w:r>
      <w:r w:rsidRPr="0030066B">
        <w:rPr>
          <w:i/>
          <w:iCs/>
          <w:sz w:val="24"/>
          <w:szCs w:val="24"/>
        </w:rPr>
        <w:t>vide Compagnie Sucrière de Bel Ombre Ltée v Bungaroo &amp; ors</w:t>
      </w:r>
      <w:r w:rsidRPr="0030066B">
        <w:rPr>
          <w:sz w:val="24"/>
          <w:szCs w:val="24"/>
        </w:rPr>
        <w:t xml:space="preserve"> [</w:t>
      </w:r>
      <w:r w:rsidRPr="0030066B">
        <w:rPr>
          <w:i/>
          <w:iCs/>
          <w:sz w:val="24"/>
          <w:szCs w:val="24"/>
        </w:rPr>
        <w:t>1996 SCJ 334</w:t>
      </w:r>
      <w:r w:rsidRPr="0030066B">
        <w:rPr>
          <w:sz w:val="24"/>
          <w:szCs w:val="24"/>
        </w:rPr>
        <w:t xml:space="preserve">]). </w:t>
      </w:r>
      <w:r>
        <w:rPr>
          <w:sz w:val="24"/>
          <w:szCs w:val="24"/>
        </w:rPr>
        <w:t xml:space="preserve">Moreover, the following </w:t>
      </w:r>
      <w:r w:rsidR="00AD1D5A">
        <w:rPr>
          <w:sz w:val="24"/>
          <w:szCs w:val="24"/>
          <w:lang w:val="en-GB"/>
        </w:rPr>
        <w:t>may</w:t>
      </w:r>
      <w:r w:rsidRPr="00AD1D5A">
        <w:rPr>
          <w:sz w:val="24"/>
          <w:szCs w:val="24"/>
          <w:lang w:val="en-GB"/>
        </w:rPr>
        <w:t xml:space="preserve"> be</w:t>
      </w:r>
      <w:r w:rsidR="00AD1D5A" w:rsidRPr="00AD1D5A">
        <w:rPr>
          <w:sz w:val="24"/>
          <w:szCs w:val="24"/>
          <w:lang w:val="en-GB"/>
        </w:rPr>
        <w:t xml:space="preserve"> </w:t>
      </w:r>
      <w:r w:rsidRPr="00AD1D5A">
        <w:rPr>
          <w:sz w:val="24"/>
          <w:szCs w:val="24"/>
          <w:lang w:val="en-GB"/>
        </w:rPr>
        <w:t>noted from what was held i</w:t>
      </w:r>
      <w:r>
        <w:rPr>
          <w:sz w:val="24"/>
          <w:szCs w:val="24"/>
        </w:rPr>
        <w:t>n</w:t>
      </w:r>
      <w:r w:rsidRPr="0030066B">
        <w:rPr>
          <w:sz w:val="24"/>
          <w:szCs w:val="24"/>
        </w:rPr>
        <w:t xml:space="preserve"> </w:t>
      </w:r>
      <w:r w:rsidRPr="0030066B">
        <w:rPr>
          <w:i/>
          <w:iCs/>
          <w:sz w:val="24"/>
          <w:szCs w:val="24"/>
        </w:rPr>
        <w:t>Tostee v Property Partnerships Holdings (Mauritius) Ltd</w:t>
      </w:r>
      <w:r w:rsidRPr="0030066B">
        <w:rPr>
          <w:sz w:val="24"/>
          <w:szCs w:val="24"/>
        </w:rPr>
        <w:t xml:space="preserve"> [</w:t>
      </w:r>
      <w:r w:rsidRPr="0030066B">
        <w:rPr>
          <w:i/>
          <w:iCs/>
          <w:sz w:val="24"/>
          <w:szCs w:val="24"/>
        </w:rPr>
        <w:t>2015 SCJ 41</w:t>
      </w:r>
      <w:r w:rsidRPr="0030066B">
        <w:rPr>
          <w:sz w:val="24"/>
          <w:szCs w:val="24"/>
        </w:rPr>
        <w:t xml:space="preserve">]: </w:t>
      </w:r>
    </w:p>
    <w:p w14:paraId="37D3D364" w14:textId="77777777" w:rsidR="0030066B" w:rsidRPr="0030066B" w:rsidRDefault="0030066B" w:rsidP="00B552C5">
      <w:pPr>
        <w:spacing w:after="0" w:line="276" w:lineRule="auto"/>
        <w:jc w:val="both"/>
        <w:rPr>
          <w:i/>
          <w:iCs/>
        </w:rPr>
      </w:pPr>
    </w:p>
    <w:p w14:paraId="39064393" w14:textId="77777777" w:rsidR="0030066B" w:rsidRPr="0030066B" w:rsidRDefault="0030066B" w:rsidP="00246135">
      <w:pPr>
        <w:spacing w:after="0" w:line="276" w:lineRule="auto"/>
        <w:ind w:left="720" w:right="996" w:firstLine="720"/>
        <w:jc w:val="both"/>
        <w:rPr>
          <w:i/>
          <w:iCs/>
        </w:rPr>
      </w:pPr>
      <w:r w:rsidRPr="0030066B">
        <w:rPr>
          <w:i/>
          <w:iCs/>
        </w:rPr>
        <w:t xml:space="preserve">Counsel for the petitioner is, in view of those authorities, right in his submission on it not being possible for a party or permissible for the Court to rely on evidence on matters not pleaded in order to come to a finding of fact. </w:t>
      </w:r>
    </w:p>
    <w:p w14:paraId="107C9913" w14:textId="77777777" w:rsidR="0030066B" w:rsidRPr="0030066B" w:rsidRDefault="0030066B" w:rsidP="00246135">
      <w:pPr>
        <w:spacing w:after="0" w:line="276" w:lineRule="auto"/>
        <w:ind w:left="720" w:right="996"/>
        <w:jc w:val="both"/>
        <w:rPr>
          <w:i/>
          <w:iCs/>
        </w:rPr>
      </w:pPr>
    </w:p>
    <w:p w14:paraId="29DB5EA8" w14:textId="17092D4B" w:rsidR="0030066B" w:rsidRPr="0030066B" w:rsidRDefault="0030066B" w:rsidP="00246135">
      <w:pPr>
        <w:spacing w:after="0" w:line="276" w:lineRule="auto"/>
        <w:ind w:left="720" w:right="996"/>
        <w:jc w:val="both"/>
        <w:rPr>
          <w:i/>
          <w:iCs/>
        </w:rPr>
      </w:pPr>
      <w:r w:rsidRPr="0030066B">
        <w:rPr>
          <w:i/>
          <w:iCs/>
        </w:rPr>
        <w:t xml:space="preserve">… </w:t>
      </w:r>
    </w:p>
    <w:p w14:paraId="29CC3E60" w14:textId="57105D62" w:rsidR="003B3DE8" w:rsidRPr="003B3DE8" w:rsidRDefault="0030066B" w:rsidP="00246135">
      <w:pPr>
        <w:spacing w:after="0" w:line="276" w:lineRule="auto"/>
        <w:ind w:left="720" w:right="996" w:firstLine="720"/>
        <w:jc w:val="both"/>
        <w:rPr>
          <w:sz w:val="28"/>
          <w:szCs w:val="28"/>
          <w:lang w:val="en-GB"/>
        </w:rPr>
      </w:pPr>
      <w:r w:rsidRPr="0030066B">
        <w:rPr>
          <w:i/>
          <w:iCs/>
        </w:rPr>
        <w:t>In practice, our courts have also been guided by French and English authorities to reach the conclusion that the court should only consider matters which have been introduced in the pleadings. It is the responsibility of the defendant/respondent to aver matters in its plea that will enable the respondent to avail himself the benefit of having his version considered by the court, especially if it is a matter of fact which is supported by the law</w:t>
      </w:r>
      <w:r>
        <w:t>.</w:t>
      </w:r>
      <w:r w:rsidR="00DA585C">
        <w:rPr>
          <w:sz w:val="24"/>
          <w:szCs w:val="24"/>
        </w:rPr>
        <w:t xml:space="preserve"> </w:t>
      </w:r>
      <w:r w:rsidR="006A4A26">
        <w:rPr>
          <w:sz w:val="24"/>
          <w:szCs w:val="24"/>
        </w:rPr>
        <w:t xml:space="preserve">  </w:t>
      </w:r>
      <w:r w:rsidR="00586F65">
        <w:rPr>
          <w:sz w:val="24"/>
          <w:szCs w:val="24"/>
        </w:rPr>
        <w:t xml:space="preserve">   </w:t>
      </w:r>
      <w:r w:rsidR="00A766DF">
        <w:rPr>
          <w:sz w:val="24"/>
          <w:szCs w:val="24"/>
        </w:rPr>
        <w:t xml:space="preserve">  </w:t>
      </w:r>
      <w:r w:rsidR="00D7533F">
        <w:rPr>
          <w:sz w:val="24"/>
          <w:szCs w:val="24"/>
        </w:rPr>
        <w:t xml:space="preserve">  </w:t>
      </w:r>
      <w:r w:rsidR="003A2C76">
        <w:rPr>
          <w:sz w:val="24"/>
          <w:szCs w:val="24"/>
        </w:rPr>
        <w:t xml:space="preserve"> </w:t>
      </w:r>
      <w:r w:rsidR="00222151">
        <w:rPr>
          <w:sz w:val="24"/>
          <w:szCs w:val="24"/>
        </w:rPr>
        <w:t xml:space="preserve">   </w:t>
      </w:r>
      <w:r w:rsidR="003B3DE8">
        <w:rPr>
          <w:sz w:val="24"/>
          <w:szCs w:val="24"/>
        </w:rPr>
        <w:t xml:space="preserve"> </w:t>
      </w:r>
    </w:p>
    <w:p w14:paraId="7ACB525E" w14:textId="6C5FA10D" w:rsidR="002E3252" w:rsidRDefault="002E3252" w:rsidP="00BD1DE9">
      <w:pPr>
        <w:spacing w:after="0" w:line="276" w:lineRule="auto"/>
        <w:jc w:val="both"/>
        <w:rPr>
          <w:sz w:val="24"/>
          <w:szCs w:val="24"/>
          <w:lang w:val="en-GB"/>
        </w:rPr>
      </w:pPr>
    </w:p>
    <w:p w14:paraId="2BB25481" w14:textId="7360982D" w:rsidR="00D50ED0" w:rsidRDefault="00D50ED0" w:rsidP="00BD1DE9">
      <w:pPr>
        <w:spacing w:after="0" w:line="276" w:lineRule="auto"/>
        <w:jc w:val="both"/>
        <w:rPr>
          <w:sz w:val="24"/>
          <w:szCs w:val="24"/>
          <w:lang w:val="en-GB"/>
        </w:rPr>
      </w:pPr>
    </w:p>
    <w:p w14:paraId="5BBAE2D8" w14:textId="213BB646" w:rsidR="00D50ED0" w:rsidRPr="00D50ED0" w:rsidRDefault="00D50ED0" w:rsidP="00D50ED0">
      <w:pPr>
        <w:spacing w:after="0" w:line="276" w:lineRule="auto"/>
        <w:ind w:firstLine="720"/>
        <w:jc w:val="both"/>
        <w:rPr>
          <w:sz w:val="28"/>
          <w:szCs w:val="28"/>
          <w:lang w:val="en-GB"/>
        </w:rPr>
      </w:pPr>
      <w:r w:rsidRPr="00D50ED0">
        <w:rPr>
          <w:sz w:val="24"/>
          <w:szCs w:val="24"/>
        </w:rPr>
        <w:t xml:space="preserve">Although the Tribunal is not strictly a court of law, it has been equated to a court of law by the Supreme Court in </w:t>
      </w:r>
      <w:r w:rsidRPr="00C35F92">
        <w:rPr>
          <w:i/>
          <w:iCs/>
          <w:sz w:val="24"/>
          <w:szCs w:val="24"/>
        </w:rPr>
        <w:t>Sooknah v CWA</w:t>
      </w:r>
      <w:r w:rsidRPr="00D50ED0">
        <w:rPr>
          <w:sz w:val="24"/>
          <w:szCs w:val="24"/>
        </w:rPr>
        <w:t xml:space="preserve"> [</w:t>
      </w:r>
      <w:r w:rsidRPr="00C35F92">
        <w:rPr>
          <w:i/>
          <w:iCs/>
          <w:sz w:val="24"/>
          <w:szCs w:val="24"/>
        </w:rPr>
        <w:t>1998 SCJ 115</w:t>
      </w:r>
      <w:r w:rsidRPr="00D50ED0">
        <w:rPr>
          <w:sz w:val="24"/>
          <w:szCs w:val="24"/>
        </w:rPr>
        <w:t xml:space="preserve">]. Moreover, in </w:t>
      </w:r>
      <w:r w:rsidRPr="00C35F92">
        <w:rPr>
          <w:i/>
          <w:iCs/>
          <w:sz w:val="24"/>
          <w:szCs w:val="24"/>
        </w:rPr>
        <w:t xml:space="preserve">Greedharee v Mauritius </w:t>
      </w:r>
      <w:r w:rsidRPr="00C35F92">
        <w:rPr>
          <w:i/>
          <w:iCs/>
          <w:sz w:val="24"/>
          <w:szCs w:val="24"/>
        </w:rPr>
        <w:lastRenderedPageBreak/>
        <w:t>Port Authority</w:t>
      </w:r>
      <w:r w:rsidRPr="00D50ED0">
        <w:rPr>
          <w:sz w:val="24"/>
          <w:szCs w:val="24"/>
        </w:rPr>
        <w:t xml:space="preserve"> [</w:t>
      </w:r>
      <w:r w:rsidRPr="00C35F92">
        <w:rPr>
          <w:i/>
          <w:iCs/>
          <w:sz w:val="24"/>
          <w:szCs w:val="24"/>
        </w:rPr>
        <w:t>2016 SCJ 111</w:t>
      </w:r>
      <w:r w:rsidRPr="00D50ED0">
        <w:rPr>
          <w:sz w:val="24"/>
          <w:szCs w:val="24"/>
        </w:rPr>
        <w:t>], it was notably held that the decision of the Tribunal is, for all intents and purposes, a judgment.</w:t>
      </w:r>
    </w:p>
    <w:p w14:paraId="0F915B68" w14:textId="17B13366" w:rsidR="00246135" w:rsidRDefault="00246135" w:rsidP="00BD1DE9">
      <w:pPr>
        <w:spacing w:after="0" w:line="276" w:lineRule="auto"/>
        <w:jc w:val="both"/>
        <w:rPr>
          <w:sz w:val="24"/>
          <w:szCs w:val="24"/>
          <w:lang w:val="en-GB"/>
        </w:rPr>
      </w:pPr>
    </w:p>
    <w:p w14:paraId="040D7C1E" w14:textId="77777777" w:rsidR="00D50ED0" w:rsidRDefault="00D50ED0" w:rsidP="00BD1DE9">
      <w:pPr>
        <w:spacing w:after="0" w:line="276" w:lineRule="auto"/>
        <w:jc w:val="both"/>
        <w:rPr>
          <w:sz w:val="24"/>
          <w:szCs w:val="24"/>
          <w:lang w:val="en-GB"/>
        </w:rPr>
      </w:pPr>
    </w:p>
    <w:p w14:paraId="2A8583E9" w14:textId="43A139EC" w:rsidR="002E3252" w:rsidRDefault="002E3252" w:rsidP="00BD1DE9">
      <w:pPr>
        <w:spacing w:after="0" w:line="276" w:lineRule="auto"/>
        <w:jc w:val="both"/>
        <w:rPr>
          <w:sz w:val="24"/>
          <w:szCs w:val="24"/>
          <w:lang w:val="en-GB"/>
        </w:rPr>
      </w:pPr>
      <w:r>
        <w:rPr>
          <w:sz w:val="24"/>
          <w:szCs w:val="24"/>
          <w:lang w:val="en-GB"/>
        </w:rPr>
        <w:tab/>
        <w:t>Despite the lack of any averment in the Disputant’s Statement of Case as</w:t>
      </w:r>
      <w:r w:rsidR="00FC61A0">
        <w:rPr>
          <w:sz w:val="24"/>
          <w:szCs w:val="24"/>
          <w:lang w:val="en-GB"/>
        </w:rPr>
        <w:t xml:space="preserve"> to</w:t>
      </w:r>
      <w:r>
        <w:rPr>
          <w:sz w:val="24"/>
          <w:szCs w:val="24"/>
          <w:lang w:val="en-GB"/>
        </w:rPr>
        <w:t xml:space="preserve"> the state of the relationship between himself and the Respondent, the Disputant did notably</w:t>
      </w:r>
      <w:r w:rsidR="00AD1D5A">
        <w:rPr>
          <w:sz w:val="24"/>
          <w:szCs w:val="24"/>
          <w:lang w:val="en-GB"/>
        </w:rPr>
        <w:t xml:space="preserve"> state</w:t>
      </w:r>
      <w:r>
        <w:rPr>
          <w:sz w:val="24"/>
          <w:szCs w:val="24"/>
          <w:lang w:val="en-GB"/>
        </w:rPr>
        <w:t xml:space="preserve">, </w:t>
      </w:r>
      <w:r w:rsidR="004D1808">
        <w:rPr>
          <w:sz w:val="24"/>
          <w:szCs w:val="24"/>
          <w:lang w:val="en-GB"/>
        </w:rPr>
        <w:t>when q</w:t>
      </w:r>
      <w:r w:rsidR="0045058D">
        <w:rPr>
          <w:sz w:val="24"/>
          <w:szCs w:val="24"/>
          <w:lang w:val="en-GB"/>
        </w:rPr>
        <w:t>uestioned by his Counsel on why he should be reinstated</w:t>
      </w:r>
      <w:r>
        <w:rPr>
          <w:sz w:val="24"/>
          <w:szCs w:val="24"/>
          <w:lang w:val="en-GB"/>
        </w:rPr>
        <w:t xml:space="preserve">, that </w:t>
      </w:r>
      <w:r w:rsidR="0045058D">
        <w:rPr>
          <w:sz w:val="24"/>
          <w:szCs w:val="24"/>
          <w:lang w:val="en-GB"/>
        </w:rPr>
        <w:t>he is a professional,</w:t>
      </w:r>
      <w:r w:rsidR="00B60701">
        <w:rPr>
          <w:sz w:val="24"/>
          <w:szCs w:val="24"/>
          <w:lang w:val="en-GB"/>
        </w:rPr>
        <w:t xml:space="preserve"> he</w:t>
      </w:r>
      <w:r w:rsidR="008A732F">
        <w:rPr>
          <w:sz w:val="24"/>
          <w:szCs w:val="24"/>
          <w:lang w:val="en-GB"/>
        </w:rPr>
        <w:t xml:space="preserve"> </w:t>
      </w:r>
      <w:r w:rsidR="00B60701">
        <w:rPr>
          <w:sz w:val="24"/>
          <w:szCs w:val="24"/>
          <w:lang w:val="en-GB"/>
        </w:rPr>
        <w:t>has contributed to the Fund,</w:t>
      </w:r>
      <w:r w:rsidR="0045058D">
        <w:rPr>
          <w:sz w:val="24"/>
          <w:szCs w:val="24"/>
          <w:lang w:val="en-GB"/>
        </w:rPr>
        <w:t xml:space="preserve"> the job is his ‘</w:t>
      </w:r>
      <w:r w:rsidR="00B60701">
        <w:rPr>
          <w:i/>
          <w:iCs/>
          <w:sz w:val="24"/>
          <w:szCs w:val="24"/>
          <w:lang w:val="en-GB"/>
        </w:rPr>
        <w:t>gagne</w:t>
      </w:r>
      <w:r w:rsidR="0045058D" w:rsidRPr="0045058D">
        <w:rPr>
          <w:i/>
          <w:iCs/>
          <w:sz w:val="24"/>
          <w:szCs w:val="24"/>
          <w:lang w:val="en-GB"/>
        </w:rPr>
        <w:t xml:space="preserve"> pain</w:t>
      </w:r>
      <w:r w:rsidR="0045058D">
        <w:rPr>
          <w:sz w:val="24"/>
          <w:szCs w:val="24"/>
          <w:lang w:val="en-GB"/>
        </w:rPr>
        <w:t>’</w:t>
      </w:r>
      <w:r w:rsidR="00B60701">
        <w:rPr>
          <w:sz w:val="24"/>
          <w:szCs w:val="24"/>
          <w:lang w:val="en-GB"/>
        </w:rPr>
        <w:t xml:space="preserve"> by which he earns his salary</w:t>
      </w:r>
      <w:r w:rsidR="008A732F">
        <w:rPr>
          <w:sz w:val="24"/>
          <w:szCs w:val="24"/>
          <w:lang w:val="en-GB"/>
        </w:rPr>
        <w:t xml:space="preserve"> and</w:t>
      </w:r>
      <w:r w:rsidR="0045058D">
        <w:rPr>
          <w:sz w:val="24"/>
          <w:szCs w:val="24"/>
          <w:lang w:val="en-GB"/>
        </w:rPr>
        <w:t xml:space="preserve"> it is a ‘</w:t>
      </w:r>
      <w:r w:rsidR="0045058D" w:rsidRPr="0045058D">
        <w:rPr>
          <w:i/>
          <w:iCs/>
          <w:sz w:val="24"/>
          <w:szCs w:val="24"/>
          <w:lang w:val="en-GB"/>
        </w:rPr>
        <w:t>survie</w:t>
      </w:r>
      <w:r w:rsidR="003B23F3">
        <w:rPr>
          <w:sz w:val="24"/>
          <w:szCs w:val="24"/>
          <w:lang w:val="en-GB"/>
        </w:rPr>
        <w:t>’ for his family. H</w:t>
      </w:r>
      <w:r w:rsidR="0045058D">
        <w:rPr>
          <w:sz w:val="24"/>
          <w:szCs w:val="24"/>
          <w:lang w:val="en-GB"/>
        </w:rPr>
        <w:t>e</w:t>
      </w:r>
      <w:r w:rsidR="003B23F3">
        <w:rPr>
          <w:sz w:val="24"/>
          <w:szCs w:val="24"/>
          <w:lang w:val="en-GB"/>
        </w:rPr>
        <w:t xml:space="preserve"> also added that</w:t>
      </w:r>
      <w:r w:rsidR="0045058D">
        <w:rPr>
          <w:sz w:val="24"/>
          <w:szCs w:val="24"/>
          <w:lang w:val="en-GB"/>
        </w:rPr>
        <w:t xml:space="preserve"> has two children at university; the post is a prayer fo</w:t>
      </w:r>
      <w:r w:rsidR="008A732F">
        <w:rPr>
          <w:sz w:val="24"/>
          <w:szCs w:val="24"/>
          <w:lang w:val="en-GB"/>
        </w:rPr>
        <w:t>r him, it</w:t>
      </w:r>
      <w:r w:rsidR="003B23F3">
        <w:rPr>
          <w:sz w:val="24"/>
          <w:szCs w:val="24"/>
          <w:lang w:val="en-GB"/>
        </w:rPr>
        <w:t xml:space="preserve"> is everything to him and </w:t>
      </w:r>
      <w:r w:rsidR="0045058D">
        <w:rPr>
          <w:sz w:val="24"/>
          <w:szCs w:val="24"/>
          <w:lang w:val="en-GB"/>
        </w:rPr>
        <w:t xml:space="preserve">that he has not occupied any other post. The Tribunal </w:t>
      </w:r>
      <w:r w:rsidR="00BE2C17">
        <w:rPr>
          <w:sz w:val="24"/>
          <w:szCs w:val="24"/>
          <w:lang w:val="en-GB"/>
        </w:rPr>
        <w:t xml:space="preserve">however </w:t>
      </w:r>
      <w:r w:rsidR="0045058D">
        <w:rPr>
          <w:sz w:val="24"/>
          <w:szCs w:val="24"/>
          <w:lang w:val="en-GB"/>
        </w:rPr>
        <w:t xml:space="preserve">notes that the reasons advanced by the Disputant do not bear directly on the relationship between him and the Respondent but are reasons personal to him as to why he wishes to be reinstated.   </w:t>
      </w:r>
      <w:r>
        <w:rPr>
          <w:sz w:val="24"/>
          <w:szCs w:val="24"/>
          <w:lang w:val="en-GB"/>
        </w:rPr>
        <w:t xml:space="preserve"> </w:t>
      </w:r>
    </w:p>
    <w:p w14:paraId="4895B3AD" w14:textId="2012AB2C" w:rsidR="00533E62" w:rsidRDefault="00533E62" w:rsidP="00BD1DE9">
      <w:pPr>
        <w:spacing w:after="0" w:line="276" w:lineRule="auto"/>
        <w:jc w:val="both"/>
        <w:rPr>
          <w:sz w:val="24"/>
          <w:szCs w:val="24"/>
          <w:lang w:val="en-GB"/>
        </w:rPr>
      </w:pPr>
    </w:p>
    <w:p w14:paraId="073D8178" w14:textId="5D9C7AD6" w:rsidR="00673F90" w:rsidRDefault="00673F90" w:rsidP="00BD1DE9">
      <w:pPr>
        <w:spacing w:after="0" w:line="276" w:lineRule="auto"/>
        <w:jc w:val="both"/>
        <w:rPr>
          <w:sz w:val="24"/>
          <w:szCs w:val="24"/>
          <w:lang w:val="en-GB"/>
        </w:rPr>
      </w:pPr>
    </w:p>
    <w:p w14:paraId="461E09DC" w14:textId="2D65F94B" w:rsidR="0070475B" w:rsidRDefault="00673F90" w:rsidP="00BD1DE9">
      <w:pPr>
        <w:spacing w:after="0" w:line="276" w:lineRule="auto"/>
        <w:jc w:val="both"/>
        <w:rPr>
          <w:sz w:val="24"/>
          <w:szCs w:val="24"/>
          <w:lang w:val="en-GB"/>
        </w:rPr>
      </w:pPr>
      <w:r>
        <w:rPr>
          <w:sz w:val="24"/>
          <w:szCs w:val="24"/>
          <w:lang w:val="en-GB"/>
        </w:rPr>
        <w:tab/>
        <w:t>On the other hand, the Respondent has</w:t>
      </w:r>
      <w:r w:rsidR="006311C2">
        <w:rPr>
          <w:sz w:val="24"/>
          <w:szCs w:val="24"/>
          <w:lang w:val="en-GB"/>
        </w:rPr>
        <w:t>,</w:t>
      </w:r>
      <w:r>
        <w:rPr>
          <w:sz w:val="24"/>
          <w:szCs w:val="24"/>
          <w:lang w:val="en-GB"/>
        </w:rPr>
        <w:t xml:space="preserve"> in its Statement of Defence</w:t>
      </w:r>
      <w:r w:rsidR="006311C2">
        <w:rPr>
          <w:sz w:val="24"/>
          <w:szCs w:val="24"/>
          <w:lang w:val="en-GB"/>
        </w:rPr>
        <w:t>,</w:t>
      </w:r>
      <w:r>
        <w:rPr>
          <w:sz w:val="24"/>
          <w:szCs w:val="24"/>
          <w:lang w:val="en-GB"/>
        </w:rPr>
        <w:t xml:space="preserve"> </w:t>
      </w:r>
      <w:r w:rsidR="006311C2">
        <w:rPr>
          <w:sz w:val="24"/>
          <w:szCs w:val="24"/>
          <w:lang w:val="en-GB"/>
        </w:rPr>
        <w:t>notably averred</w:t>
      </w:r>
      <w:r w:rsidR="005C7564">
        <w:rPr>
          <w:sz w:val="24"/>
          <w:szCs w:val="24"/>
          <w:lang w:val="en-GB"/>
        </w:rPr>
        <w:t>, at paragraphs 13 and 14,</w:t>
      </w:r>
      <w:r w:rsidR="006311C2">
        <w:rPr>
          <w:sz w:val="24"/>
          <w:szCs w:val="24"/>
          <w:lang w:val="en-GB"/>
        </w:rPr>
        <w:t xml:space="preserve"> </w:t>
      </w:r>
      <w:r>
        <w:rPr>
          <w:sz w:val="24"/>
          <w:szCs w:val="24"/>
          <w:lang w:val="en-GB"/>
        </w:rPr>
        <w:t xml:space="preserve">that </w:t>
      </w:r>
      <w:r w:rsidR="0070126B">
        <w:rPr>
          <w:sz w:val="24"/>
          <w:szCs w:val="24"/>
          <w:lang w:val="en-GB"/>
        </w:rPr>
        <w:t xml:space="preserve">reinstatement should not be ordered as the Disputant’s actions have destroyed irretrievably the trust relationship between him and the employer. </w:t>
      </w:r>
      <w:r w:rsidR="006311C2">
        <w:rPr>
          <w:sz w:val="24"/>
          <w:szCs w:val="24"/>
          <w:lang w:val="en-GB"/>
        </w:rPr>
        <w:t xml:space="preserve">This stance has </w:t>
      </w:r>
      <w:r w:rsidR="005F4917">
        <w:rPr>
          <w:sz w:val="24"/>
          <w:szCs w:val="24"/>
          <w:lang w:val="en-GB"/>
        </w:rPr>
        <w:t xml:space="preserve">moreover </w:t>
      </w:r>
      <w:r w:rsidR="006311C2">
        <w:rPr>
          <w:sz w:val="24"/>
          <w:szCs w:val="24"/>
          <w:lang w:val="en-GB"/>
        </w:rPr>
        <w:t>been supported by Mr Bok</w:t>
      </w:r>
      <w:r w:rsidR="00407DF6">
        <w:rPr>
          <w:sz w:val="24"/>
          <w:szCs w:val="24"/>
          <w:lang w:val="en-GB"/>
        </w:rPr>
        <w:t>h</w:t>
      </w:r>
      <w:r w:rsidR="006311C2">
        <w:rPr>
          <w:sz w:val="24"/>
          <w:szCs w:val="24"/>
          <w:lang w:val="en-GB"/>
        </w:rPr>
        <w:t>oree in his evidence</w:t>
      </w:r>
      <w:r w:rsidR="00836291">
        <w:rPr>
          <w:sz w:val="24"/>
          <w:szCs w:val="24"/>
          <w:lang w:val="en-GB"/>
        </w:rPr>
        <w:t>.</w:t>
      </w:r>
      <w:r w:rsidR="0070475B">
        <w:rPr>
          <w:sz w:val="24"/>
          <w:szCs w:val="24"/>
          <w:lang w:val="en-GB"/>
        </w:rPr>
        <w:t xml:space="preserve"> Although, when cross-examined, Mr Bokhoree was not very clear regarding any prejudice caused to the Respondent, he maintained that the Disputant could not be reinstated. Despite the tenor of Mr Bokhoree’</w:t>
      </w:r>
      <w:r w:rsidR="0012698F">
        <w:rPr>
          <w:sz w:val="24"/>
          <w:szCs w:val="24"/>
          <w:lang w:val="en-GB"/>
        </w:rPr>
        <w:t>s evidence</w:t>
      </w:r>
      <w:r w:rsidR="0070475B">
        <w:rPr>
          <w:sz w:val="24"/>
          <w:szCs w:val="24"/>
          <w:lang w:val="en-GB"/>
        </w:rPr>
        <w:t>, the onus is on the Applicant</w:t>
      </w:r>
      <w:r w:rsidR="0012698F">
        <w:rPr>
          <w:sz w:val="24"/>
          <w:szCs w:val="24"/>
          <w:lang w:val="en-GB"/>
        </w:rPr>
        <w:t>,</w:t>
      </w:r>
      <w:r w:rsidR="0012698F" w:rsidRPr="0012698F">
        <w:rPr>
          <w:sz w:val="24"/>
          <w:szCs w:val="24"/>
          <w:lang w:val="en-GB"/>
        </w:rPr>
        <w:t xml:space="preserve"> </w:t>
      </w:r>
      <w:r w:rsidR="0012698F">
        <w:rPr>
          <w:sz w:val="24"/>
          <w:szCs w:val="24"/>
          <w:lang w:val="en-GB"/>
        </w:rPr>
        <w:t>as has previously</w:t>
      </w:r>
      <w:r w:rsidR="005F4917">
        <w:rPr>
          <w:sz w:val="24"/>
          <w:szCs w:val="24"/>
          <w:lang w:val="en-GB"/>
        </w:rPr>
        <w:t xml:space="preserve"> been</w:t>
      </w:r>
      <w:r w:rsidR="0012698F">
        <w:rPr>
          <w:sz w:val="24"/>
          <w:szCs w:val="24"/>
          <w:lang w:val="en-GB"/>
        </w:rPr>
        <w:t xml:space="preserve"> noted,</w:t>
      </w:r>
      <w:r w:rsidR="0070475B">
        <w:rPr>
          <w:sz w:val="24"/>
          <w:szCs w:val="24"/>
          <w:lang w:val="en-GB"/>
        </w:rPr>
        <w:t xml:space="preserve"> to show that the relationship between him and the Respondent has not irretrievably broken down.</w:t>
      </w:r>
      <w:r w:rsidR="008C59B5">
        <w:rPr>
          <w:sz w:val="24"/>
          <w:szCs w:val="24"/>
          <w:lang w:val="en-GB"/>
        </w:rPr>
        <w:t xml:space="preserve"> </w:t>
      </w:r>
      <w:r w:rsidR="0070475B">
        <w:rPr>
          <w:sz w:val="24"/>
          <w:szCs w:val="24"/>
          <w:lang w:val="en-GB"/>
        </w:rPr>
        <w:t xml:space="preserve">      </w:t>
      </w:r>
      <w:r w:rsidR="00836291">
        <w:rPr>
          <w:sz w:val="24"/>
          <w:szCs w:val="24"/>
          <w:lang w:val="en-GB"/>
        </w:rPr>
        <w:t xml:space="preserve"> </w:t>
      </w:r>
    </w:p>
    <w:p w14:paraId="11A8703E" w14:textId="77777777" w:rsidR="00401B3C" w:rsidRDefault="00401B3C" w:rsidP="00BD1DE9">
      <w:pPr>
        <w:spacing w:after="0" w:line="276" w:lineRule="auto"/>
        <w:jc w:val="both"/>
        <w:rPr>
          <w:sz w:val="24"/>
          <w:szCs w:val="24"/>
          <w:lang w:val="en-GB"/>
        </w:rPr>
      </w:pPr>
    </w:p>
    <w:p w14:paraId="532EC915" w14:textId="514A21A7" w:rsidR="000B5696" w:rsidRDefault="000B5696" w:rsidP="00BD1DE9">
      <w:pPr>
        <w:spacing w:after="0" w:line="276" w:lineRule="auto"/>
        <w:jc w:val="both"/>
        <w:rPr>
          <w:sz w:val="24"/>
          <w:szCs w:val="24"/>
        </w:rPr>
      </w:pPr>
      <w:r>
        <w:rPr>
          <w:sz w:val="24"/>
          <w:szCs w:val="24"/>
        </w:rPr>
        <w:tab/>
      </w:r>
    </w:p>
    <w:p w14:paraId="23F9EC32" w14:textId="69A5F582" w:rsidR="00143CF7" w:rsidRPr="009F675F" w:rsidRDefault="00143CF7" w:rsidP="009F675F">
      <w:pPr>
        <w:spacing w:after="0" w:line="276" w:lineRule="auto"/>
        <w:jc w:val="both"/>
        <w:rPr>
          <w:sz w:val="24"/>
          <w:szCs w:val="24"/>
        </w:rPr>
      </w:pPr>
      <w:r>
        <w:rPr>
          <w:sz w:val="24"/>
          <w:szCs w:val="24"/>
        </w:rPr>
        <w:tab/>
      </w:r>
      <w:r w:rsidR="00016912">
        <w:rPr>
          <w:sz w:val="24"/>
          <w:szCs w:val="24"/>
        </w:rPr>
        <w:t>In the circumstances, t</w:t>
      </w:r>
      <w:r>
        <w:rPr>
          <w:sz w:val="24"/>
          <w:szCs w:val="24"/>
          <w:lang w:val="en-GB"/>
        </w:rPr>
        <w:t xml:space="preserve">he Tribunal </w:t>
      </w:r>
      <w:r w:rsidR="008623DC">
        <w:rPr>
          <w:sz w:val="24"/>
          <w:szCs w:val="24"/>
          <w:lang w:val="en-GB"/>
        </w:rPr>
        <w:t>cannot be satisfied that the Disputant has proved that the relationship between himself and the Respondent has not irretrievably broken down.</w:t>
      </w:r>
      <w:r w:rsidR="00407DF6">
        <w:rPr>
          <w:sz w:val="24"/>
          <w:szCs w:val="24"/>
          <w:lang w:val="en-GB"/>
        </w:rPr>
        <w:t xml:space="preserve"> </w:t>
      </w:r>
      <w:r w:rsidR="00407DF6" w:rsidRPr="00407DF6">
        <w:rPr>
          <w:sz w:val="24"/>
          <w:szCs w:val="24"/>
          <w:lang w:val="en-GB"/>
        </w:rPr>
        <w:t>T</w:t>
      </w:r>
      <w:r w:rsidR="00407DF6" w:rsidRPr="00407DF6">
        <w:rPr>
          <w:sz w:val="24"/>
          <w:szCs w:val="24"/>
        </w:rPr>
        <w:t xml:space="preserve">he Tribunal </w:t>
      </w:r>
      <w:r w:rsidR="002C757C">
        <w:rPr>
          <w:sz w:val="24"/>
          <w:szCs w:val="24"/>
        </w:rPr>
        <w:t xml:space="preserve">can </w:t>
      </w:r>
      <w:r w:rsidR="00407DF6" w:rsidRPr="00407DF6">
        <w:rPr>
          <w:sz w:val="24"/>
          <w:szCs w:val="24"/>
        </w:rPr>
        <w:t>only therefore find</w:t>
      </w:r>
      <w:r w:rsidR="008A598A">
        <w:rPr>
          <w:sz w:val="24"/>
          <w:szCs w:val="24"/>
        </w:rPr>
        <w:t>, on the evidence before it,</w:t>
      </w:r>
      <w:r w:rsidR="00407DF6" w:rsidRPr="00407DF6">
        <w:rPr>
          <w:sz w:val="24"/>
          <w:szCs w:val="24"/>
        </w:rPr>
        <w:t xml:space="preserve"> that the relationship between the Disputant and the Respondent has irretrievably been broken. Consequently, the Tribunal cannot make any order for reinstatement in favour of the Disputant.</w:t>
      </w:r>
      <w:r w:rsidR="00407DF6">
        <w:rPr>
          <w:sz w:val="24"/>
          <w:szCs w:val="24"/>
        </w:rPr>
        <w:t xml:space="preserve"> </w:t>
      </w:r>
      <w:r w:rsidR="009F675F">
        <w:rPr>
          <w:sz w:val="24"/>
          <w:szCs w:val="24"/>
        </w:rPr>
        <w:t>A</w:t>
      </w:r>
      <w:r w:rsidR="00C27B41">
        <w:rPr>
          <w:sz w:val="24"/>
          <w:szCs w:val="24"/>
        </w:rPr>
        <w:t xml:space="preserve">s provided under </w:t>
      </w:r>
      <w:r w:rsidR="00C27B41" w:rsidRPr="00C27B41">
        <w:rPr>
          <w:i/>
          <w:iCs/>
          <w:sz w:val="24"/>
          <w:szCs w:val="24"/>
        </w:rPr>
        <w:t>section 70A (4)</w:t>
      </w:r>
      <w:r w:rsidR="00C27B41">
        <w:rPr>
          <w:sz w:val="24"/>
          <w:szCs w:val="24"/>
        </w:rPr>
        <w:t xml:space="preserve"> of the </w:t>
      </w:r>
      <w:r w:rsidR="00C27B41" w:rsidRPr="00C27B41">
        <w:rPr>
          <w:i/>
          <w:iCs/>
          <w:sz w:val="24"/>
          <w:szCs w:val="24"/>
        </w:rPr>
        <w:t>Employment Relations Act</w:t>
      </w:r>
      <w:r w:rsidR="00C27B41">
        <w:rPr>
          <w:sz w:val="24"/>
          <w:szCs w:val="24"/>
        </w:rPr>
        <w:t>, t</w:t>
      </w:r>
      <w:r w:rsidR="00C27B41" w:rsidRPr="00C27B41">
        <w:rPr>
          <w:sz w:val="24"/>
          <w:szCs w:val="24"/>
        </w:rPr>
        <w:t>he Tribunal order</w:t>
      </w:r>
      <w:r w:rsidR="00C27B41">
        <w:rPr>
          <w:sz w:val="24"/>
          <w:szCs w:val="24"/>
        </w:rPr>
        <w:t>s</w:t>
      </w:r>
      <w:r w:rsidR="00C27B41" w:rsidRPr="00C27B41">
        <w:rPr>
          <w:sz w:val="24"/>
          <w:szCs w:val="24"/>
        </w:rPr>
        <w:t xml:space="preserve"> that the Disputant be paid severance allowance at the rate specified in </w:t>
      </w:r>
      <w:r w:rsidR="00C27B41" w:rsidRPr="00C27B41">
        <w:rPr>
          <w:i/>
          <w:iCs/>
          <w:sz w:val="24"/>
          <w:szCs w:val="24"/>
        </w:rPr>
        <w:t>section 70 (1)</w:t>
      </w:r>
      <w:r w:rsidR="00C27B41" w:rsidRPr="00C27B41">
        <w:rPr>
          <w:sz w:val="24"/>
          <w:szCs w:val="24"/>
        </w:rPr>
        <w:t xml:space="preserve"> of the </w:t>
      </w:r>
      <w:r w:rsidR="00C27B41" w:rsidRPr="00C27B41">
        <w:rPr>
          <w:i/>
          <w:iCs/>
          <w:sz w:val="24"/>
          <w:szCs w:val="24"/>
        </w:rPr>
        <w:t>Act</w:t>
      </w:r>
      <w:r w:rsidR="00C27B41" w:rsidRPr="00C27B41">
        <w:rPr>
          <w:sz w:val="24"/>
          <w:szCs w:val="24"/>
        </w:rPr>
        <w:t>.</w:t>
      </w:r>
      <w:r w:rsidR="009F675F">
        <w:rPr>
          <w:sz w:val="24"/>
          <w:szCs w:val="24"/>
        </w:rPr>
        <w:t xml:space="preserve"> </w:t>
      </w:r>
      <w:r w:rsidR="00C27B41" w:rsidRPr="00C27B41">
        <w:rPr>
          <w:sz w:val="24"/>
          <w:szCs w:val="24"/>
        </w:rPr>
        <w:t xml:space="preserve"> </w:t>
      </w:r>
      <w:r w:rsidR="00407DF6" w:rsidRPr="00C27B41">
        <w:rPr>
          <w:sz w:val="28"/>
          <w:szCs w:val="28"/>
        </w:rPr>
        <w:t xml:space="preserve"> </w:t>
      </w:r>
      <w:r w:rsidR="008623DC" w:rsidRPr="00C27B41">
        <w:rPr>
          <w:sz w:val="28"/>
          <w:szCs w:val="28"/>
          <w:lang w:val="en-GB"/>
        </w:rPr>
        <w:t xml:space="preserve">  </w:t>
      </w:r>
      <w:r w:rsidRPr="00C27B41">
        <w:rPr>
          <w:sz w:val="28"/>
          <w:szCs w:val="28"/>
          <w:lang w:val="en-GB"/>
        </w:rPr>
        <w:t xml:space="preserve"> </w:t>
      </w:r>
    </w:p>
    <w:p w14:paraId="1A3AF95F" w14:textId="65B5926D" w:rsidR="00ED484A" w:rsidRDefault="00ED484A" w:rsidP="00BD1DE9">
      <w:pPr>
        <w:spacing w:after="0" w:line="276" w:lineRule="auto"/>
        <w:jc w:val="both"/>
        <w:rPr>
          <w:sz w:val="24"/>
          <w:szCs w:val="24"/>
        </w:rPr>
      </w:pPr>
    </w:p>
    <w:p w14:paraId="01BF41AF" w14:textId="21478123" w:rsidR="001F5F28" w:rsidRDefault="001F5F28" w:rsidP="00BD1DE9">
      <w:pPr>
        <w:spacing w:after="0" w:line="276" w:lineRule="auto"/>
        <w:jc w:val="both"/>
        <w:rPr>
          <w:sz w:val="24"/>
          <w:szCs w:val="24"/>
        </w:rPr>
      </w:pPr>
    </w:p>
    <w:p w14:paraId="4F31D5C9" w14:textId="45E36818" w:rsidR="001F5F28" w:rsidRDefault="001F5F28" w:rsidP="00BD1DE9">
      <w:pPr>
        <w:spacing w:after="0" w:line="276" w:lineRule="auto"/>
        <w:jc w:val="both"/>
        <w:rPr>
          <w:sz w:val="24"/>
          <w:szCs w:val="24"/>
        </w:rPr>
      </w:pPr>
    </w:p>
    <w:p w14:paraId="401D4606" w14:textId="3E141DD6" w:rsidR="001F5F28" w:rsidRDefault="001F5F28" w:rsidP="00BD1DE9">
      <w:pPr>
        <w:spacing w:after="0" w:line="276" w:lineRule="auto"/>
        <w:jc w:val="both"/>
        <w:rPr>
          <w:sz w:val="24"/>
          <w:szCs w:val="24"/>
        </w:rPr>
      </w:pPr>
    </w:p>
    <w:p w14:paraId="24C9636D" w14:textId="5CF8076A" w:rsidR="001F5F28" w:rsidRDefault="001F5F28" w:rsidP="00BD1DE9">
      <w:pPr>
        <w:spacing w:after="0" w:line="276" w:lineRule="auto"/>
        <w:jc w:val="both"/>
        <w:rPr>
          <w:sz w:val="24"/>
          <w:szCs w:val="24"/>
        </w:rPr>
      </w:pPr>
    </w:p>
    <w:p w14:paraId="32415DE7" w14:textId="10BC2C14" w:rsidR="001F5F28" w:rsidRDefault="001F5F28" w:rsidP="00BD1DE9">
      <w:pPr>
        <w:spacing w:after="0" w:line="276" w:lineRule="auto"/>
        <w:jc w:val="both"/>
        <w:rPr>
          <w:sz w:val="24"/>
          <w:szCs w:val="24"/>
        </w:rPr>
      </w:pPr>
    </w:p>
    <w:p w14:paraId="1DF3C7D8" w14:textId="2C46755F" w:rsidR="001F5F28" w:rsidRDefault="001F5F28" w:rsidP="00BD1DE9">
      <w:pPr>
        <w:spacing w:after="0" w:line="276" w:lineRule="auto"/>
        <w:jc w:val="both"/>
        <w:rPr>
          <w:sz w:val="24"/>
          <w:szCs w:val="24"/>
        </w:rPr>
      </w:pPr>
    </w:p>
    <w:p w14:paraId="2611976D" w14:textId="0BEB093E" w:rsidR="001F5F28" w:rsidRDefault="001F5F28" w:rsidP="00BD1DE9">
      <w:pPr>
        <w:spacing w:after="0" w:line="276" w:lineRule="auto"/>
        <w:jc w:val="both"/>
        <w:rPr>
          <w:sz w:val="24"/>
          <w:szCs w:val="24"/>
        </w:rPr>
      </w:pPr>
    </w:p>
    <w:p w14:paraId="54F864D7" w14:textId="77777777" w:rsidR="001F5F28" w:rsidRDefault="001F5F28" w:rsidP="001F5F28">
      <w:pPr>
        <w:spacing w:after="0" w:line="276" w:lineRule="auto"/>
        <w:ind w:right="26"/>
        <w:jc w:val="both"/>
        <w:rPr>
          <w:rFonts w:eastAsia="Calibri" w:cstheme="minorHAnsi"/>
          <w:b/>
          <w:bCs/>
          <w:sz w:val="24"/>
          <w:szCs w:val="24"/>
        </w:rPr>
      </w:pPr>
    </w:p>
    <w:p w14:paraId="584174A1" w14:textId="77777777" w:rsidR="001F5F28" w:rsidRDefault="001F5F28" w:rsidP="001F5F28">
      <w:pPr>
        <w:spacing w:after="0" w:line="276" w:lineRule="auto"/>
        <w:ind w:right="26"/>
        <w:jc w:val="both"/>
        <w:rPr>
          <w:rFonts w:eastAsia="Calibri" w:cstheme="minorHAnsi"/>
          <w:b/>
          <w:bCs/>
          <w:sz w:val="24"/>
          <w:szCs w:val="24"/>
        </w:rPr>
      </w:pPr>
    </w:p>
    <w:p w14:paraId="62242D3C" w14:textId="77777777" w:rsidR="001F5F28" w:rsidRDefault="001F5F28" w:rsidP="001F5F28">
      <w:pPr>
        <w:spacing w:after="0" w:line="276" w:lineRule="auto"/>
        <w:ind w:right="26"/>
        <w:jc w:val="both"/>
        <w:rPr>
          <w:rFonts w:eastAsia="Calibri" w:cstheme="minorHAnsi"/>
          <w:b/>
          <w:bCs/>
          <w:sz w:val="24"/>
          <w:szCs w:val="24"/>
        </w:rPr>
      </w:pPr>
    </w:p>
    <w:p w14:paraId="20E85474" w14:textId="77777777" w:rsidR="001F5F28" w:rsidRDefault="001F5F28" w:rsidP="001F5F28">
      <w:pPr>
        <w:spacing w:after="0" w:line="276" w:lineRule="auto"/>
        <w:ind w:right="26"/>
        <w:jc w:val="both"/>
        <w:rPr>
          <w:rFonts w:eastAsia="Calibri" w:cstheme="minorHAnsi"/>
          <w:b/>
          <w:bCs/>
          <w:sz w:val="24"/>
          <w:szCs w:val="24"/>
        </w:rPr>
      </w:pPr>
    </w:p>
    <w:p w14:paraId="0BFCB113" w14:textId="77777777" w:rsidR="001F5F28" w:rsidRDefault="001F5F28" w:rsidP="001F5F28">
      <w:pPr>
        <w:spacing w:after="0" w:line="276" w:lineRule="auto"/>
        <w:ind w:right="26"/>
        <w:jc w:val="both"/>
        <w:rPr>
          <w:rFonts w:eastAsia="Calibri" w:cstheme="minorHAnsi"/>
          <w:b/>
          <w:bCs/>
          <w:sz w:val="24"/>
          <w:szCs w:val="24"/>
        </w:rPr>
      </w:pPr>
      <w:r>
        <w:rPr>
          <w:rFonts w:eastAsia="Calibri" w:cstheme="minorHAnsi"/>
          <w:b/>
          <w:bCs/>
          <w:sz w:val="24"/>
          <w:szCs w:val="24"/>
        </w:rPr>
        <w:t>..........................................</w:t>
      </w:r>
    </w:p>
    <w:p w14:paraId="7821CB97" w14:textId="03CC77C7" w:rsidR="001F5F28" w:rsidRDefault="0052460B" w:rsidP="001F5F28">
      <w:pPr>
        <w:spacing w:after="0" w:line="276" w:lineRule="auto"/>
        <w:ind w:right="831"/>
        <w:rPr>
          <w:rFonts w:cstheme="minorHAnsi"/>
          <w:b/>
          <w:bCs/>
          <w:sz w:val="24"/>
          <w:szCs w:val="24"/>
        </w:rPr>
      </w:pPr>
      <w:r>
        <w:rPr>
          <w:rFonts w:cstheme="minorHAnsi"/>
          <w:b/>
          <w:bCs/>
          <w:sz w:val="24"/>
          <w:szCs w:val="24"/>
        </w:rPr>
        <w:t xml:space="preserve">SD </w:t>
      </w:r>
      <w:r w:rsidR="001F5F28">
        <w:rPr>
          <w:rFonts w:cstheme="minorHAnsi"/>
          <w:b/>
          <w:bCs/>
          <w:sz w:val="24"/>
          <w:szCs w:val="24"/>
        </w:rPr>
        <w:t>Shameer Janhangeer</w:t>
      </w:r>
    </w:p>
    <w:p w14:paraId="438C47B5" w14:textId="77777777" w:rsidR="001F5F28" w:rsidRDefault="001F5F28" w:rsidP="001F5F28">
      <w:pPr>
        <w:spacing w:after="0" w:line="276" w:lineRule="auto"/>
        <w:ind w:right="831"/>
        <w:rPr>
          <w:rFonts w:cstheme="minorHAnsi"/>
          <w:b/>
          <w:bCs/>
          <w:sz w:val="24"/>
          <w:szCs w:val="24"/>
        </w:rPr>
      </w:pPr>
      <w:r>
        <w:rPr>
          <w:rFonts w:cstheme="minorHAnsi"/>
          <w:b/>
          <w:bCs/>
          <w:sz w:val="24"/>
          <w:szCs w:val="24"/>
        </w:rPr>
        <w:t>(Vice-President)</w:t>
      </w:r>
    </w:p>
    <w:p w14:paraId="6069A6E0" w14:textId="77777777" w:rsidR="001F5F28" w:rsidRDefault="001F5F28" w:rsidP="001F5F28">
      <w:pPr>
        <w:spacing w:after="0" w:line="276" w:lineRule="auto"/>
        <w:ind w:right="831"/>
        <w:rPr>
          <w:rFonts w:cstheme="minorHAnsi"/>
          <w:b/>
          <w:bCs/>
          <w:sz w:val="24"/>
          <w:szCs w:val="24"/>
        </w:rPr>
      </w:pPr>
    </w:p>
    <w:p w14:paraId="5033D097" w14:textId="77777777" w:rsidR="001F5F28" w:rsidRDefault="001F5F28" w:rsidP="001F5F28">
      <w:pPr>
        <w:spacing w:after="0" w:line="276" w:lineRule="auto"/>
        <w:ind w:right="831"/>
        <w:rPr>
          <w:rFonts w:cstheme="minorHAnsi"/>
          <w:b/>
          <w:bCs/>
          <w:sz w:val="24"/>
          <w:szCs w:val="24"/>
        </w:rPr>
      </w:pPr>
    </w:p>
    <w:p w14:paraId="6ED61C4D" w14:textId="77777777" w:rsidR="001F5F28" w:rsidRDefault="001F5F28" w:rsidP="001F5F28">
      <w:pPr>
        <w:spacing w:after="0" w:line="276" w:lineRule="auto"/>
        <w:ind w:right="831"/>
        <w:rPr>
          <w:rFonts w:cstheme="minorHAnsi"/>
          <w:b/>
          <w:bCs/>
          <w:sz w:val="24"/>
          <w:szCs w:val="24"/>
        </w:rPr>
      </w:pPr>
    </w:p>
    <w:p w14:paraId="2708A1F2" w14:textId="77777777" w:rsidR="001F5F28" w:rsidRDefault="001F5F28" w:rsidP="001F5F28">
      <w:pPr>
        <w:spacing w:after="0" w:line="276" w:lineRule="auto"/>
        <w:ind w:right="831"/>
        <w:rPr>
          <w:rFonts w:cstheme="minorHAnsi"/>
          <w:b/>
          <w:bCs/>
          <w:sz w:val="24"/>
          <w:szCs w:val="24"/>
        </w:rPr>
      </w:pPr>
      <w:r>
        <w:rPr>
          <w:rFonts w:cstheme="minorHAnsi"/>
          <w:b/>
          <w:bCs/>
          <w:sz w:val="24"/>
          <w:szCs w:val="24"/>
        </w:rPr>
        <w:t>..........................................</w:t>
      </w:r>
    </w:p>
    <w:p w14:paraId="11399104" w14:textId="352AB8B0" w:rsidR="001F5F28" w:rsidRDefault="0052460B" w:rsidP="001F5F28">
      <w:pPr>
        <w:spacing w:after="0" w:line="276" w:lineRule="auto"/>
        <w:ind w:right="831"/>
        <w:rPr>
          <w:b/>
          <w:bCs/>
          <w:sz w:val="24"/>
          <w:szCs w:val="24"/>
        </w:rPr>
      </w:pPr>
      <w:r>
        <w:rPr>
          <w:b/>
          <w:bCs/>
          <w:sz w:val="24"/>
          <w:szCs w:val="24"/>
        </w:rPr>
        <w:t xml:space="preserve">SD </w:t>
      </w:r>
      <w:r w:rsidR="00FE620D">
        <w:rPr>
          <w:b/>
          <w:bCs/>
          <w:sz w:val="24"/>
          <w:szCs w:val="24"/>
        </w:rPr>
        <w:t>Francis</w:t>
      </w:r>
      <w:r w:rsidR="001F5F28">
        <w:rPr>
          <w:b/>
          <w:bCs/>
          <w:sz w:val="24"/>
          <w:szCs w:val="24"/>
        </w:rPr>
        <w:t xml:space="preserve"> </w:t>
      </w:r>
      <w:r w:rsidR="00FE620D">
        <w:rPr>
          <w:b/>
          <w:bCs/>
          <w:sz w:val="24"/>
          <w:szCs w:val="24"/>
        </w:rPr>
        <w:t>Supparayen</w:t>
      </w:r>
    </w:p>
    <w:p w14:paraId="687D0098" w14:textId="77777777" w:rsidR="001F5F28" w:rsidRDefault="001F5F28" w:rsidP="001F5F28">
      <w:pPr>
        <w:spacing w:after="0" w:line="276" w:lineRule="auto"/>
        <w:ind w:right="831"/>
        <w:rPr>
          <w:rFonts w:cstheme="minorHAnsi"/>
          <w:b/>
          <w:bCs/>
          <w:sz w:val="24"/>
          <w:szCs w:val="24"/>
        </w:rPr>
      </w:pPr>
      <w:r>
        <w:rPr>
          <w:rFonts w:cstheme="minorHAnsi"/>
          <w:b/>
          <w:bCs/>
          <w:sz w:val="24"/>
          <w:szCs w:val="24"/>
        </w:rPr>
        <w:t>(Member)</w:t>
      </w:r>
    </w:p>
    <w:p w14:paraId="1E8CC5A0" w14:textId="77777777" w:rsidR="001F5F28" w:rsidRDefault="001F5F28" w:rsidP="001F5F28">
      <w:pPr>
        <w:spacing w:after="0" w:line="276" w:lineRule="auto"/>
        <w:ind w:right="831"/>
        <w:rPr>
          <w:rFonts w:cstheme="minorHAnsi"/>
          <w:b/>
          <w:bCs/>
          <w:sz w:val="24"/>
          <w:szCs w:val="24"/>
        </w:rPr>
      </w:pPr>
    </w:p>
    <w:p w14:paraId="19864F03" w14:textId="77777777" w:rsidR="001F5F28" w:rsidRDefault="001F5F28" w:rsidP="001F5F28">
      <w:pPr>
        <w:spacing w:after="0" w:line="276" w:lineRule="auto"/>
        <w:ind w:right="831"/>
        <w:rPr>
          <w:rFonts w:cstheme="minorHAnsi"/>
          <w:b/>
          <w:bCs/>
          <w:sz w:val="24"/>
          <w:szCs w:val="24"/>
        </w:rPr>
      </w:pPr>
    </w:p>
    <w:p w14:paraId="5091EF4B" w14:textId="77777777" w:rsidR="001F5F28" w:rsidRDefault="001F5F28" w:rsidP="001F5F28">
      <w:pPr>
        <w:spacing w:after="0" w:line="276" w:lineRule="auto"/>
        <w:ind w:right="831"/>
        <w:rPr>
          <w:rFonts w:cstheme="minorHAnsi"/>
          <w:b/>
          <w:bCs/>
          <w:sz w:val="24"/>
          <w:szCs w:val="24"/>
        </w:rPr>
      </w:pPr>
    </w:p>
    <w:p w14:paraId="0995FBD9" w14:textId="77777777" w:rsidR="001F5F28" w:rsidRDefault="001F5F28" w:rsidP="001F5F28">
      <w:pPr>
        <w:spacing w:after="0" w:line="276" w:lineRule="auto"/>
        <w:ind w:right="831"/>
        <w:rPr>
          <w:rFonts w:cstheme="minorHAnsi"/>
          <w:b/>
          <w:bCs/>
          <w:sz w:val="24"/>
          <w:szCs w:val="24"/>
        </w:rPr>
      </w:pPr>
      <w:r>
        <w:rPr>
          <w:rFonts w:cstheme="minorHAnsi"/>
          <w:b/>
          <w:bCs/>
          <w:sz w:val="24"/>
          <w:szCs w:val="24"/>
        </w:rPr>
        <w:t>..........................................</w:t>
      </w:r>
    </w:p>
    <w:p w14:paraId="59EB6103" w14:textId="0F34BC85" w:rsidR="001F5F28" w:rsidRDefault="0052460B" w:rsidP="001F5F28">
      <w:pPr>
        <w:spacing w:after="0" w:line="276" w:lineRule="auto"/>
        <w:ind w:right="831"/>
        <w:rPr>
          <w:rFonts w:cstheme="minorHAnsi"/>
          <w:b/>
          <w:bCs/>
          <w:sz w:val="24"/>
          <w:szCs w:val="24"/>
        </w:rPr>
      </w:pPr>
      <w:r>
        <w:rPr>
          <w:b/>
          <w:sz w:val="24"/>
          <w:szCs w:val="24"/>
        </w:rPr>
        <w:t xml:space="preserve">SD </w:t>
      </w:r>
      <w:bookmarkStart w:id="0" w:name="_GoBack"/>
      <w:bookmarkEnd w:id="0"/>
      <w:r w:rsidR="001F5F28">
        <w:rPr>
          <w:b/>
          <w:sz w:val="24"/>
          <w:szCs w:val="24"/>
        </w:rPr>
        <w:t>Ghianeswar Gokhool</w:t>
      </w:r>
      <w:r w:rsidR="001F5F28">
        <w:rPr>
          <w:b/>
          <w:sz w:val="24"/>
          <w:szCs w:val="24"/>
        </w:rPr>
        <w:tab/>
      </w:r>
    </w:p>
    <w:p w14:paraId="35F59E3C" w14:textId="77777777" w:rsidR="001F5F28" w:rsidRDefault="001F5F28" w:rsidP="001F5F28">
      <w:pPr>
        <w:spacing w:after="0" w:line="276" w:lineRule="auto"/>
        <w:ind w:right="831"/>
        <w:rPr>
          <w:rFonts w:cstheme="minorHAnsi"/>
          <w:b/>
          <w:bCs/>
          <w:sz w:val="24"/>
          <w:szCs w:val="24"/>
        </w:rPr>
      </w:pPr>
      <w:r>
        <w:rPr>
          <w:rFonts w:cstheme="minorHAnsi"/>
          <w:b/>
          <w:bCs/>
          <w:sz w:val="24"/>
          <w:szCs w:val="24"/>
        </w:rPr>
        <w:t>(Member)</w:t>
      </w:r>
    </w:p>
    <w:p w14:paraId="2AC43E16" w14:textId="77777777" w:rsidR="001F5F28" w:rsidRDefault="001F5F28" w:rsidP="001F5F28">
      <w:pPr>
        <w:spacing w:after="0" w:line="276" w:lineRule="auto"/>
        <w:jc w:val="both"/>
        <w:rPr>
          <w:sz w:val="24"/>
          <w:szCs w:val="24"/>
        </w:rPr>
      </w:pPr>
    </w:p>
    <w:p w14:paraId="0CADC434" w14:textId="77777777" w:rsidR="001F5F28" w:rsidRDefault="001F5F28" w:rsidP="001F5F28">
      <w:pPr>
        <w:spacing w:after="0" w:line="276" w:lineRule="auto"/>
        <w:jc w:val="both"/>
        <w:rPr>
          <w:sz w:val="24"/>
          <w:szCs w:val="24"/>
        </w:rPr>
      </w:pPr>
    </w:p>
    <w:p w14:paraId="014CA901" w14:textId="749D8D94" w:rsidR="001F5F28" w:rsidRPr="009A1B66" w:rsidRDefault="001F5F28" w:rsidP="001F5F28">
      <w:pPr>
        <w:spacing w:after="0" w:line="276" w:lineRule="auto"/>
        <w:jc w:val="both"/>
        <w:rPr>
          <w:b/>
          <w:bCs/>
          <w:sz w:val="24"/>
          <w:szCs w:val="24"/>
        </w:rPr>
      </w:pPr>
      <w:bookmarkStart w:id="1" w:name="_Hlk145678147"/>
      <w:r w:rsidRPr="009A1B66">
        <w:rPr>
          <w:b/>
          <w:bCs/>
          <w:sz w:val="24"/>
          <w:szCs w:val="24"/>
        </w:rPr>
        <w:t>Date:</w:t>
      </w:r>
      <w:r w:rsidRPr="009A1B66">
        <w:rPr>
          <w:b/>
          <w:bCs/>
          <w:sz w:val="24"/>
          <w:szCs w:val="24"/>
        </w:rPr>
        <w:tab/>
        <w:t>1</w:t>
      </w:r>
      <w:r w:rsidR="00FE620D">
        <w:rPr>
          <w:b/>
          <w:bCs/>
          <w:sz w:val="24"/>
          <w:szCs w:val="24"/>
        </w:rPr>
        <w:t>1</w:t>
      </w:r>
      <w:r w:rsidRPr="009A1B66">
        <w:rPr>
          <w:b/>
          <w:bCs/>
          <w:sz w:val="24"/>
          <w:szCs w:val="24"/>
          <w:vertAlign w:val="superscript"/>
        </w:rPr>
        <w:t>th</w:t>
      </w:r>
      <w:r w:rsidRPr="009A1B66">
        <w:rPr>
          <w:b/>
          <w:bCs/>
          <w:sz w:val="24"/>
          <w:szCs w:val="24"/>
        </w:rPr>
        <w:t xml:space="preserve"> </w:t>
      </w:r>
      <w:r w:rsidR="00FE620D">
        <w:rPr>
          <w:b/>
          <w:bCs/>
          <w:sz w:val="24"/>
          <w:szCs w:val="24"/>
        </w:rPr>
        <w:t>October</w:t>
      </w:r>
      <w:r w:rsidRPr="009A1B66">
        <w:rPr>
          <w:b/>
          <w:bCs/>
          <w:sz w:val="24"/>
          <w:szCs w:val="24"/>
        </w:rPr>
        <w:t xml:space="preserve"> 2023</w:t>
      </w:r>
    </w:p>
    <w:bookmarkEnd w:id="1"/>
    <w:p w14:paraId="52CE3E6D" w14:textId="77777777" w:rsidR="001F5F28" w:rsidRDefault="001F5F28" w:rsidP="00BD1DE9">
      <w:pPr>
        <w:spacing w:after="0" w:line="276" w:lineRule="auto"/>
        <w:jc w:val="both"/>
        <w:rPr>
          <w:sz w:val="24"/>
          <w:szCs w:val="24"/>
        </w:rPr>
      </w:pPr>
    </w:p>
    <w:p w14:paraId="2A5E1140" w14:textId="75C89159" w:rsidR="001A2748" w:rsidRDefault="001A2748" w:rsidP="00BD1DE9">
      <w:pPr>
        <w:spacing w:after="0" w:line="276" w:lineRule="auto"/>
        <w:jc w:val="both"/>
        <w:rPr>
          <w:sz w:val="24"/>
          <w:szCs w:val="24"/>
        </w:rPr>
      </w:pPr>
      <w:r>
        <w:rPr>
          <w:sz w:val="24"/>
          <w:szCs w:val="24"/>
        </w:rPr>
        <w:tab/>
      </w:r>
    </w:p>
    <w:p w14:paraId="5245BB74" w14:textId="77777777" w:rsidR="001A2748" w:rsidRDefault="001A2748" w:rsidP="00BD1DE9">
      <w:pPr>
        <w:spacing w:after="0" w:line="276" w:lineRule="auto"/>
        <w:jc w:val="both"/>
        <w:rPr>
          <w:sz w:val="24"/>
          <w:szCs w:val="24"/>
        </w:rPr>
      </w:pPr>
    </w:p>
    <w:p w14:paraId="66744CDF" w14:textId="583540EF" w:rsidR="001D39BD" w:rsidRPr="00921167" w:rsidRDefault="001A2748" w:rsidP="00BD1DE9">
      <w:pPr>
        <w:spacing w:after="0" w:line="276" w:lineRule="auto"/>
        <w:jc w:val="both"/>
        <w:rPr>
          <w:sz w:val="24"/>
          <w:szCs w:val="24"/>
          <w:lang w:val="en-GB"/>
        </w:rPr>
      </w:pPr>
      <w:r>
        <w:rPr>
          <w:sz w:val="24"/>
          <w:szCs w:val="24"/>
        </w:rPr>
        <w:tab/>
      </w:r>
      <w:r w:rsidR="00921167">
        <w:rPr>
          <w:sz w:val="24"/>
          <w:szCs w:val="24"/>
        </w:rPr>
        <w:t xml:space="preserve">    </w:t>
      </w:r>
    </w:p>
    <w:p w14:paraId="44C83858" w14:textId="502659CA" w:rsidR="00EF3BDE" w:rsidRDefault="00EF3BDE" w:rsidP="00BD1DE9">
      <w:pPr>
        <w:spacing w:after="0" w:line="276" w:lineRule="auto"/>
        <w:jc w:val="both"/>
        <w:rPr>
          <w:sz w:val="24"/>
          <w:szCs w:val="24"/>
          <w:lang w:val="en-GB"/>
        </w:rPr>
      </w:pPr>
    </w:p>
    <w:p w14:paraId="6A4F81B5" w14:textId="072FE91B" w:rsidR="00EF3BDE" w:rsidRDefault="00EF3BDE" w:rsidP="00BD1DE9">
      <w:pPr>
        <w:spacing w:after="0" w:line="276" w:lineRule="auto"/>
        <w:jc w:val="both"/>
        <w:rPr>
          <w:sz w:val="24"/>
          <w:szCs w:val="24"/>
          <w:lang w:val="en-GB"/>
        </w:rPr>
      </w:pPr>
      <w:r>
        <w:rPr>
          <w:sz w:val="24"/>
          <w:szCs w:val="24"/>
          <w:lang w:val="en-GB"/>
        </w:rPr>
        <w:tab/>
      </w:r>
    </w:p>
    <w:p w14:paraId="75097E04" w14:textId="083443C9" w:rsidR="00EF3BDE" w:rsidRDefault="00EF3BDE" w:rsidP="00BD1DE9">
      <w:pPr>
        <w:spacing w:after="0" w:line="276" w:lineRule="auto"/>
        <w:jc w:val="both"/>
        <w:rPr>
          <w:sz w:val="24"/>
          <w:szCs w:val="24"/>
          <w:lang w:val="en-GB"/>
        </w:rPr>
      </w:pPr>
    </w:p>
    <w:p w14:paraId="581931E3" w14:textId="77777777" w:rsidR="00EF3BDE" w:rsidRDefault="00EF3BDE" w:rsidP="00BD1DE9">
      <w:pPr>
        <w:spacing w:after="0" w:line="276" w:lineRule="auto"/>
        <w:jc w:val="both"/>
        <w:rPr>
          <w:sz w:val="24"/>
          <w:szCs w:val="24"/>
          <w:lang w:val="en-GB"/>
        </w:rPr>
      </w:pPr>
    </w:p>
    <w:p w14:paraId="6E6F577B" w14:textId="77777777" w:rsidR="00EF3BDE" w:rsidRDefault="00EF3BDE" w:rsidP="00BD1DE9">
      <w:pPr>
        <w:spacing w:after="0" w:line="276" w:lineRule="auto"/>
        <w:jc w:val="both"/>
        <w:rPr>
          <w:sz w:val="24"/>
          <w:szCs w:val="24"/>
          <w:lang w:val="en-GB"/>
        </w:rPr>
      </w:pPr>
    </w:p>
    <w:p w14:paraId="3CD5B8E1" w14:textId="407BFE1F" w:rsidR="00A13AAB" w:rsidRDefault="00EF3BDE" w:rsidP="00BD1DE9">
      <w:pPr>
        <w:spacing w:after="0" w:line="276" w:lineRule="auto"/>
        <w:jc w:val="both"/>
        <w:rPr>
          <w:sz w:val="24"/>
          <w:szCs w:val="24"/>
          <w:lang w:val="en-GB"/>
        </w:rPr>
      </w:pPr>
      <w:r>
        <w:rPr>
          <w:sz w:val="24"/>
          <w:szCs w:val="24"/>
          <w:lang w:val="en-GB"/>
        </w:rPr>
        <w:tab/>
        <w:t xml:space="preserve"> </w:t>
      </w:r>
      <w:r w:rsidR="003042EF">
        <w:rPr>
          <w:sz w:val="24"/>
          <w:szCs w:val="24"/>
          <w:lang w:val="en-GB"/>
        </w:rPr>
        <w:t xml:space="preserve"> </w:t>
      </w:r>
      <w:r w:rsidR="00A13AAB">
        <w:rPr>
          <w:sz w:val="24"/>
          <w:szCs w:val="24"/>
          <w:lang w:val="en-GB"/>
        </w:rPr>
        <w:t xml:space="preserve"> </w:t>
      </w:r>
    </w:p>
    <w:p w14:paraId="00E930C8" w14:textId="77777777" w:rsidR="00EB33AB" w:rsidRDefault="00EB33AB" w:rsidP="00BD1DE9">
      <w:pPr>
        <w:spacing w:after="0" w:line="276" w:lineRule="auto"/>
        <w:jc w:val="both"/>
        <w:rPr>
          <w:sz w:val="24"/>
          <w:szCs w:val="24"/>
          <w:lang w:val="en-GB"/>
        </w:rPr>
      </w:pPr>
    </w:p>
    <w:p w14:paraId="0072C114" w14:textId="77777777" w:rsidR="00EB33AB" w:rsidRDefault="00EB33AB" w:rsidP="00BD1DE9">
      <w:pPr>
        <w:spacing w:after="0" w:line="276" w:lineRule="auto"/>
        <w:jc w:val="both"/>
        <w:rPr>
          <w:sz w:val="24"/>
          <w:szCs w:val="24"/>
          <w:lang w:val="en-GB"/>
        </w:rPr>
      </w:pPr>
    </w:p>
    <w:p w14:paraId="62581D46" w14:textId="4D65CB5C" w:rsidR="00E97CF5" w:rsidRDefault="00EB33AB" w:rsidP="00BD1DE9">
      <w:pPr>
        <w:spacing w:after="0" w:line="276" w:lineRule="auto"/>
        <w:jc w:val="both"/>
        <w:rPr>
          <w:sz w:val="24"/>
          <w:szCs w:val="24"/>
          <w:lang w:val="en-GB"/>
        </w:rPr>
      </w:pPr>
      <w:r>
        <w:rPr>
          <w:sz w:val="24"/>
          <w:szCs w:val="24"/>
          <w:lang w:val="en-GB"/>
        </w:rPr>
        <w:tab/>
      </w:r>
      <w:r w:rsidR="00A66029">
        <w:rPr>
          <w:sz w:val="24"/>
          <w:szCs w:val="24"/>
          <w:lang w:val="en-GB"/>
        </w:rPr>
        <w:t xml:space="preserve"> </w:t>
      </w:r>
      <w:r w:rsidR="009A7566">
        <w:rPr>
          <w:sz w:val="24"/>
          <w:szCs w:val="24"/>
          <w:lang w:val="en-GB"/>
        </w:rPr>
        <w:t xml:space="preserve">  </w:t>
      </w:r>
      <w:r w:rsidR="00931509">
        <w:rPr>
          <w:sz w:val="24"/>
          <w:szCs w:val="24"/>
          <w:lang w:val="en-GB"/>
        </w:rPr>
        <w:t xml:space="preserve">   </w:t>
      </w:r>
      <w:r w:rsidR="008A25F0">
        <w:rPr>
          <w:sz w:val="24"/>
          <w:szCs w:val="24"/>
          <w:lang w:val="en-GB"/>
        </w:rPr>
        <w:t xml:space="preserve">  </w:t>
      </w:r>
      <w:r w:rsidR="00DC1CC4">
        <w:rPr>
          <w:sz w:val="24"/>
          <w:szCs w:val="24"/>
          <w:lang w:val="en-GB"/>
        </w:rPr>
        <w:t xml:space="preserve">   </w:t>
      </w:r>
      <w:r w:rsidR="00E97CF5">
        <w:rPr>
          <w:sz w:val="24"/>
          <w:szCs w:val="24"/>
          <w:lang w:val="en-GB"/>
        </w:rPr>
        <w:t xml:space="preserve"> </w:t>
      </w:r>
    </w:p>
    <w:p w14:paraId="2124D716" w14:textId="77777777" w:rsidR="009A1B62" w:rsidRDefault="009A1B62" w:rsidP="00BD1DE9">
      <w:pPr>
        <w:spacing w:after="0" w:line="276" w:lineRule="auto"/>
        <w:jc w:val="both"/>
        <w:rPr>
          <w:sz w:val="24"/>
          <w:szCs w:val="24"/>
          <w:lang w:val="en-GB"/>
        </w:rPr>
      </w:pPr>
    </w:p>
    <w:p w14:paraId="4D28F997" w14:textId="02881949" w:rsidR="00370C67" w:rsidRDefault="009A1B62" w:rsidP="00BD1DE9">
      <w:pPr>
        <w:spacing w:after="0" w:line="276" w:lineRule="auto"/>
        <w:jc w:val="both"/>
        <w:rPr>
          <w:sz w:val="24"/>
          <w:szCs w:val="24"/>
          <w:lang w:val="en-GB"/>
        </w:rPr>
      </w:pPr>
      <w:r>
        <w:rPr>
          <w:sz w:val="24"/>
          <w:szCs w:val="24"/>
          <w:lang w:val="en-GB"/>
        </w:rPr>
        <w:tab/>
      </w:r>
    </w:p>
    <w:p w14:paraId="55CB80FC" w14:textId="7B201CDC" w:rsidR="00370C67" w:rsidRPr="00DC0993" w:rsidRDefault="00370C67" w:rsidP="00BD1DE9">
      <w:pPr>
        <w:spacing w:after="0" w:line="276" w:lineRule="auto"/>
        <w:jc w:val="both"/>
        <w:rPr>
          <w:sz w:val="24"/>
          <w:szCs w:val="24"/>
          <w:lang w:val="en-GB"/>
        </w:rPr>
      </w:pPr>
      <w:r>
        <w:rPr>
          <w:sz w:val="24"/>
          <w:szCs w:val="24"/>
          <w:lang w:val="en-GB"/>
        </w:rPr>
        <w:tab/>
      </w:r>
    </w:p>
    <w:p w14:paraId="5E8FC860" w14:textId="4D06F6FF" w:rsidR="00D15C97" w:rsidRPr="00DC0993" w:rsidRDefault="00D15C97" w:rsidP="00BD1DE9">
      <w:pPr>
        <w:spacing w:after="0" w:line="276" w:lineRule="auto"/>
        <w:jc w:val="both"/>
        <w:rPr>
          <w:sz w:val="24"/>
          <w:szCs w:val="24"/>
          <w:lang w:val="en-GB"/>
        </w:rPr>
      </w:pPr>
    </w:p>
    <w:p w14:paraId="1F3E7299" w14:textId="39BF28E1" w:rsidR="00D15C97" w:rsidRPr="00DC0993" w:rsidRDefault="00D15C97" w:rsidP="00BD1DE9">
      <w:pPr>
        <w:spacing w:after="0" w:line="276" w:lineRule="auto"/>
        <w:jc w:val="both"/>
        <w:rPr>
          <w:sz w:val="24"/>
          <w:szCs w:val="24"/>
          <w:lang w:val="en-GB"/>
        </w:rPr>
      </w:pPr>
      <w:r w:rsidRPr="00DC0993">
        <w:rPr>
          <w:sz w:val="24"/>
          <w:szCs w:val="24"/>
          <w:lang w:val="en-GB"/>
        </w:rPr>
        <w:lastRenderedPageBreak/>
        <w:tab/>
      </w:r>
    </w:p>
    <w:p w14:paraId="12CFD09C" w14:textId="77777777" w:rsidR="00D15C97" w:rsidRPr="00DC0993" w:rsidRDefault="00D15C97" w:rsidP="00BD1DE9">
      <w:pPr>
        <w:spacing w:after="0" w:line="276" w:lineRule="auto"/>
        <w:jc w:val="both"/>
        <w:rPr>
          <w:sz w:val="24"/>
          <w:szCs w:val="24"/>
          <w:lang w:val="en-GB"/>
        </w:rPr>
      </w:pPr>
    </w:p>
    <w:p w14:paraId="7E643C78" w14:textId="49829AC8" w:rsidR="00950CE8" w:rsidRPr="00DC0993" w:rsidRDefault="00D15C97" w:rsidP="00BD1DE9">
      <w:pPr>
        <w:spacing w:after="0" w:line="276" w:lineRule="auto"/>
        <w:jc w:val="both"/>
        <w:rPr>
          <w:sz w:val="24"/>
          <w:szCs w:val="24"/>
          <w:lang w:val="en-GB"/>
        </w:rPr>
      </w:pPr>
      <w:r w:rsidRPr="00DC0993">
        <w:rPr>
          <w:sz w:val="24"/>
          <w:szCs w:val="24"/>
          <w:lang w:val="en-GB"/>
        </w:rPr>
        <w:tab/>
        <w:t xml:space="preserve"> </w:t>
      </w:r>
      <w:r w:rsidR="005A312E" w:rsidRPr="00DC0993">
        <w:rPr>
          <w:sz w:val="24"/>
          <w:szCs w:val="24"/>
          <w:lang w:val="en-GB"/>
        </w:rPr>
        <w:t xml:space="preserve"> </w:t>
      </w:r>
      <w:r w:rsidR="00BD1DE9" w:rsidRPr="00DC0993">
        <w:rPr>
          <w:sz w:val="24"/>
          <w:szCs w:val="24"/>
          <w:lang w:val="en-GB"/>
        </w:rPr>
        <w:t xml:space="preserve">  </w:t>
      </w:r>
      <w:r w:rsidR="00744412" w:rsidRPr="00DC0993">
        <w:rPr>
          <w:sz w:val="24"/>
          <w:szCs w:val="24"/>
          <w:lang w:val="en-GB"/>
        </w:rPr>
        <w:t xml:space="preserve">   </w:t>
      </w:r>
      <w:r w:rsidR="005D0776" w:rsidRPr="00DC0993">
        <w:rPr>
          <w:sz w:val="24"/>
          <w:szCs w:val="24"/>
          <w:lang w:val="en-GB"/>
        </w:rPr>
        <w:t xml:space="preserve"> </w:t>
      </w:r>
      <w:r w:rsidR="00CD1745" w:rsidRPr="00DC0993">
        <w:rPr>
          <w:sz w:val="24"/>
          <w:szCs w:val="24"/>
          <w:lang w:val="en-GB"/>
        </w:rPr>
        <w:t xml:space="preserve"> </w:t>
      </w:r>
      <w:r w:rsidR="00953CFD" w:rsidRPr="00DC0993">
        <w:rPr>
          <w:sz w:val="24"/>
          <w:szCs w:val="24"/>
          <w:lang w:val="en-GB"/>
        </w:rPr>
        <w:t xml:space="preserve">  </w:t>
      </w:r>
    </w:p>
    <w:sectPr w:rsidR="00950CE8" w:rsidRPr="00DC0993" w:rsidSect="005337E3">
      <w:headerReference w:type="default" r:id="rId7"/>
      <w:footerReference w:type="default" r:id="rId8"/>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1F7DB" w14:textId="77777777" w:rsidR="00BA00CD" w:rsidRDefault="00BA00CD" w:rsidP="00FA61EF">
      <w:pPr>
        <w:spacing w:after="0" w:line="240" w:lineRule="auto"/>
      </w:pPr>
      <w:r>
        <w:separator/>
      </w:r>
    </w:p>
  </w:endnote>
  <w:endnote w:type="continuationSeparator" w:id="0">
    <w:p w14:paraId="226604B9" w14:textId="77777777" w:rsidR="00BA00CD" w:rsidRDefault="00BA00CD" w:rsidP="00FA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71846"/>
      <w:docPartObj>
        <w:docPartGallery w:val="Page Numbers (Bottom of Page)"/>
        <w:docPartUnique/>
      </w:docPartObj>
    </w:sdtPr>
    <w:sdtEndPr>
      <w:rPr>
        <w:noProof/>
      </w:rPr>
    </w:sdtEndPr>
    <w:sdtContent>
      <w:p w14:paraId="7F3BDC96" w14:textId="382F3524" w:rsidR="006B57F6" w:rsidRDefault="006B57F6">
        <w:pPr>
          <w:pStyle w:val="Footer"/>
          <w:jc w:val="right"/>
        </w:pPr>
        <w:r>
          <w:fldChar w:fldCharType="begin"/>
        </w:r>
        <w:r>
          <w:instrText xml:space="preserve"> PAGE   \* MERGEFORMAT </w:instrText>
        </w:r>
        <w:r>
          <w:fldChar w:fldCharType="separate"/>
        </w:r>
        <w:r w:rsidR="002024B0">
          <w:rPr>
            <w:noProof/>
          </w:rPr>
          <w:t>17</w:t>
        </w:r>
        <w:r>
          <w:rPr>
            <w:noProof/>
          </w:rPr>
          <w:fldChar w:fldCharType="end"/>
        </w:r>
      </w:p>
    </w:sdtContent>
  </w:sdt>
  <w:p w14:paraId="5F53C75C" w14:textId="77777777" w:rsidR="006B57F6" w:rsidRDefault="006B57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C4DE" w14:textId="77777777" w:rsidR="00BA00CD" w:rsidRDefault="00BA00CD" w:rsidP="00FA61EF">
      <w:pPr>
        <w:spacing w:after="0" w:line="240" w:lineRule="auto"/>
      </w:pPr>
      <w:r>
        <w:separator/>
      </w:r>
    </w:p>
  </w:footnote>
  <w:footnote w:type="continuationSeparator" w:id="0">
    <w:p w14:paraId="364BD1A0" w14:textId="77777777" w:rsidR="00BA00CD" w:rsidRDefault="00BA00CD" w:rsidP="00FA6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B95E" w14:textId="3A81DBD2" w:rsidR="00FA61EF" w:rsidRPr="00FA61EF" w:rsidRDefault="00FA61EF" w:rsidP="00FA61EF">
    <w:pPr>
      <w:pStyle w:val="Header"/>
      <w:jc w:val="right"/>
      <w:rPr>
        <w:color w:val="4472C4" w:themeColor="accent1"/>
        <w:sz w:val="40"/>
        <w:szCs w:val="4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446FC"/>
    <w:multiLevelType w:val="hybridMultilevel"/>
    <w:tmpl w:val="15302838"/>
    <w:lvl w:ilvl="0" w:tplc="5F769DFE">
      <w:start w:val="1"/>
      <w:numFmt w:val="lowerRoman"/>
      <w:lvlText w:val="(%1)"/>
      <w:lvlJc w:val="left"/>
      <w:pPr>
        <w:ind w:left="3600" w:hanging="720"/>
      </w:pPr>
      <w:rPr>
        <w:rFonts w:hint="default"/>
        <w:sz w:val="22"/>
        <w:szCs w:val="22"/>
      </w:rPr>
    </w:lvl>
    <w:lvl w:ilvl="1" w:tplc="20000019">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1" w15:restartNumberingAfterBreak="0">
    <w:nsid w:val="7F8F6C1A"/>
    <w:multiLevelType w:val="hybridMultilevel"/>
    <w:tmpl w:val="CB2E456A"/>
    <w:lvl w:ilvl="0" w:tplc="315048AE">
      <w:start w:val="1"/>
      <w:numFmt w:val="lowerLetter"/>
      <w:lvlText w:val="(%1)"/>
      <w:lvlJc w:val="left"/>
      <w:pPr>
        <w:ind w:left="2880" w:hanging="72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E2"/>
    <w:rsid w:val="0000616A"/>
    <w:rsid w:val="00014B47"/>
    <w:rsid w:val="000167FD"/>
    <w:rsid w:val="00016912"/>
    <w:rsid w:val="00023852"/>
    <w:rsid w:val="0003349F"/>
    <w:rsid w:val="000374AA"/>
    <w:rsid w:val="00061B86"/>
    <w:rsid w:val="00070C13"/>
    <w:rsid w:val="000721B4"/>
    <w:rsid w:val="00086625"/>
    <w:rsid w:val="00087A3F"/>
    <w:rsid w:val="00091341"/>
    <w:rsid w:val="000925CE"/>
    <w:rsid w:val="000A05B0"/>
    <w:rsid w:val="000B049A"/>
    <w:rsid w:val="000B0B9C"/>
    <w:rsid w:val="000B1CEE"/>
    <w:rsid w:val="000B2051"/>
    <w:rsid w:val="000B4EBF"/>
    <w:rsid w:val="000B5696"/>
    <w:rsid w:val="000D4B9A"/>
    <w:rsid w:val="000E01B0"/>
    <w:rsid w:val="000E3883"/>
    <w:rsid w:val="000E7203"/>
    <w:rsid w:val="000F0540"/>
    <w:rsid w:val="000F6F5E"/>
    <w:rsid w:val="001023C2"/>
    <w:rsid w:val="00105DB9"/>
    <w:rsid w:val="00106186"/>
    <w:rsid w:val="001158A9"/>
    <w:rsid w:val="00116C97"/>
    <w:rsid w:val="00123230"/>
    <w:rsid w:val="0012698F"/>
    <w:rsid w:val="0013261E"/>
    <w:rsid w:val="0013553B"/>
    <w:rsid w:val="001363F7"/>
    <w:rsid w:val="00143CF7"/>
    <w:rsid w:val="00146B12"/>
    <w:rsid w:val="001645E1"/>
    <w:rsid w:val="001670ED"/>
    <w:rsid w:val="00171394"/>
    <w:rsid w:val="001743CD"/>
    <w:rsid w:val="00183447"/>
    <w:rsid w:val="001A2748"/>
    <w:rsid w:val="001A6371"/>
    <w:rsid w:val="001B1AAB"/>
    <w:rsid w:val="001B3A22"/>
    <w:rsid w:val="001C2299"/>
    <w:rsid w:val="001C7397"/>
    <w:rsid w:val="001D1C8B"/>
    <w:rsid w:val="001D39BD"/>
    <w:rsid w:val="001D498F"/>
    <w:rsid w:val="001E04F4"/>
    <w:rsid w:val="001E0A42"/>
    <w:rsid w:val="001E622A"/>
    <w:rsid w:val="001E780D"/>
    <w:rsid w:val="001F5F28"/>
    <w:rsid w:val="002024B0"/>
    <w:rsid w:val="00205215"/>
    <w:rsid w:val="0020780E"/>
    <w:rsid w:val="00217269"/>
    <w:rsid w:val="00222151"/>
    <w:rsid w:val="002235C5"/>
    <w:rsid w:val="00225AA7"/>
    <w:rsid w:val="00227747"/>
    <w:rsid w:val="00241E91"/>
    <w:rsid w:val="00242023"/>
    <w:rsid w:val="0024424F"/>
    <w:rsid w:val="00246135"/>
    <w:rsid w:val="00270113"/>
    <w:rsid w:val="002703DE"/>
    <w:rsid w:val="00272A7F"/>
    <w:rsid w:val="0027309D"/>
    <w:rsid w:val="002A6C89"/>
    <w:rsid w:val="002B785C"/>
    <w:rsid w:val="002C7268"/>
    <w:rsid w:val="002C757C"/>
    <w:rsid w:val="002D2970"/>
    <w:rsid w:val="002E01D6"/>
    <w:rsid w:val="002E1016"/>
    <w:rsid w:val="002E29DC"/>
    <w:rsid w:val="002E3252"/>
    <w:rsid w:val="002E34E5"/>
    <w:rsid w:val="002F05A8"/>
    <w:rsid w:val="002F2200"/>
    <w:rsid w:val="0030066B"/>
    <w:rsid w:val="00302595"/>
    <w:rsid w:val="003025DA"/>
    <w:rsid w:val="003042EF"/>
    <w:rsid w:val="00304AC3"/>
    <w:rsid w:val="00306EB6"/>
    <w:rsid w:val="003075C9"/>
    <w:rsid w:val="0032221B"/>
    <w:rsid w:val="00337E4F"/>
    <w:rsid w:val="003443A2"/>
    <w:rsid w:val="0034775E"/>
    <w:rsid w:val="00347C1B"/>
    <w:rsid w:val="003629BB"/>
    <w:rsid w:val="00367DAC"/>
    <w:rsid w:val="00370C67"/>
    <w:rsid w:val="00376147"/>
    <w:rsid w:val="00380885"/>
    <w:rsid w:val="00390D80"/>
    <w:rsid w:val="003A2C76"/>
    <w:rsid w:val="003A7AD4"/>
    <w:rsid w:val="003A7DE1"/>
    <w:rsid w:val="003B22FA"/>
    <w:rsid w:val="003B23F3"/>
    <w:rsid w:val="003B3DE8"/>
    <w:rsid w:val="003B46D5"/>
    <w:rsid w:val="003C1CD2"/>
    <w:rsid w:val="003C4047"/>
    <w:rsid w:val="003D7993"/>
    <w:rsid w:val="003D7B41"/>
    <w:rsid w:val="003E20F1"/>
    <w:rsid w:val="003E4811"/>
    <w:rsid w:val="003F3E69"/>
    <w:rsid w:val="003F469F"/>
    <w:rsid w:val="003F5B5C"/>
    <w:rsid w:val="003F7DA7"/>
    <w:rsid w:val="00401B3C"/>
    <w:rsid w:val="00401CD8"/>
    <w:rsid w:val="00407DF6"/>
    <w:rsid w:val="00421FC6"/>
    <w:rsid w:val="00426578"/>
    <w:rsid w:val="00432580"/>
    <w:rsid w:val="0044595C"/>
    <w:rsid w:val="00447EFD"/>
    <w:rsid w:val="0045058D"/>
    <w:rsid w:val="004520F4"/>
    <w:rsid w:val="0048120F"/>
    <w:rsid w:val="00485D6C"/>
    <w:rsid w:val="00495AE1"/>
    <w:rsid w:val="00497701"/>
    <w:rsid w:val="004A1D5C"/>
    <w:rsid w:val="004A2ACD"/>
    <w:rsid w:val="004B1B53"/>
    <w:rsid w:val="004B668C"/>
    <w:rsid w:val="004C31EF"/>
    <w:rsid w:val="004D1808"/>
    <w:rsid w:val="004D5B88"/>
    <w:rsid w:val="004E05EB"/>
    <w:rsid w:val="004E1CB2"/>
    <w:rsid w:val="004F3202"/>
    <w:rsid w:val="004F3395"/>
    <w:rsid w:val="0052460B"/>
    <w:rsid w:val="005319B0"/>
    <w:rsid w:val="005337E3"/>
    <w:rsid w:val="00533E62"/>
    <w:rsid w:val="00551A4C"/>
    <w:rsid w:val="005618A7"/>
    <w:rsid w:val="0056607E"/>
    <w:rsid w:val="00586F65"/>
    <w:rsid w:val="00587A57"/>
    <w:rsid w:val="0059546F"/>
    <w:rsid w:val="005A312E"/>
    <w:rsid w:val="005A4544"/>
    <w:rsid w:val="005B0CEF"/>
    <w:rsid w:val="005C1E40"/>
    <w:rsid w:val="005C43F4"/>
    <w:rsid w:val="005C7564"/>
    <w:rsid w:val="005D0776"/>
    <w:rsid w:val="005D4BDB"/>
    <w:rsid w:val="005D5AD7"/>
    <w:rsid w:val="005F4917"/>
    <w:rsid w:val="00606766"/>
    <w:rsid w:val="00606FEC"/>
    <w:rsid w:val="006167CA"/>
    <w:rsid w:val="0062080C"/>
    <w:rsid w:val="00620C9A"/>
    <w:rsid w:val="0062138B"/>
    <w:rsid w:val="006311C2"/>
    <w:rsid w:val="0063287C"/>
    <w:rsid w:val="00640E10"/>
    <w:rsid w:val="0064180F"/>
    <w:rsid w:val="006512B4"/>
    <w:rsid w:val="006528FB"/>
    <w:rsid w:val="00666DC0"/>
    <w:rsid w:val="00673F90"/>
    <w:rsid w:val="006A4A26"/>
    <w:rsid w:val="006B57F6"/>
    <w:rsid w:val="006C04CC"/>
    <w:rsid w:val="006C7561"/>
    <w:rsid w:val="006E14E7"/>
    <w:rsid w:val="006F2449"/>
    <w:rsid w:val="0070126B"/>
    <w:rsid w:val="0070475B"/>
    <w:rsid w:val="00720983"/>
    <w:rsid w:val="00720A06"/>
    <w:rsid w:val="007276C6"/>
    <w:rsid w:val="00742645"/>
    <w:rsid w:val="00744412"/>
    <w:rsid w:val="007470F8"/>
    <w:rsid w:val="007509BB"/>
    <w:rsid w:val="00760576"/>
    <w:rsid w:val="00762140"/>
    <w:rsid w:val="00765A58"/>
    <w:rsid w:val="007A1220"/>
    <w:rsid w:val="007A39C1"/>
    <w:rsid w:val="007B22DF"/>
    <w:rsid w:val="007B6F7E"/>
    <w:rsid w:val="007B708D"/>
    <w:rsid w:val="007C6B9F"/>
    <w:rsid w:val="007D4CF1"/>
    <w:rsid w:val="007D5EBB"/>
    <w:rsid w:val="007E0515"/>
    <w:rsid w:val="007E2264"/>
    <w:rsid w:val="007F32B4"/>
    <w:rsid w:val="008143DE"/>
    <w:rsid w:val="008161F8"/>
    <w:rsid w:val="0083334D"/>
    <w:rsid w:val="00834F7A"/>
    <w:rsid w:val="00836291"/>
    <w:rsid w:val="00852E1C"/>
    <w:rsid w:val="00857238"/>
    <w:rsid w:val="00860FC9"/>
    <w:rsid w:val="008623DC"/>
    <w:rsid w:val="00866CDC"/>
    <w:rsid w:val="008742AB"/>
    <w:rsid w:val="0088205D"/>
    <w:rsid w:val="0088332C"/>
    <w:rsid w:val="00884477"/>
    <w:rsid w:val="00885BFC"/>
    <w:rsid w:val="00886019"/>
    <w:rsid w:val="0088725A"/>
    <w:rsid w:val="008A0E0F"/>
    <w:rsid w:val="008A25F0"/>
    <w:rsid w:val="008A598A"/>
    <w:rsid w:val="008A732F"/>
    <w:rsid w:val="008C59B5"/>
    <w:rsid w:val="008C6239"/>
    <w:rsid w:val="008D298B"/>
    <w:rsid w:val="008D3E34"/>
    <w:rsid w:val="008E240A"/>
    <w:rsid w:val="008F15DE"/>
    <w:rsid w:val="009005A3"/>
    <w:rsid w:val="00905F61"/>
    <w:rsid w:val="00906953"/>
    <w:rsid w:val="00910DA4"/>
    <w:rsid w:val="00917144"/>
    <w:rsid w:val="00917E0F"/>
    <w:rsid w:val="00921167"/>
    <w:rsid w:val="00927E99"/>
    <w:rsid w:val="00931509"/>
    <w:rsid w:val="00945C89"/>
    <w:rsid w:val="00946D4D"/>
    <w:rsid w:val="00950CE8"/>
    <w:rsid w:val="00953CFD"/>
    <w:rsid w:val="009570E0"/>
    <w:rsid w:val="0096399C"/>
    <w:rsid w:val="00964101"/>
    <w:rsid w:val="009657CC"/>
    <w:rsid w:val="00966489"/>
    <w:rsid w:val="00984CE1"/>
    <w:rsid w:val="009924F0"/>
    <w:rsid w:val="00992504"/>
    <w:rsid w:val="00993659"/>
    <w:rsid w:val="009A16F3"/>
    <w:rsid w:val="009A1B62"/>
    <w:rsid w:val="009A2C58"/>
    <w:rsid w:val="009A7566"/>
    <w:rsid w:val="009A7D00"/>
    <w:rsid w:val="009C219B"/>
    <w:rsid w:val="009C7494"/>
    <w:rsid w:val="009D058A"/>
    <w:rsid w:val="009F675F"/>
    <w:rsid w:val="00A006AF"/>
    <w:rsid w:val="00A10026"/>
    <w:rsid w:val="00A13AAB"/>
    <w:rsid w:val="00A149C5"/>
    <w:rsid w:val="00A14B1F"/>
    <w:rsid w:val="00A304F3"/>
    <w:rsid w:val="00A304F7"/>
    <w:rsid w:val="00A30E32"/>
    <w:rsid w:val="00A36FEB"/>
    <w:rsid w:val="00A37252"/>
    <w:rsid w:val="00A46E20"/>
    <w:rsid w:val="00A52361"/>
    <w:rsid w:val="00A52C33"/>
    <w:rsid w:val="00A54C1F"/>
    <w:rsid w:val="00A613A7"/>
    <w:rsid w:val="00A62851"/>
    <w:rsid w:val="00A66029"/>
    <w:rsid w:val="00A668BB"/>
    <w:rsid w:val="00A66D5B"/>
    <w:rsid w:val="00A736CD"/>
    <w:rsid w:val="00A766DF"/>
    <w:rsid w:val="00A81E62"/>
    <w:rsid w:val="00A93F3F"/>
    <w:rsid w:val="00AA76F1"/>
    <w:rsid w:val="00AA779E"/>
    <w:rsid w:val="00AB64E2"/>
    <w:rsid w:val="00AC1EAD"/>
    <w:rsid w:val="00AC1EE2"/>
    <w:rsid w:val="00AD081B"/>
    <w:rsid w:val="00AD1D5A"/>
    <w:rsid w:val="00AE1F27"/>
    <w:rsid w:val="00B06CAF"/>
    <w:rsid w:val="00B14358"/>
    <w:rsid w:val="00B2218A"/>
    <w:rsid w:val="00B22FA3"/>
    <w:rsid w:val="00B24EEF"/>
    <w:rsid w:val="00B552C5"/>
    <w:rsid w:val="00B56A0B"/>
    <w:rsid w:val="00B60701"/>
    <w:rsid w:val="00B66537"/>
    <w:rsid w:val="00B67ED3"/>
    <w:rsid w:val="00B708FA"/>
    <w:rsid w:val="00B72196"/>
    <w:rsid w:val="00B750E6"/>
    <w:rsid w:val="00B92448"/>
    <w:rsid w:val="00B96668"/>
    <w:rsid w:val="00BA00CD"/>
    <w:rsid w:val="00BA7CA7"/>
    <w:rsid w:val="00BB5EE0"/>
    <w:rsid w:val="00BC4A08"/>
    <w:rsid w:val="00BD1DE9"/>
    <w:rsid w:val="00BD3AB0"/>
    <w:rsid w:val="00BD79D6"/>
    <w:rsid w:val="00BE09E3"/>
    <w:rsid w:val="00BE2A39"/>
    <w:rsid w:val="00BE2C17"/>
    <w:rsid w:val="00BF0EC9"/>
    <w:rsid w:val="00BF60E8"/>
    <w:rsid w:val="00C030CA"/>
    <w:rsid w:val="00C27B41"/>
    <w:rsid w:val="00C35F92"/>
    <w:rsid w:val="00C60EBA"/>
    <w:rsid w:val="00C659BE"/>
    <w:rsid w:val="00C70F34"/>
    <w:rsid w:val="00C738EE"/>
    <w:rsid w:val="00C757E5"/>
    <w:rsid w:val="00C82556"/>
    <w:rsid w:val="00C858C6"/>
    <w:rsid w:val="00C919BE"/>
    <w:rsid w:val="00C953C9"/>
    <w:rsid w:val="00CA595F"/>
    <w:rsid w:val="00CB5F8D"/>
    <w:rsid w:val="00CB68E3"/>
    <w:rsid w:val="00CD027A"/>
    <w:rsid w:val="00CD1745"/>
    <w:rsid w:val="00CE058E"/>
    <w:rsid w:val="00CE24D8"/>
    <w:rsid w:val="00CE333F"/>
    <w:rsid w:val="00D15C97"/>
    <w:rsid w:val="00D22C5E"/>
    <w:rsid w:val="00D41322"/>
    <w:rsid w:val="00D44795"/>
    <w:rsid w:val="00D50ED0"/>
    <w:rsid w:val="00D61480"/>
    <w:rsid w:val="00D62BDE"/>
    <w:rsid w:val="00D66A1D"/>
    <w:rsid w:val="00D67C33"/>
    <w:rsid w:val="00D70472"/>
    <w:rsid w:val="00D7533F"/>
    <w:rsid w:val="00D76FD0"/>
    <w:rsid w:val="00D80497"/>
    <w:rsid w:val="00D91F1E"/>
    <w:rsid w:val="00D9434F"/>
    <w:rsid w:val="00D96F0C"/>
    <w:rsid w:val="00DA585C"/>
    <w:rsid w:val="00DC060B"/>
    <w:rsid w:val="00DC0993"/>
    <w:rsid w:val="00DC1CC4"/>
    <w:rsid w:val="00DD37F2"/>
    <w:rsid w:val="00DD6C19"/>
    <w:rsid w:val="00DD6E74"/>
    <w:rsid w:val="00DE0458"/>
    <w:rsid w:val="00DE1A5F"/>
    <w:rsid w:val="00DE719B"/>
    <w:rsid w:val="00DE71C5"/>
    <w:rsid w:val="00E016A2"/>
    <w:rsid w:val="00E022C7"/>
    <w:rsid w:val="00E0786A"/>
    <w:rsid w:val="00E22953"/>
    <w:rsid w:val="00E23115"/>
    <w:rsid w:val="00E23524"/>
    <w:rsid w:val="00E326A2"/>
    <w:rsid w:val="00E32C0E"/>
    <w:rsid w:val="00E339DD"/>
    <w:rsid w:val="00E427B3"/>
    <w:rsid w:val="00E60776"/>
    <w:rsid w:val="00E61B65"/>
    <w:rsid w:val="00E642BA"/>
    <w:rsid w:val="00E74E3D"/>
    <w:rsid w:val="00E851CF"/>
    <w:rsid w:val="00E97CF5"/>
    <w:rsid w:val="00EA310C"/>
    <w:rsid w:val="00EB318F"/>
    <w:rsid w:val="00EB33AB"/>
    <w:rsid w:val="00EB6FBC"/>
    <w:rsid w:val="00EB704E"/>
    <w:rsid w:val="00EC4C7B"/>
    <w:rsid w:val="00ED1A3B"/>
    <w:rsid w:val="00ED484A"/>
    <w:rsid w:val="00EF2FD6"/>
    <w:rsid w:val="00EF3BDE"/>
    <w:rsid w:val="00EF3F35"/>
    <w:rsid w:val="00F0042E"/>
    <w:rsid w:val="00F034ED"/>
    <w:rsid w:val="00F161B5"/>
    <w:rsid w:val="00F2065C"/>
    <w:rsid w:val="00F3477C"/>
    <w:rsid w:val="00F43091"/>
    <w:rsid w:val="00F5205E"/>
    <w:rsid w:val="00F67814"/>
    <w:rsid w:val="00F73EC6"/>
    <w:rsid w:val="00F77DCB"/>
    <w:rsid w:val="00F804E8"/>
    <w:rsid w:val="00F93305"/>
    <w:rsid w:val="00FA3861"/>
    <w:rsid w:val="00FA5637"/>
    <w:rsid w:val="00FA61EF"/>
    <w:rsid w:val="00FB41F7"/>
    <w:rsid w:val="00FC61A0"/>
    <w:rsid w:val="00FD655C"/>
    <w:rsid w:val="00FE0BD4"/>
    <w:rsid w:val="00FE620D"/>
    <w:rsid w:val="00FE7C6B"/>
    <w:rsid w:val="00FF427E"/>
    <w:rsid w:val="00FF528D"/>
    <w:rsid w:val="00FF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9B6D"/>
  <w15:chartTrackingRefBased/>
  <w15:docId w15:val="{D4DA133B-E70C-4BB8-B4F2-6605694C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EF"/>
  </w:style>
  <w:style w:type="paragraph" w:styleId="Footer">
    <w:name w:val="footer"/>
    <w:basedOn w:val="Normal"/>
    <w:link w:val="FooterChar"/>
    <w:uiPriority w:val="99"/>
    <w:unhideWhenUsed/>
    <w:rsid w:val="00FA6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EF"/>
  </w:style>
  <w:style w:type="paragraph" w:styleId="ListParagraph">
    <w:name w:val="List Paragraph"/>
    <w:basedOn w:val="Normal"/>
    <w:uiPriority w:val="34"/>
    <w:qFormat/>
    <w:rsid w:val="00E7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60689">
      <w:bodyDiv w:val="1"/>
      <w:marLeft w:val="0"/>
      <w:marRight w:val="0"/>
      <w:marTop w:val="0"/>
      <w:marBottom w:val="0"/>
      <w:divBdr>
        <w:top w:val="none" w:sz="0" w:space="0" w:color="auto"/>
        <w:left w:val="none" w:sz="0" w:space="0" w:color="auto"/>
        <w:bottom w:val="none" w:sz="0" w:space="0" w:color="auto"/>
        <w:right w:val="none" w:sz="0" w:space="0" w:color="auto"/>
      </w:divBdr>
      <w:divsChild>
        <w:div w:id="945699287">
          <w:marLeft w:val="0"/>
          <w:marRight w:val="0"/>
          <w:marTop w:val="15"/>
          <w:marBottom w:val="0"/>
          <w:divBdr>
            <w:top w:val="single" w:sz="48" w:space="0" w:color="auto"/>
            <w:left w:val="single" w:sz="48" w:space="0" w:color="auto"/>
            <w:bottom w:val="single" w:sz="48" w:space="0" w:color="auto"/>
            <w:right w:val="single" w:sz="48" w:space="0" w:color="auto"/>
          </w:divBdr>
          <w:divsChild>
            <w:div w:id="235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878E9-5BBF-40E4-B444-032BD47EA6D1}"/>
</file>

<file path=customXml/itemProps2.xml><?xml version="1.0" encoding="utf-8"?>
<ds:datastoreItem xmlns:ds="http://schemas.openxmlformats.org/officeDocument/2006/customXml" ds:itemID="{526FC5D1-6521-46AE-AE6F-FCCA4D57D085}"/>
</file>

<file path=customXml/itemProps3.xml><?xml version="1.0" encoding="utf-8"?>
<ds:datastoreItem xmlns:ds="http://schemas.openxmlformats.org/officeDocument/2006/customXml" ds:itemID="{5C087B0E-3C66-43C6-B7CE-B158AB8D1DB5}"/>
</file>

<file path=docProps/app.xml><?xml version="1.0" encoding="utf-8"?>
<Properties xmlns="http://schemas.openxmlformats.org/officeDocument/2006/extended-properties" xmlns:vt="http://schemas.openxmlformats.org/officeDocument/2006/docPropsVTypes">
  <Template>Normal</Template>
  <TotalTime>0</TotalTime>
  <Pages>18</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2023-10-11T10:18:00Z</cp:lastPrinted>
  <dcterms:created xsi:type="dcterms:W3CDTF">2023-10-11T10:34:00Z</dcterms:created>
  <dcterms:modified xsi:type="dcterms:W3CDTF">2023-10-11T10:34:00Z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