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1082F" w14:textId="77777777" w:rsidR="00AB3DEA" w:rsidRPr="005B080A" w:rsidRDefault="00AB3DEA" w:rsidP="00AB3DEA">
      <w:pPr>
        <w:jc w:val="center"/>
        <w:rPr>
          <w:rFonts w:ascii="Arial" w:hAnsi="Arial" w:cs="Arial"/>
          <w:b/>
          <w:sz w:val="24"/>
          <w:szCs w:val="24"/>
          <w:u w:val="single"/>
        </w:rPr>
      </w:pPr>
      <w:bookmarkStart w:id="0" w:name="_GoBack"/>
      <w:bookmarkEnd w:id="0"/>
      <w:r w:rsidRPr="005B080A">
        <w:rPr>
          <w:rFonts w:ascii="Arial" w:hAnsi="Arial" w:cs="Arial"/>
          <w:b/>
          <w:sz w:val="24"/>
          <w:szCs w:val="24"/>
          <w:u w:val="single"/>
        </w:rPr>
        <w:t xml:space="preserve">EMPLOYMENT RELATIONS TRIBUNAL  </w:t>
      </w:r>
    </w:p>
    <w:p w14:paraId="6A33C7BE" w14:textId="77777777" w:rsidR="00AB3DEA" w:rsidRPr="005B080A" w:rsidRDefault="006A4BB0" w:rsidP="00AB3DEA">
      <w:pPr>
        <w:jc w:val="center"/>
        <w:rPr>
          <w:rFonts w:ascii="Arial" w:hAnsi="Arial" w:cs="Arial"/>
          <w:b/>
          <w:sz w:val="24"/>
          <w:szCs w:val="24"/>
        </w:rPr>
      </w:pPr>
      <w:r>
        <w:rPr>
          <w:rFonts w:ascii="Arial" w:hAnsi="Arial" w:cs="Arial"/>
          <w:b/>
          <w:sz w:val="24"/>
          <w:szCs w:val="24"/>
        </w:rPr>
        <w:t>AWARD</w:t>
      </w:r>
    </w:p>
    <w:p w14:paraId="5F82A79A" w14:textId="77777777"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4B2814">
        <w:rPr>
          <w:rFonts w:ascii="Arial" w:hAnsi="Arial" w:cs="Arial"/>
          <w:b/>
          <w:sz w:val="24"/>
          <w:szCs w:val="24"/>
        </w:rPr>
        <w:t>9</w:t>
      </w:r>
      <w:r w:rsidRPr="005B080A">
        <w:rPr>
          <w:rFonts w:ascii="Arial" w:hAnsi="Arial" w:cs="Arial"/>
          <w:b/>
          <w:sz w:val="24"/>
          <w:szCs w:val="24"/>
        </w:rPr>
        <w:t>/</w:t>
      </w:r>
      <w:r w:rsidR="004B2814">
        <w:rPr>
          <w:rFonts w:ascii="Arial" w:hAnsi="Arial" w:cs="Arial"/>
          <w:b/>
          <w:sz w:val="24"/>
          <w:szCs w:val="24"/>
        </w:rPr>
        <w:t>21</w:t>
      </w:r>
    </w:p>
    <w:p w14:paraId="3264A825" w14:textId="77777777"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14:paraId="5A936E2E" w14:textId="77777777" w:rsidR="00AB3DEA" w:rsidRPr="005B080A" w:rsidRDefault="00AB3DEA" w:rsidP="00AB3DEA">
      <w:pPr>
        <w:ind w:left="1440" w:firstLine="720"/>
        <w:jc w:val="both"/>
        <w:rPr>
          <w:rFonts w:ascii="Arial" w:hAnsi="Arial" w:cs="Arial"/>
          <w:b/>
          <w:sz w:val="24"/>
          <w:szCs w:val="24"/>
        </w:rPr>
      </w:pPr>
      <w:r w:rsidRPr="005B080A">
        <w:rPr>
          <w:rFonts w:ascii="Arial" w:hAnsi="Arial" w:cs="Arial"/>
          <w:b/>
          <w:sz w:val="24"/>
          <w:szCs w:val="24"/>
        </w:rPr>
        <w:t>Indiren Sivaramen</w:t>
      </w:r>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w:t>
      </w:r>
      <w:r w:rsidR="00177109">
        <w:rPr>
          <w:rFonts w:ascii="Arial" w:hAnsi="Arial" w:cs="Arial"/>
          <w:b/>
          <w:sz w:val="24"/>
          <w:szCs w:val="24"/>
        </w:rPr>
        <w:t xml:space="preserve">Acting </w:t>
      </w:r>
      <w:r w:rsidRPr="005B080A">
        <w:rPr>
          <w:rFonts w:ascii="Arial" w:hAnsi="Arial" w:cs="Arial"/>
          <w:b/>
          <w:sz w:val="24"/>
          <w:szCs w:val="24"/>
        </w:rPr>
        <w:t>President</w:t>
      </w:r>
    </w:p>
    <w:p w14:paraId="64F6B346" w14:textId="77777777" w:rsidR="00AB3DEA" w:rsidRPr="005B080A" w:rsidRDefault="00164CD5" w:rsidP="00AB3DEA">
      <w:pPr>
        <w:ind w:left="1440" w:firstLine="720"/>
        <w:jc w:val="both"/>
        <w:rPr>
          <w:rFonts w:ascii="Arial" w:hAnsi="Arial" w:cs="Arial"/>
          <w:b/>
          <w:sz w:val="24"/>
          <w:szCs w:val="24"/>
        </w:rPr>
      </w:pPr>
      <w:r>
        <w:rPr>
          <w:rFonts w:ascii="Arial" w:hAnsi="Arial" w:cs="Arial"/>
          <w:b/>
          <w:sz w:val="24"/>
          <w:szCs w:val="24"/>
        </w:rPr>
        <w:t>Raffick Hossenbaccus</w:t>
      </w:r>
      <w:r w:rsidR="00AB3DEA">
        <w:rPr>
          <w:rFonts w:ascii="Arial" w:hAnsi="Arial" w:cs="Arial"/>
          <w:b/>
          <w:sz w:val="24"/>
          <w:szCs w:val="24"/>
        </w:rPr>
        <w:t xml:space="preserve">    </w:t>
      </w:r>
      <w:r w:rsidR="00097D74">
        <w:rPr>
          <w:rFonts w:ascii="Arial" w:hAnsi="Arial" w:cs="Arial"/>
          <w:b/>
          <w:sz w:val="24"/>
          <w:szCs w:val="24"/>
        </w:rPr>
        <w:tab/>
      </w:r>
      <w:r w:rsidR="00097D74">
        <w:rPr>
          <w:rFonts w:ascii="Arial" w:hAnsi="Arial" w:cs="Arial"/>
          <w:b/>
          <w:sz w:val="24"/>
          <w:szCs w:val="24"/>
        </w:rPr>
        <w:tab/>
      </w:r>
      <w:r w:rsidR="00AB3DEA">
        <w:rPr>
          <w:rFonts w:ascii="Arial" w:hAnsi="Arial" w:cs="Arial"/>
          <w:b/>
          <w:sz w:val="24"/>
          <w:szCs w:val="24"/>
        </w:rPr>
        <w:t>M</w:t>
      </w:r>
      <w:r w:rsidR="00AB3DEA" w:rsidRPr="005B080A">
        <w:rPr>
          <w:rFonts w:ascii="Arial" w:hAnsi="Arial" w:cs="Arial"/>
          <w:b/>
          <w:sz w:val="24"/>
          <w:szCs w:val="24"/>
        </w:rPr>
        <w:t>ember</w:t>
      </w:r>
    </w:p>
    <w:p w14:paraId="67487917" w14:textId="77777777" w:rsidR="00AB3DEA" w:rsidRPr="005B080A" w:rsidRDefault="00164CD5" w:rsidP="00AB3DEA">
      <w:pPr>
        <w:ind w:left="1440" w:firstLine="720"/>
        <w:jc w:val="both"/>
        <w:rPr>
          <w:rFonts w:ascii="Arial" w:hAnsi="Arial" w:cs="Arial"/>
          <w:b/>
          <w:sz w:val="24"/>
          <w:szCs w:val="24"/>
        </w:rPr>
      </w:pPr>
      <w:r>
        <w:rPr>
          <w:rFonts w:ascii="Arial" w:hAnsi="Arial" w:cs="Arial"/>
          <w:b/>
          <w:sz w:val="24"/>
          <w:szCs w:val="24"/>
        </w:rPr>
        <w:t>Karen K. Veerapen</w:t>
      </w:r>
      <w:r>
        <w:rPr>
          <w:rFonts w:ascii="Arial" w:hAnsi="Arial" w:cs="Arial"/>
          <w:b/>
          <w:sz w:val="24"/>
          <w:szCs w:val="24"/>
        </w:rPr>
        <w:tab/>
      </w:r>
      <w:r w:rsidR="00E37C70">
        <w:rPr>
          <w:rFonts w:ascii="Arial" w:hAnsi="Arial" w:cs="Arial"/>
          <w:b/>
          <w:sz w:val="24"/>
          <w:szCs w:val="24"/>
        </w:rPr>
        <w:t xml:space="preserve"> </w:t>
      </w:r>
      <w:r w:rsidR="00AB3DEA" w:rsidRPr="005B080A">
        <w:rPr>
          <w:rFonts w:ascii="Arial" w:hAnsi="Arial" w:cs="Arial"/>
          <w:b/>
          <w:sz w:val="24"/>
          <w:szCs w:val="24"/>
        </w:rPr>
        <w:t xml:space="preserve">  </w:t>
      </w:r>
      <w:r w:rsidR="00AB3DEA">
        <w:rPr>
          <w:rFonts w:ascii="Arial" w:hAnsi="Arial" w:cs="Arial"/>
          <w:b/>
          <w:sz w:val="24"/>
          <w:szCs w:val="24"/>
        </w:rPr>
        <w:t xml:space="preserve">  </w:t>
      </w:r>
      <w:r w:rsidR="00097D74">
        <w:rPr>
          <w:rFonts w:ascii="Arial" w:hAnsi="Arial" w:cs="Arial"/>
          <w:b/>
          <w:sz w:val="24"/>
          <w:szCs w:val="24"/>
        </w:rPr>
        <w:t xml:space="preserve">  </w:t>
      </w:r>
      <w:r w:rsidR="00AB3DEA">
        <w:rPr>
          <w:rFonts w:ascii="Arial" w:hAnsi="Arial" w:cs="Arial"/>
          <w:b/>
          <w:sz w:val="24"/>
          <w:szCs w:val="24"/>
        </w:rPr>
        <w:t xml:space="preserve">  </w:t>
      </w:r>
      <w:r w:rsidR="00C31717">
        <w:rPr>
          <w:rFonts w:ascii="Arial" w:hAnsi="Arial" w:cs="Arial"/>
          <w:b/>
          <w:sz w:val="24"/>
          <w:szCs w:val="24"/>
        </w:rPr>
        <w:t xml:space="preserve">  </w:t>
      </w:r>
      <w:r w:rsidR="00097D74">
        <w:rPr>
          <w:rFonts w:ascii="Arial" w:hAnsi="Arial" w:cs="Arial"/>
          <w:b/>
          <w:sz w:val="24"/>
          <w:szCs w:val="24"/>
        </w:rPr>
        <w:tab/>
      </w:r>
      <w:r w:rsidR="00AB3DEA" w:rsidRPr="005B080A">
        <w:rPr>
          <w:rFonts w:ascii="Arial" w:hAnsi="Arial" w:cs="Arial"/>
          <w:b/>
          <w:sz w:val="24"/>
          <w:szCs w:val="24"/>
        </w:rPr>
        <w:t>Member</w:t>
      </w:r>
    </w:p>
    <w:p w14:paraId="625A6070" w14:textId="77777777"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Pr>
          <w:rFonts w:ascii="Arial" w:hAnsi="Arial" w:cs="Arial"/>
          <w:b/>
          <w:sz w:val="24"/>
          <w:szCs w:val="24"/>
        </w:rPr>
        <w:t xml:space="preserve">  </w:t>
      </w:r>
      <w:r w:rsidR="00164CD5">
        <w:rPr>
          <w:rFonts w:ascii="Arial" w:hAnsi="Arial" w:cs="Arial"/>
          <w:b/>
          <w:sz w:val="24"/>
          <w:szCs w:val="24"/>
        </w:rPr>
        <w:t xml:space="preserve">Ghianeswar Gokhool </w:t>
      </w:r>
      <w:r w:rsidR="00CA6F27">
        <w:rPr>
          <w:rFonts w:ascii="Arial" w:hAnsi="Arial" w:cs="Arial"/>
          <w:b/>
          <w:sz w:val="24"/>
          <w:szCs w:val="24"/>
        </w:rPr>
        <w:t xml:space="preserve">      </w:t>
      </w:r>
      <w:r>
        <w:rPr>
          <w:rFonts w:ascii="Arial" w:hAnsi="Arial" w:cs="Arial"/>
          <w:b/>
          <w:sz w:val="24"/>
          <w:szCs w:val="24"/>
        </w:rPr>
        <w:t xml:space="preserve"> </w:t>
      </w:r>
      <w:r w:rsidR="00AA1FE5">
        <w:rPr>
          <w:rFonts w:ascii="Arial" w:hAnsi="Arial" w:cs="Arial"/>
          <w:b/>
          <w:sz w:val="24"/>
          <w:szCs w:val="24"/>
        </w:rPr>
        <w:t xml:space="preserve">     </w:t>
      </w:r>
      <w:r w:rsidRPr="005B080A">
        <w:rPr>
          <w:rFonts w:ascii="Arial" w:hAnsi="Arial" w:cs="Arial"/>
          <w:b/>
          <w:sz w:val="24"/>
          <w:szCs w:val="24"/>
        </w:rPr>
        <w:t xml:space="preserve">      Member</w:t>
      </w:r>
    </w:p>
    <w:p w14:paraId="403296E8" w14:textId="77777777" w:rsidR="00AB3DEA" w:rsidRDefault="00AB3DEA" w:rsidP="00AB3DEA">
      <w:pPr>
        <w:rPr>
          <w:rFonts w:ascii="Arial" w:hAnsi="Arial" w:cs="Arial"/>
          <w:b/>
          <w:sz w:val="24"/>
          <w:szCs w:val="24"/>
        </w:rPr>
      </w:pPr>
    </w:p>
    <w:p w14:paraId="6FD42389" w14:textId="77777777" w:rsidR="00840B0B" w:rsidRPr="005B080A" w:rsidRDefault="00840B0B" w:rsidP="00AB3DEA">
      <w:pPr>
        <w:rPr>
          <w:rFonts w:ascii="Arial" w:hAnsi="Arial" w:cs="Arial"/>
          <w:b/>
          <w:sz w:val="24"/>
          <w:szCs w:val="24"/>
        </w:rPr>
      </w:pPr>
    </w:p>
    <w:p w14:paraId="38643622" w14:textId="0170B8EB" w:rsidR="00AB3DEA" w:rsidRPr="005B080A" w:rsidRDefault="00AB3DEA" w:rsidP="00AB3DEA">
      <w:pPr>
        <w:rPr>
          <w:rFonts w:ascii="Arial" w:hAnsi="Arial" w:cs="Arial"/>
          <w:b/>
          <w:sz w:val="24"/>
          <w:szCs w:val="24"/>
        </w:rPr>
      </w:pPr>
      <w:r w:rsidRPr="005B080A">
        <w:rPr>
          <w:rFonts w:ascii="Arial" w:hAnsi="Arial" w:cs="Arial"/>
          <w:b/>
          <w:sz w:val="24"/>
          <w:szCs w:val="24"/>
        </w:rPr>
        <w:t>In the matter of:-</w:t>
      </w:r>
    </w:p>
    <w:p w14:paraId="777D7776" w14:textId="10FC67A3" w:rsidR="00AB3DEA" w:rsidRPr="005B080A" w:rsidRDefault="00AB3DEA" w:rsidP="00AB3DEA">
      <w:pPr>
        <w:ind w:firstLine="720"/>
        <w:jc w:val="center"/>
        <w:rPr>
          <w:rFonts w:ascii="Arial" w:hAnsi="Arial" w:cs="Arial"/>
          <w:b/>
          <w:sz w:val="24"/>
          <w:szCs w:val="24"/>
        </w:rPr>
      </w:pPr>
      <w:r>
        <w:rPr>
          <w:rFonts w:ascii="Arial" w:hAnsi="Arial" w:cs="Arial"/>
          <w:b/>
          <w:sz w:val="24"/>
          <w:szCs w:val="24"/>
        </w:rPr>
        <w:t xml:space="preserve">Mr </w:t>
      </w:r>
      <w:r w:rsidR="004B2814">
        <w:rPr>
          <w:rFonts w:ascii="Arial" w:hAnsi="Arial" w:cs="Arial"/>
          <w:b/>
          <w:sz w:val="24"/>
          <w:szCs w:val="24"/>
        </w:rPr>
        <w:t>Vikash Beeharry</w:t>
      </w:r>
      <w:r w:rsidRPr="005B080A">
        <w:rPr>
          <w:rFonts w:ascii="Arial" w:hAnsi="Arial" w:cs="Arial"/>
          <w:b/>
          <w:sz w:val="24"/>
          <w:szCs w:val="24"/>
        </w:rPr>
        <w:t xml:space="preserve"> (</w:t>
      </w:r>
      <w:r w:rsidR="00FB39E3">
        <w:rPr>
          <w:rFonts w:ascii="Arial" w:hAnsi="Arial" w:cs="Arial"/>
          <w:b/>
          <w:sz w:val="24"/>
          <w:szCs w:val="24"/>
        </w:rPr>
        <w:t>Disputant</w:t>
      </w:r>
      <w:r w:rsidRPr="005B080A">
        <w:rPr>
          <w:rFonts w:ascii="Arial" w:hAnsi="Arial" w:cs="Arial"/>
          <w:b/>
          <w:sz w:val="24"/>
          <w:szCs w:val="24"/>
        </w:rPr>
        <w:t>)</w:t>
      </w:r>
    </w:p>
    <w:p w14:paraId="235CE427" w14:textId="77777777"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14:paraId="3DA9706E" w14:textId="77777777" w:rsidR="00AB3DEA" w:rsidRPr="00591298" w:rsidRDefault="004B2814" w:rsidP="00AB3DEA">
      <w:pPr>
        <w:ind w:left="1440" w:firstLine="720"/>
        <w:jc w:val="center"/>
        <w:rPr>
          <w:rFonts w:ascii="Arial" w:hAnsi="Arial" w:cs="Arial"/>
          <w:b/>
          <w:sz w:val="28"/>
          <w:szCs w:val="28"/>
        </w:rPr>
      </w:pPr>
      <w:r w:rsidRPr="00591298">
        <w:rPr>
          <w:rFonts w:ascii="Arial" w:hAnsi="Arial" w:cs="Arial"/>
          <w:b/>
          <w:sz w:val="24"/>
          <w:szCs w:val="24"/>
        </w:rPr>
        <w:t>Multi Carrier (</w:t>
      </w:r>
      <w:r w:rsidR="00CA6F27" w:rsidRPr="00591298">
        <w:rPr>
          <w:rFonts w:ascii="Arial" w:hAnsi="Arial" w:cs="Arial"/>
          <w:b/>
          <w:sz w:val="24"/>
          <w:szCs w:val="24"/>
        </w:rPr>
        <w:t>Mauritius</w:t>
      </w:r>
      <w:r w:rsidRPr="00591298">
        <w:rPr>
          <w:rFonts w:ascii="Arial" w:hAnsi="Arial" w:cs="Arial"/>
          <w:b/>
          <w:sz w:val="24"/>
          <w:szCs w:val="24"/>
        </w:rPr>
        <w:t>)</w:t>
      </w:r>
      <w:r w:rsidR="00CA6F27" w:rsidRPr="00591298">
        <w:rPr>
          <w:rFonts w:ascii="Arial" w:hAnsi="Arial" w:cs="Arial"/>
          <w:b/>
          <w:sz w:val="24"/>
          <w:szCs w:val="24"/>
        </w:rPr>
        <w:t xml:space="preserve"> </w:t>
      </w:r>
      <w:r w:rsidR="00E37C70" w:rsidRPr="00591298">
        <w:rPr>
          <w:rFonts w:ascii="Arial" w:hAnsi="Arial" w:cs="Arial"/>
          <w:b/>
          <w:sz w:val="24"/>
          <w:szCs w:val="24"/>
        </w:rPr>
        <w:t>Ltd</w:t>
      </w:r>
      <w:r w:rsidR="00AB3DEA" w:rsidRPr="00591298">
        <w:rPr>
          <w:rFonts w:ascii="Arial" w:hAnsi="Arial" w:cs="Arial"/>
          <w:b/>
          <w:sz w:val="24"/>
          <w:szCs w:val="24"/>
        </w:rPr>
        <w:t xml:space="preserve"> (Respondent</w:t>
      </w:r>
      <w:r w:rsidR="00AB3DEA" w:rsidRPr="00591298">
        <w:rPr>
          <w:rFonts w:ascii="Arial" w:hAnsi="Arial" w:cs="Arial"/>
          <w:b/>
          <w:sz w:val="28"/>
          <w:szCs w:val="28"/>
        </w:rPr>
        <w:t>)</w:t>
      </w:r>
    </w:p>
    <w:p w14:paraId="284AF1A5" w14:textId="77777777" w:rsidR="00AA1FE5" w:rsidRPr="00591298" w:rsidRDefault="00CA6F27" w:rsidP="00CA6F27">
      <w:pPr>
        <w:jc w:val="center"/>
        <w:rPr>
          <w:rFonts w:ascii="Arial" w:hAnsi="Arial" w:cs="Arial"/>
          <w:sz w:val="24"/>
          <w:szCs w:val="24"/>
        </w:rPr>
      </w:pPr>
      <w:r w:rsidRPr="00CA6F27">
        <w:rPr>
          <w:rFonts w:ascii="Arial" w:hAnsi="Arial" w:cs="Arial"/>
          <w:b/>
          <w:sz w:val="24"/>
          <w:szCs w:val="24"/>
        </w:rPr>
        <w:t xml:space="preserve">I.P.O: </w:t>
      </w:r>
      <w:r w:rsidR="004B2814">
        <w:rPr>
          <w:rFonts w:ascii="Arial" w:hAnsi="Arial" w:cs="Arial"/>
          <w:b/>
          <w:sz w:val="24"/>
          <w:szCs w:val="24"/>
        </w:rPr>
        <w:t>Mr Visand Guness</w:t>
      </w:r>
      <w:r>
        <w:rPr>
          <w:rFonts w:ascii="Arial" w:hAnsi="Arial" w:cs="Arial"/>
          <w:b/>
          <w:sz w:val="24"/>
          <w:szCs w:val="24"/>
        </w:rPr>
        <w:t xml:space="preserve"> (Co-Respondent)</w:t>
      </w:r>
    </w:p>
    <w:p w14:paraId="5E251DEE" w14:textId="77777777" w:rsidR="00953EC7" w:rsidRDefault="00953EC7" w:rsidP="00F33410">
      <w:pPr>
        <w:ind w:firstLine="720"/>
        <w:jc w:val="center"/>
        <w:rPr>
          <w:rFonts w:ascii="Arial" w:hAnsi="Arial" w:cs="Arial"/>
          <w:b/>
          <w:sz w:val="24"/>
          <w:szCs w:val="24"/>
        </w:rPr>
      </w:pPr>
    </w:p>
    <w:p w14:paraId="31FE6CBD" w14:textId="77777777" w:rsidR="00BA3BD5" w:rsidRDefault="00BA3BD5" w:rsidP="00F33410">
      <w:pPr>
        <w:ind w:firstLine="720"/>
        <w:jc w:val="center"/>
        <w:rPr>
          <w:rFonts w:ascii="Arial" w:hAnsi="Arial" w:cs="Arial"/>
          <w:b/>
          <w:sz w:val="24"/>
          <w:szCs w:val="24"/>
        </w:rPr>
      </w:pPr>
    </w:p>
    <w:p w14:paraId="50FA2F3E" w14:textId="4F2FB181" w:rsidR="00591298" w:rsidRDefault="00FB39E3" w:rsidP="00AB3DEA">
      <w:pPr>
        <w:jc w:val="both"/>
        <w:rPr>
          <w:rFonts w:ascii="Arial" w:hAnsi="Arial" w:cs="Arial"/>
          <w:sz w:val="24"/>
          <w:szCs w:val="24"/>
        </w:rPr>
      </w:pPr>
      <w:r w:rsidRPr="00FB39E3">
        <w:rPr>
          <w:rFonts w:ascii="Arial" w:hAnsi="Arial" w:cs="Arial"/>
          <w:sz w:val="24"/>
          <w:szCs w:val="24"/>
        </w:rPr>
        <w:t xml:space="preserve">The </w:t>
      </w:r>
      <w:r w:rsidR="00087A97">
        <w:rPr>
          <w:rFonts w:ascii="Arial" w:hAnsi="Arial" w:cs="Arial"/>
          <w:sz w:val="24"/>
          <w:szCs w:val="24"/>
        </w:rPr>
        <w:t>above</w:t>
      </w:r>
      <w:r w:rsidRPr="00FB39E3">
        <w:rPr>
          <w:rFonts w:ascii="Arial" w:hAnsi="Arial" w:cs="Arial"/>
          <w:sz w:val="24"/>
          <w:szCs w:val="24"/>
        </w:rPr>
        <w:t xml:space="preserve"> </w:t>
      </w:r>
      <w:r w:rsidR="00087A97">
        <w:rPr>
          <w:rFonts w:ascii="Arial" w:hAnsi="Arial" w:cs="Arial"/>
          <w:sz w:val="24"/>
          <w:szCs w:val="24"/>
        </w:rPr>
        <w:t>case</w:t>
      </w:r>
      <w:r w:rsidRPr="00FB39E3">
        <w:rPr>
          <w:rFonts w:ascii="Arial" w:hAnsi="Arial" w:cs="Arial"/>
          <w:sz w:val="24"/>
          <w:szCs w:val="24"/>
        </w:rPr>
        <w:t xml:space="preserve"> ha</w:t>
      </w:r>
      <w:r w:rsidR="004B2814">
        <w:rPr>
          <w:rFonts w:ascii="Arial" w:hAnsi="Arial" w:cs="Arial"/>
          <w:sz w:val="24"/>
          <w:szCs w:val="24"/>
        </w:rPr>
        <w:t>s</w:t>
      </w:r>
      <w:r w:rsidRPr="00FB39E3">
        <w:rPr>
          <w:rFonts w:ascii="Arial" w:hAnsi="Arial" w:cs="Arial"/>
          <w:sz w:val="24"/>
          <w:szCs w:val="24"/>
        </w:rPr>
        <w:t xml:space="preserve"> been referred to the Tribunal by the Commission for Conciliation and Mediation under Section 69(</w:t>
      </w:r>
      <w:r w:rsidR="004B2814">
        <w:rPr>
          <w:rFonts w:ascii="Arial" w:hAnsi="Arial" w:cs="Arial"/>
          <w:sz w:val="24"/>
          <w:szCs w:val="24"/>
        </w:rPr>
        <w:t>9</w:t>
      </w:r>
      <w:r w:rsidRPr="00FB39E3">
        <w:rPr>
          <w:rFonts w:ascii="Arial" w:hAnsi="Arial" w:cs="Arial"/>
          <w:sz w:val="24"/>
          <w:szCs w:val="24"/>
        </w:rPr>
        <w:t>)</w:t>
      </w:r>
      <w:r w:rsidR="004B2814">
        <w:rPr>
          <w:rFonts w:ascii="Arial" w:hAnsi="Arial" w:cs="Arial"/>
          <w:sz w:val="24"/>
          <w:szCs w:val="24"/>
        </w:rPr>
        <w:t>(b)</w:t>
      </w:r>
      <w:r w:rsidRPr="00FB39E3">
        <w:rPr>
          <w:rFonts w:ascii="Arial" w:hAnsi="Arial" w:cs="Arial"/>
          <w:sz w:val="24"/>
          <w:szCs w:val="24"/>
        </w:rPr>
        <w:t xml:space="preserve"> of the Employment Relations Act (hereinafter referred to as “the Act”). </w:t>
      </w:r>
      <w:r>
        <w:rPr>
          <w:rFonts w:ascii="Arial" w:hAnsi="Arial" w:cs="Arial"/>
          <w:sz w:val="24"/>
          <w:szCs w:val="24"/>
        </w:rPr>
        <w:t xml:space="preserve"> </w:t>
      </w:r>
      <w:r w:rsidR="004B2814">
        <w:rPr>
          <w:rFonts w:ascii="Arial" w:hAnsi="Arial" w:cs="Arial"/>
          <w:sz w:val="24"/>
          <w:szCs w:val="24"/>
        </w:rPr>
        <w:t xml:space="preserve">The Co-Respondent was joined as a party in the interests of justice and there </w:t>
      </w:r>
      <w:r w:rsidR="0045258A">
        <w:rPr>
          <w:rFonts w:ascii="Arial" w:hAnsi="Arial" w:cs="Arial"/>
          <w:sz w:val="24"/>
          <w:szCs w:val="24"/>
        </w:rPr>
        <w:t>was</w:t>
      </w:r>
      <w:r w:rsidR="004B2814">
        <w:rPr>
          <w:rFonts w:ascii="Arial" w:hAnsi="Arial" w:cs="Arial"/>
          <w:sz w:val="24"/>
          <w:szCs w:val="24"/>
        </w:rPr>
        <w:t xml:space="preserve"> no objection </w:t>
      </w:r>
      <w:r w:rsidR="0045258A">
        <w:rPr>
          <w:rFonts w:ascii="Arial" w:hAnsi="Arial" w:cs="Arial"/>
          <w:sz w:val="24"/>
          <w:szCs w:val="24"/>
        </w:rPr>
        <w:t xml:space="preserve">on the part of </w:t>
      </w:r>
      <w:r w:rsidR="004B2814">
        <w:rPr>
          <w:rFonts w:ascii="Arial" w:hAnsi="Arial" w:cs="Arial"/>
          <w:sz w:val="24"/>
          <w:szCs w:val="24"/>
        </w:rPr>
        <w:t xml:space="preserve">the Disputant and the Respondent.  All parties </w:t>
      </w:r>
      <w:r w:rsidR="00DD11D5">
        <w:rPr>
          <w:rFonts w:ascii="Arial" w:hAnsi="Arial" w:cs="Arial"/>
          <w:sz w:val="24"/>
          <w:szCs w:val="24"/>
        </w:rPr>
        <w:t>were</w:t>
      </w:r>
      <w:r w:rsidR="004B2814">
        <w:rPr>
          <w:rFonts w:ascii="Arial" w:hAnsi="Arial" w:cs="Arial"/>
          <w:sz w:val="24"/>
          <w:szCs w:val="24"/>
        </w:rPr>
        <w:t xml:space="preserve"> assisted by Counsel</w:t>
      </w:r>
      <w:r w:rsidR="00591298">
        <w:rPr>
          <w:rFonts w:ascii="Arial" w:hAnsi="Arial" w:cs="Arial"/>
          <w:sz w:val="24"/>
          <w:szCs w:val="24"/>
        </w:rPr>
        <w:t>.</w:t>
      </w:r>
    </w:p>
    <w:p w14:paraId="28F33A10" w14:textId="77777777" w:rsidR="00591298" w:rsidRDefault="00591298" w:rsidP="00AB3DEA">
      <w:pPr>
        <w:jc w:val="both"/>
        <w:rPr>
          <w:rFonts w:ascii="Arial" w:hAnsi="Arial" w:cs="Arial"/>
          <w:sz w:val="24"/>
          <w:szCs w:val="24"/>
        </w:rPr>
      </w:pPr>
      <w:r>
        <w:rPr>
          <w:rFonts w:ascii="Arial" w:hAnsi="Arial" w:cs="Arial"/>
          <w:sz w:val="24"/>
          <w:szCs w:val="24"/>
        </w:rPr>
        <w:t>The terms of reference of the dispute read as follows:</w:t>
      </w:r>
    </w:p>
    <w:p w14:paraId="160737CE" w14:textId="77777777" w:rsidR="00591298" w:rsidRPr="00591298" w:rsidRDefault="00591298" w:rsidP="00AB3DEA">
      <w:pPr>
        <w:jc w:val="both"/>
        <w:rPr>
          <w:rFonts w:ascii="Arial" w:hAnsi="Arial" w:cs="Arial"/>
          <w:i/>
          <w:sz w:val="24"/>
          <w:szCs w:val="24"/>
        </w:rPr>
      </w:pPr>
      <w:r w:rsidRPr="00591298">
        <w:rPr>
          <w:rFonts w:ascii="Arial" w:hAnsi="Arial" w:cs="Arial"/>
          <w:i/>
          <w:sz w:val="24"/>
          <w:szCs w:val="24"/>
        </w:rPr>
        <w:t xml:space="preserve">“Having been performing the duties for the post of Transmission Officer since </w:t>
      </w:r>
      <w:r w:rsidRPr="00591298">
        <w:rPr>
          <w:rFonts w:ascii="Arial" w:hAnsi="Arial" w:cs="Arial"/>
          <w:i/>
          <w:sz w:val="24"/>
          <w:szCs w:val="24"/>
          <w:u w:val="single"/>
        </w:rPr>
        <w:t xml:space="preserve">July 2011, </w:t>
      </w:r>
      <w:r w:rsidRPr="00591298">
        <w:rPr>
          <w:rFonts w:ascii="Arial" w:hAnsi="Arial" w:cs="Arial"/>
          <w:i/>
          <w:sz w:val="24"/>
          <w:szCs w:val="24"/>
        </w:rPr>
        <w:t xml:space="preserve">I Vikash Beeharry, should have been promoted to the post of Transmission Officer </w:t>
      </w:r>
      <w:r w:rsidRPr="00591298">
        <w:rPr>
          <w:rFonts w:ascii="Arial" w:hAnsi="Arial" w:cs="Arial"/>
          <w:i/>
          <w:sz w:val="24"/>
          <w:szCs w:val="24"/>
          <w:u w:val="single"/>
        </w:rPr>
        <w:t>at the same time</w:t>
      </w:r>
      <w:r w:rsidRPr="00591298">
        <w:rPr>
          <w:rFonts w:ascii="Arial" w:hAnsi="Arial" w:cs="Arial"/>
          <w:i/>
          <w:sz w:val="24"/>
          <w:szCs w:val="24"/>
        </w:rPr>
        <w:t xml:space="preserve"> as Mr Visand Guness, who was promoted to the post of Transmission Officer on 1</w:t>
      </w:r>
      <w:r w:rsidRPr="00591298">
        <w:rPr>
          <w:rFonts w:ascii="Arial" w:hAnsi="Arial" w:cs="Arial"/>
          <w:i/>
          <w:sz w:val="24"/>
          <w:szCs w:val="24"/>
          <w:vertAlign w:val="superscript"/>
        </w:rPr>
        <w:t>st</w:t>
      </w:r>
      <w:r w:rsidRPr="00591298">
        <w:rPr>
          <w:rFonts w:ascii="Arial" w:hAnsi="Arial" w:cs="Arial"/>
          <w:i/>
          <w:sz w:val="24"/>
          <w:szCs w:val="24"/>
        </w:rPr>
        <w:t xml:space="preserve"> April 2019 although he does not possess the qualifications required for the post.”  </w:t>
      </w:r>
    </w:p>
    <w:p w14:paraId="2DF491F5" w14:textId="057C6A08" w:rsidR="00422B24" w:rsidRDefault="004B2814" w:rsidP="006A4BB0">
      <w:pPr>
        <w:jc w:val="both"/>
        <w:rPr>
          <w:rFonts w:ascii="Arial" w:hAnsi="Arial" w:cs="Arial"/>
          <w:sz w:val="24"/>
          <w:szCs w:val="24"/>
        </w:rPr>
      </w:pPr>
      <w:r>
        <w:rPr>
          <w:rFonts w:ascii="Arial" w:hAnsi="Arial" w:cs="Arial"/>
          <w:sz w:val="24"/>
          <w:szCs w:val="24"/>
        </w:rPr>
        <w:lastRenderedPageBreak/>
        <w:t>Counsel for Co-Respondent ha</w:t>
      </w:r>
      <w:r w:rsidR="006A4BB0">
        <w:rPr>
          <w:rFonts w:ascii="Arial" w:hAnsi="Arial" w:cs="Arial"/>
          <w:sz w:val="24"/>
          <w:szCs w:val="24"/>
        </w:rPr>
        <w:t>d</w:t>
      </w:r>
      <w:r>
        <w:rPr>
          <w:rFonts w:ascii="Arial" w:hAnsi="Arial" w:cs="Arial"/>
          <w:sz w:val="24"/>
          <w:szCs w:val="24"/>
        </w:rPr>
        <w:t xml:space="preserve"> taken a preliminary</w:t>
      </w:r>
      <w:r w:rsidR="006A4BB0">
        <w:rPr>
          <w:rFonts w:ascii="Arial" w:hAnsi="Arial" w:cs="Arial"/>
          <w:sz w:val="24"/>
          <w:szCs w:val="24"/>
        </w:rPr>
        <w:t xml:space="preserve"> objection prior to the case being heard on the merits, and the same panel </w:t>
      </w:r>
      <w:r w:rsidR="003460E1">
        <w:rPr>
          <w:rFonts w:ascii="Arial" w:hAnsi="Arial" w:cs="Arial"/>
          <w:sz w:val="24"/>
          <w:szCs w:val="24"/>
        </w:rPr>
        <w:t>delivered a</w:t>
      </w:r>
      <w:r w:rsidR="006A4BB0">
        <w:rPr>
          <w:rFonts w:ascii="Arial" w:hAnsi="Arial" w:cs="Arial"/>
          <w:sz w:val="24"/>
          <w:szCs w:val="24"/>
        </w:rPr>
        <w:t xml:space="preserve"> ruling </w:t>
      </w:r>
      <w:r w:rsidR="003460E1">
        <w:rPr>
          <w:rFonts w:ascii="Arial" w:hAnsi="Arial" w:cs="Arial"/>
          <w:sz w:val="24"/>
          <w:szCs w:val="24"/>
        </w:rPr>
        <w:t xml:space="preserve">whereby the panel </w:t>
      </w:r>
      <w:r w:rsidR="006A4BB0">
        <w:rPr>
          <w:rFonts w:ascii="Arial" w:hAnsi="Arial" w:cs="Arial"/>
          <w:sz w:val="24"/>
          <w:szCs w:val="24"/>
        </w:rPr>
        <w:t xml:space="preserve">found that the preliminary objection </w:t>
      </w:r>
      <w:r w:rsidR="003460E1">
        <w:rPr>
          <w:rFonts w:ascii="Arial" w:hAnsi="Arial" w:cs="Arial"/>
          <w:sz w:val="24"/>
          <w:szCs w:val="24"/>
        </w:rPr>
        <w:t xml:space="preserve">taken </w:t>
      </w:r>
      <w:r w:rsidR="006A4BB0">
        <w:rPr>
          <w:rFonts w:ascii="Arial" w:hAnsi="Arial" w:cs="Arial"/>
          <w:sz w:val="24"/>
          <w:szCs w:val="24"/>
        </w:rPr>
        <w:t xml:space="preserve">was at best premature and </w:t>
      </w:r>
      <w:r w:rsidR="003460E1">
        <w:rPr>
          <w:rFonts w:ascii="Arial" w:hAnsi="Arial" w:cs="Arial"/>
          <w:sz w:val="24"/>
          <w:szCs w:val="24"/>
        </w:rPr>
        <w:t>it</w:t>
      </w:r>
      <w:r w:rsidR="006A4BB0">
        <w:rPr>
          <w:rFonts w:ascii="Arial" w:hAnsi="Arial" w:cs="Arial"/>
          <w:sz w:val="24"/>
          <w:szCs w:val="24"/>
        </w:rPr>
        <w:t xml:space="preserve"> was thus set </w:t>
      </w:r>
      <w:r w:rsidR="00A60945">
        <w:rPr>
          <w:rFonts w:ascii="Arial" w:hAnsi="Arial" w:cs="Arial"/>
          <w:sz w:val="24"/>
          <w:szCs w:val="24"/>
        </w:rPr>
        <w:t>aside,</w:t>
      </w:r>
      <w:r w:rsidR="003460E1">
        <w:rPr>
          <w:rFonts w:ascii="Arial" w:hAnsi="Arial" w:cs="Arial"/>
          <w:sz w:val="24"/>
          <w:szCs w:val="24"/>
        </w:rPr>
        <w:t xml:space="preserve"> and the Tribunal proceeded to hear the case on its merits.</w:t>
      </w:r>
      <w:r w:rsidR="006541E1">
        <w:rPr>
          <w:rFonts w:ascii="Arial" w:hAnsi="Arial" w:cs="Arial"/>
          <w:sz w:val="24"/>
          <w:szCs w:val="24"/>
        </w:rPr>
        <w:t xml:space="preserve">  </w:t>
      </w:r>
    </w:p>
    <w:p w14:paraId="1A903FB8" w14:textId="35CB3A9E" w:rsidR="006A4BB0" w:rsidRDefault="006541E1" w:rsidP="006A4BB0">
      <w:pPr>
        <w:jc w:val="both"/>
        <w:rPr>
          <w:rFonts w:ascii="Arial" w:hAnsi="Arial" w:cs="Arial"/>
          <w:sz w:val="24"/>
          <w:szCs w:val="24"/>
        </w:rPr>
      </w:pPr>
      <w:r>
        <w:rPr>
          <w:rFonts w:ascii="Arial" w:hAnsi="Arial" w:cs="Arial"/>
          <w:sz w:val="24"/>
          <w:szCs w:val="24"/>
        </w:rPr>
        <w:t xml:space="preserve">Disputant deposed before the Tribunal and he stated that though his substantive post is Assistant Maintenance Officer, he was posted in the </w:t>
      </w:r>
      <w:r w:rsidR="00271625">
        <w:rPr>
          <w:rFonts w:ascii="Arial" w:hAnsi="Arial" w:cs="Arial"/>
          <w:sz w:val="24"/>
          <w:szCs w:val="24"/>
        </w:rPr>
        <w:t>‘</w:t>
      </w:r>
      <w:r>
        <w:rPr>
          <w:rFonts w:ascii="Arial" w:hAnsi="Arial" w:cs="Arial"/>
          <w:sz w:val="24"/>
          <w:szCs w:val="24"/>
        </w:rPr>
        <w:t>Transmission department</w:t>
      </w:r>
      <w:r w:rsidR="00271625">
        <w:rPr>
          <w:rFonts w:ascii="Arial" w:hAnsi="Arial" w:cs="Arial"/>
          <w:sz w:val="24"/>
          <w:szCs w:val="24"/>
        </w:rPr>
        <w:t>’</w:t>
      </w:r>
      <w:r>
        <w:rPr>
          <w:rFonts w:ascii="Arial" w:hAnsi="Arial" w:cs="Arial"/>
          <w:sz w:val="24"/>
          <w:szCs w:val="24"/>
        </w:rPr>
        <w:t xml:space="preserve"> since he joined Respondent on probation in 2011.</w:t>
      </w:r>
      <w:r w:rsidR="00702D6C">
        <w:rPr>
          <w:rFonts w:ascii="Arial" w:hAnsi="Arial" w:cs="Arial"/>
          <w:sz w:val="24"/>
          <w:szCs w:val="24"/>
        </w:rPr>
        <w:t xml:space="preserve">  He suggested that he has n</w:t>
      </w:r>
      <w:r w:rsidR="002726B2">
        <w:rPr>
          <w:rFonts w:ascii="Arial" w:hAnsi="Arial" w:cs="Arial"/>
          <w:sz w:val="24"/>
          <w:szCs w:val="24"/>
        </w:rPr>
        <w:t>ot</w:t>
      </w:r>
      <w:r w:rsidR="00702D6C">
        <w:rPr>
          <w:rFonts w:ascii="Arial" w:hAnsi="Arial" w:cs="Arial"/>
          <w:sz w:val="24"/>
          <w:szCs w:val="24"/>
        </w:rPr>
        <w:t xml:space="preserve"> worked in the Maintenance department even though </w:t>
      </w:r>
      <w:r w:rsidR="002726B2">
        <w:rPr>
          <w:rFonts w:ascii="Arial" w:hAnsi="Arial" w:cs="Arial"/>
          <w:sz w:val="24"/>
          <w:szCs w:val="24"/>
        </w:rPr>
        <w:t xml:space="preserve">the post of </w:t>
      </w:r>
      <w:r w:rsidR="00702D6C">
        <w:rPr>
          <w:rFonts w:ascii="Arial" w:hAnsi="Arial" w:cs="Arial"/>
          <w:sz w:val="24"/>
          <w:szCs w:val="24"/>
        </w:rPr>
        <w:t>Assistant Maintenance Officer</w:t>
      </w:r>
      <w:r w:rsidR="002726B2">
        <w:rPr>
          <w:rFonts w:ascii="Arial" w:hAnsi="Arial" w:cs="Arial"/>
          <w:sz w:val="24"/>
          <w:szCs w:val="24"/>
        </w:rPr>
        <w:t xml:space="preserve"> falls, as per the organigram of the Respondent, in the Maintenance department</w:t>
      </w:r>
      <w:r w:rsidR="00702D6C">
        <w:rPr>
          <w:rFonts w:ascii="Arial" w:hAnsi="Arial" w:cs="Arial"/>
          <w:sz w:val="24"/>
          <w:szCs w:val="24"/>
        </w:rPr>
        <w:t xml:space="preserve">.  </w:t>
      </w:r>
      <w:r w:rsidR="003E6298">
        <w:rPr>
          <w:rFonts w:ascii="Arial" w:hAnsi="Arial" w:cs="Arial"/>
          <w:sz w:val="24"/>
          <w:szCs w:val="24"/>
        </w:rPr>
        <w:t xml:space="preserve">Whilst he was </w:t>
      </w:r>
      <w:r w:rsidR="00C62457">
        <w:rPr>
          <w:rFonts w:ascii="Arial" w:hAnsi="Arial" w:cs="Arial"/>
          <w:sz w:val="24"/>
          <w:szCs w:val="24"/>
        </w:rPr>
        <w:t>wor</w:t>
      </w:r>
      <w:r w:rsidR="003E6298">
        <w:rPr>
          <w:rFonts w:ascii="Arial" w:hAnsi="Arial" w:cs="Arial"/>
          <w:sz w:val="24"/>
          <w:szCs w:val="24"/>
        </w:rPr>
        <w:t xml:space="preserve">king in the </w:t>
      </w:r>
      <w:r w:rsidR="00271625">
        <w:rPr>
          <w:rFonts w:ascii="Arial" w:hAnsi="Arial" w:cs="Arial"/>
          <w:sz w:val="24"/>
          <w:szCs w:val="24"/>
        </w:rPr>
        <w:t>‘</w:t>
      </w:r>
      <w:r w:rsidR="003E6298">
        <w:rPr>
          <w:rFonts w:ascii="Arial" w:hAnsi="Arial" w:cs="Arial"/>
          <w:sz w:val="24"/>
          <w:szCs w:val="24"/>
        </w:rPr>
        <w:t>Transmission department</w:t>
      </w:r>
      <w:r w:rsidR="00271625">
        <w:rPr>
          <w:rFonts w:ascii="Arial" w:hAnsi="Arial" w:cs="Arial"/>
          <w:sz w:val="24"/>
          <w:szCs w:val="24"/>
        </w:rPr>
        <w:t>’</w:t>
      </w:r>
      <w:r w:rsidR="003E6298">
        <w:rPr>
          <w:rFonts w:ascii="Arial" w:hAnsi="Arial" w:cs="Arial"/>
          <w:sz w:val="24"/>
          <w:szCs w:val="24"/>
        </w:rPr>
        <w:t xml:space="preserve">, he was confirmed as Assistant Maintenance Officer.  He </w:t>
      </w:r>
      <w:r w:rsidR="00C62457">
        <w:rPr>
          <w:rFonts w:ascii="Arial" w:hAnsi="Arial" w:cs="Arial"/>
          <w:sz w:val="24"/>
          <w:szCs w:val="24"/>
        </w:rPr>
        <w:t>averred</w:t>
      </w:r>
      <w:r w:rsidR="003E6298">
        <w:rPr>
          <w:rFonts w:ascii="Arial" w:hAnsi="Arial" w:cs="Arial"/>
          <w:sz w:val="24"/>
          <w:szCs w:val="24"/>
        </w:rPr>
        <w:t xml:space="preserve"> that he was told by the then CEO of Respondent that </w:t>
      </w:r>
      <w:r w:rsidR="000039B8">
        <w:rPr>
          <w:rFonts w:ascii="Arial" w:hAnsi="Arial" w:cs="Arial"/>
          <w:sz w:val="24"/>
          <w:szCs w:val="24"/>
        </w:rPr>
        <w:t>given that he was qualified for the post of Transmission Officer, he would be given the said job i</w:t>
      </w:r>
      <w:r w:rsidR="00E615BD">
        <w:rPr>
          <w:rFonts w:ascii="Arial" w:hAnsi="Arial" w:cs="Arial"/>
          <w:sz w:val="24"/>
          <w:szCs w:val="24"/>
        </w:rPr>
        <w:t xml:space="preserve">f there </w:t>
      </w:r>
      <w:r w:rsidR="00A87742">
        <w:rPr>
          <w:rFonts w:ascii="Arial" w:hAnsi="Arial" w:cs="Arial"/>
          <w:sz w:val="24"/>
          <w:szCs w:val="24"/>
        </w:rPr>
        <w:t>wa</w:t>
      </w:r>
      <w:r w:rsidR="00E615BD">
        <w:rPr>
          <w:rFonts w:ascii="Arial" w:hAnsi="Arial" w:cs="Arial"/>
          <w:sz w:val="24"/>
          <w:szCs w:val="24"/>
        </w:rPr>
        <w:t>s</w:t>
      </w:r>
      <w:r w:rsidR="000039B8">
        <w:rPr>
          <w:rFonts w:ascii="Arial" w:hAnsi="Arial" w:cs="Arial"/>
          <w:sz w:val="24"/>
          <w:szCs w:val="24"/>
        </w:rPr>
        <w:t xml:space="preserve"> any vacancy for the said post.  He stated that as Assistant Maintenance Officer, he had to look after all transmission matters, </w:t>
      </w:r>
      <w:r w:rsidR="00BA3BD5">
        <w:rPr>
          <w:rFonts w:ascii="Arial" w:hAnsi="Arial" w:cs="Arial"/>
          <w:sz w:val="24"/>
          <w:szCs w:val="24"/>
        </w:rPr>
        <w:t>radio,</w:t>
      </w:r>
      <w:r w:rsidR="000039B8">
        <w:rPr>
          <w:rFonts w:ascii="Arial" w:hAnsi="Arial" w:cs="Arial"/>
          <w:sz w:val="24"/>
          <w:szCs w:val="24"/>
        </w:rPr>
        <w:t xml:space="preserve"> and television around the island and in outer islands like Rodrigues and Agalega.  He </w:t>
      </w:r>
      <w:r w:rsidR="00C62457">
        <w:rPr>
          <w:rFonts w:ascii="Arial" w:hAnsi="Arial" w:cs="Arial"/>
          <w:sz w:val="24"/>
          <w:szCs w:val="24"/>
        </w:rPr>
        <w:t xml:space="preserve">stated that he </w:t>
      </w:r>
      <w:r w:rsidR="000039B8">
        <w:rPr>
          <w:rFonts w:ascii="Arial" w:hAnsi="Arial" w:cs="Arial"/>
          <w:sz w:val="24"/>
          <w:szCs w:val="24"/>
        </w:rPr>
        <w:t xml:space="preserve">worked </w:t>
      </w:r>
      <w:r w:rsidR="00C62457">
        <w:rPr>
          <w:rFonts w:ascii="Arial" w:hAnsi="Arial" w:cs="Arial"/>
          <w:sz w:val="24"/>
          <w:szCs w:val="24"/>
        </w:rPr>
        <w:t>w</w:t>
      </w:r>
      <w:r w:rsidR="000039B8">
        <w:rPr>
          <w:rFonts w:ascii="Arial" w:hAnsi="Arial" w:cs="Arial"/>
          <w:sz w:val="24"/>
          <w:szCs w:val="24"/>
        </w:rPr>
        <w:t xml:space="preserve">ith </w:t>
      </w:r>
      <w:r w:rsidR="007A09A2">
        <w:rPr>
          <w:rFonts w:ascii="Arial" w:hAnsi="Arial" w:cs="Arial"/>
          <w:sz w:val="24"/>
          <w:szCs w:val="24"/>
        </w:rPr>
        <w:t xml:space="preserve">emitters, </w:t>
      </w:r>
      <w:r w:rsidR="000039B8">
        <w:rPr>
          <w:rFonts w:ascii="Arial" w:hAnsi="Arial" w:cs="Arial"/>
          <w:sz w:val="24"/>
          <w:szCs w:val="24"/>
        </w:rPr>
        <w:t xml:space="preserve">encoders </w:t>
      </w:r>
      <w:r w:rsidR="00C62457">
        <w:rPr>
          <w:rFonts w:ascii="Arial" w:hAnsi="Arial" w:cs="Arial"/>
          <w:sz w:val="24"/>
          <w:szCs w:val="24"/>
        </w:rPr>
        <w:t>and electronic equipment, and worked on the</w:t>
      </w:r>
      <w:r w:rsidR="000039B8">
        <w:rPr>
          <w:rFonts w:ascii="Arial" w:hAnsi="Arial" w:cs="Arial"/>
          <w:sz w:val="24"/>
          <w:szCs w:val="24"/>
        </w:rPr>
        <w:t xml:space="preserve"> microlink network.  </w:t>
      </w:r>
      <w:r w:rsidR="000B7A8D">
        <w:rPr>
          <w:rFonts w:ascii="Arial" w:hAnsi="Arial" w:cs="Arial"/>
          <w:sz w:val="24"/>
          <w:szCs w:val="24"/>
        </w:rPr>
        <w:t>He stated that the Chief Transmission Officer prepares log duties for the staff and w</w:t>
      </w:r>
      <w:r w:rsidR="00A87742">
        <w:rPr>
          <w:rFonts w:ascii="Arial" w:hAnsi="Arial" w:cs="Arial"/>
          <w:sz w:val="24"/>
          <w:szCs w:val="24"/>
        </w:rPr>
        <w:t>ill</w:t>
      </w:r>
      <w:r w:rsidR="000039B8">
        <w:rPr>
          <w:rFonts w:ascii="Arial" w:hAnsi="Arial" w:cs="Arial"/>
          <w:sz w:val="24"/>
          <w:szCs w:val="24"/>
        </w:rPr>
        <w:t xml:space="preserve"> </w:t>
      </w:r>
      <w:r w:rsidR="000B7A8D">
        <w:rPr>
          <w:rFonts w:ascii="Arial" w:hAnsi="Arial" w:cs="Arial"/>
          <w:sz w:val="24"/>
          <w:szCs w:val="24"/>
        </w:rPr>
        <w:t>tell him where he ha</w:t>
      </w:r>
      <w:r w:rsidR="00A87742">
        <w:rPr>
          <w:rFonts w:ascii="Arial" w:hAnsi="Arial" w:cs="Arial"/>
          <w:sz w:val="24"/>
          <w:szCs w:val="24"/>
        </w:rPr>
        <w:t>s</w:t>
      </w:r>
      <w:r w:rsidR="000B7A8D">
        <w:rPr>
          <w:rFonts w:ascii="Arial" w:hAnsi="Arial" w:cs="Arial"/>
          <w:sz w:val="24"/>
          <w:szCs w:val="24"/>
        </w:rPr>
        <w:t xml:space="preserve"> to work.  </w:t>
      </w:r>
      <w:r w:rsidR="007A09A2">
        <w:rPr>
          <w:rFonts w:ascii="Arial" w:hAnsi="Arial" w:cs="Arial"/>
          <w:sz w:val="24"/>
          <w:szCs w:val="24"/>
        </w:rPr>
        <w:t>He stated that</w:t>
      </w:r>
      <w:r w:rsidR="000B7A8D">
        <w:rPr>
          <w:rFonts w:ascii="Arial" w:hAnsi="Arial" w:cs="Arial"/>
          <w:sz w:val="24"/>
          <w:szCs w:val="24"/>
        </w:rPr>
        <w:t xml:space="preserve"> </w:t>
      </w:r>
      <w:r w:rsidR="007A09A2">
        <w:rPr>
          <w:rFonts w:ascii="Arial" w:hAnsi="Arial" w:cs="Arial"/>
          <w:sz w:val="24"/>
          <w:szCs w:val="24"/>
        </w:rPr>
        <w:t xml:space="preserve">he operates and maintains all the electronic equipment.  </w:t>
      </w:r>
      <w:r w:rsidR="00422B24">
        <w:rPr>
          <w:rFonts w:ascii="Arial" w:hAnsi="Arial" w:cs="Arial"/>
          <w:sz w:val="24"/>
          <w:szCs w:val="24"/>
        </w:rPr>
        <w:t xml:space="preserve">He added that he was given a training in China on Outside Broadcasting Transmission High Definition.  </w:t>
      </w:r>
      <w:r w:rsidR="003E6298">
        <w:rPr>
          <w:rFonts w:ascii="Arial" w:hAnsi="Arial" w:cs="Arial"/>
          <w:sz w:val="24"/>
          <w:szCs w:val="24"/>
        </w:rPr>
        <w:t xml:space="preserve">  </w:t>
      </w:r>
      <w:r w:rsidR="00702D6C">
        <w:rPr>
          <w:rFonts w:ascii="Arial" w:hAnsi="Arial" w:cs="Arial"/>
          <w:sz w:val="24"/>
          <w:szCs w:val="24"/>
        </w:rPr>
        <w:t xml:space="preserve">      </w:t>
      </w:r>
      <w:r>
        <w:rPr>
          <w:rFonts w:ascii="Arial" w:hAnsi="Arial" w:cs="Arial"/>
          <w:sz w:val="24"/>
          <w:szCs w:val="24"/>
        </w:rPr>
        <w:t xml:space="preserve">   </w:t>
      </w:r>
      <w:r w:rsidR="003460E1">
        <w:rPr>
          <w:rFonts w:ascii="Arial" w:hAnsi="Arial" w:cs="Arial"/>
          <w:sz w:val="24"/>
          <w:szCs w:val="24"/>
        </w:rPr>
        <w:t xml:space="preserve"> </w:t>
      </w:r>
      <w:r w:rsidR="006A4BB0">
        <w:rPr>
          <w:rFonts w:ascii="Arial" w:hAnsi="Arial" w:cs="Arial"/>
          <w:sz w:val="24"/>
          <w:szCs w:val="24"/>
        </w:rPr>
        <w:t xml:space="preserve">  </w:t>
      </w:r>
    </w:p>
    <w:p w14:paraId="2AE935E9" w14:textId="5838A4BC" w:rsidR="00B47F39" w:rsidRDefault="00422B24" w:rsidP="006A4BB0">
      <w:pPr>
        <w:jc w:val="both"/>
        <w:rPr>
          <w:rFonts w:ascii="Arial" w:hAnsi="Arial" w:cs="Arial"/>
          <w:sz w:val="24"/>
          <w:szCs w:val="24"/>
        </w:rPr>
      </w:pPr>
      <w:r>
        <w:rPr>
          <w:rFonts w:ascii="Arial" w:hAnsi="Arial" w:cs="Arial"/>
          <w:sz w:val="24"/>
          <w:szCs w:val="24"/>
        </w:rPr>
        <w:t xml:space="preserve">Disputant stated that in April 2019 there was a review of the organizational structure </w:t>
      </w:r>
      <w:r w:rsidR="00CA241B">
        <w:rPr>
          <w:rFonts w:ascii="Arial" w:hAnsi="Arial" w:cs="Arial"/>
          <w:sz w:val="24"/>
          <w:szCs w:val="24"/>
        </w:rPr>
        <w:t>at</w:t>
      </w:r>
      <w:r w:rsidR="00DD11D5">
        <w:rPr>
          <w:rFonts w:ascii="Arial" w:hAnsi="Arial" w:cs="Arial"/>
          <w:sz w:val="24"/>
          <w:szCs w:val="24"/>
        </w:rPr>
        <w:t xml:space="preserve"> the Respondent </w:t>
      </w:r>
      <w:r>
        <w:rPr>
          <w:rFonts w:ascii="Arial" w:hAnsi="Arial" w:cs="Arial"/>
          <w:sz w:val="24"/>
          <w:szCs w:val="24"/>
        </w:rPr>
        <w:t xml:space="preserve">and a promotion exercise.  He stated that he was surprised that he was not promoted and that the qualification for appointment as Transmission Officer </w:t>
      </w:r>
      <w:r w:rsidR="00CD3DCF">
        <w:rPr>
          <w:rFonts w:ascii="Arial" w:hAnsi="Arial" w:cs="Arial"/>
          <w:sz w:val="24"/>
          <w:szCs w:val="24"/>
        </w:rPr>
        <w:t xml:space="preserve">was changed to degree holder.  He stated that he felt that he had been discriminated against in that he was not given the opportunity to become a Transmission Officer.  He suggested that previously a Certificate City and Guilds Technical was required whereas now the qualification has been amended to require a degree.  </w:t>
      </w:r>
      <w:r w:rsidR="004F529B">
        <w:rPr>
          <w:rFonts w:ascii="Arial" w:hAnsi="Arial" w:cs="Arial"/>
          <w:sz w:val="24"/>
          <w:szCs w:val="24"/>
        </w:rPr>
        <w:t>He then referred to the Co-Respondent, who is a colleague of his and who despite allegedly not holding the required qualification</w:t>
      </w:r>
      <w:r w:rsidR="00A87742">
        <w:rPr>
          <w:rFonts w:ascii="Arial" w:hAnsi="Arial" w:cs="Arial"/>
          <w:sz w:val="24"/>
          <w:szCs w:val="24"/>
        </w:rPr>
        <w:t>s</w:t>
      </w:r>
      <w:r w:rsidR="004F529B">
        <w:rPr>
          <w:rFonts w:ascii="Arial" w:hAnsi="Arial" w:cs="Arial"/>
          <w:sz w:val="24"/>
          <w:szCs w:val="24"/>
        </w:rPr>
        <w:t xml:space="preserve"> would have nevertheless been promoted as Transmission Officer.  H</w:t>
      </w:r>
      <w:r w:rsidR="009560CC">
        <w:rPr>
          <w:rFonts w:ascii="Arial" w:hAnsi="Arial" w:cs="Arial"/>
          <w:sz w:val="24"/>
          <w:szCs w:val="24"/>
        </w:rPr>
        <w:t>owever, in chief he was referred to the ‘first intake note’</w:t>
      </w:r>
      <w:r w:rsidR="00C46FCE">
        <w:rPr>
          <w:rFonts w:ascii="Arial" w:hAnsi="Arial" w:cs="Arial"/>
          <w:sz w:val="24"/>
          <w:szCs w:val="24"/>
        </w:rPr>
        <w:t xml:space="preserve"> inserted in the new profile summary for the post of Transmission Officer (vide Doc D and Annex C in Annex 5 to the Statement of Case of Disputant)</w:t>
      </w:r>
      <w:r w:rsidR="009560CC">
        <w:rPr>
          <w:rFonts w:ascii="Arial" w:hAnsi="Arial" w:cs="Arial"/>
          <w:sz w:val="24"/>
          <w:szCs w:val="24"/>
        </w:rPr>
        <w:t xml:space="preserve">.  He then suggested that </w:t>
      </w:r>
      <w:r w:rsidR="0004519D">
        <w:rPr>
          <w:rFonts w:ascii="Arial" w:hAnsi="Arial" w:cs="Arial"/>
          <w:sz w:val="24"/>
          <w:szCs w:val="24"/>
        </w:rPr>
        <w:t>though the</w:t>
      </w:r>
      <w:r w:rsidR="00F138CE">
        <w:rPr>
          <w:rFonts w:ascii="Arial" w:hAnsi="Arial" w:cs="Arial"/>
          <w:sz w:val="24"/>
          <w:szCs w:val="24"/>
        </w:rPr>
        <w:t xml:space="preserve"> ‘first intake note’</w:t>
      </w:r>
      <w:r w:rsidR="0004519D">
        <w:rPr>
          <w:rFonts w:ascii="Arial" w:hAnsi="Arial" w:cs="Arial"/>
          <w:sz w:val="24"/>
          <w:szCs w:val="24"/>
        </w:rPr>
        <w:t xml:space="preserve"> </w:t>
      </w:r>
      <w:r w:rsidR="00C46FCE">
        <w:rPr>
          <w:rFonts w:ascii="Arial" w:hAnsi="Arial" w:cs="Arial"/>
          <w:sz w:val="24"/>
          <w:szCs w:val="24"/>
        </w:rPr>
        <w:t xml:space="preserve">addresses the issue of the requirement of </w:t>
      </w:r>
      <w:r w:rsidR="0004519D">
        <w:rPr>
          <w:rFonts w:ascii="Arial" w:hAnsi="Arial" w:cs="Arial"/>
          <w:sz w:val="24"/>
          <w:szCs w:val="24"/>
        </w:rPr>
        <w:t xml:space="preserve">a degree </w:t>
      </w:r>
      <w:r w:rsidR="00C46FCE">
        <w:rPr>
          <w:rFonts w:ascii="Arial" w:hAnsi="Arial" w:cs="Arial"/>
          <w:sz w:val="24"/>
          <w:szCs w:val="24"/>
        </w:rPr>
        <w:t xml:space="preserve">qualification (under paragraph 2 of the </w:t>
      </w:r>
      <w:r w:rsidR="00A87742">
        <w:rPr>
          <w:rFonts w:ascii="Arial" w:hAnsi="Arial" w:cs="Arial"/>
          <w:sz w:val="24"/>
          <w:szCs w:val="24"/>
        </w:rPr>
        <w:t>‘</w:t>
      </w:r>
      <w:r w:rsidR="0004719C">
        <w:rPr>
          <w:rFonts w:ascii="Arial" w:hAnsi="Arial" w:cs="Arial"/>
          <w:sz w:val="24"/>
          <w:szCs w:val="24"/>
        </w:rPr>
        <w:t>Qualifications</w:t>
      </w:r>
      <w:r w:rsidR="00A87742">
        <w:rPr>
          <w:rFonts w:ascii="Arial" w:hAnsi="Arial" w:cs="Arial"/>
          <w:sz w:val="24"/>
          <w:szCs w:val="24"/>
        </w:rPr>
        <w:t>’</w:t>
      </w:r>
      <w:r w:rsidR="0004719C">
        <w:rPr>
          <w:rFonts w:ascii="Arial" w:hAnsi="Arial" w:cs="Arial"/>
          <w:sz w:val="24"/>
          <w:szCs w:val="24"/>
        </w:rPr>
        <w:t xml:space="preserve"> for the post of Transmission Officer)</w:t>
      </w:r>
      <w:r w:rsidR="00C46FCE">
        <w:rPr>
          <w:rFonts w:ascii="Arial" w:hAnsi="Arial" w:cs="Arial"/>
          <w:sz w:val="24"/>
          <w:szCs w:val="24"/>
        </w:rPr>
        <w:t xml:space="preserve">, </w:t>
      </w:r>
      <w:r w:rsidR="0004519D">
        <w:rPr>
          <w:rFonts w:ascii="Arial" w:hAnsi="Arial" w:cs="Arial"/>
          <w:sz w:val="24"/>
          <w:szCs w:val="24"/>
        </w:rPr>
        <w:t xml:space="preserve">the Co-Respondent </w:t>
      </w:r>
      <w:r w:rsidR="0004719C">
        <w:rPr>
          <w:rFonts w:ascii="Arial" w:hAnsi="Arial" w:cs="Arial"/>
          <w:sz w:val="24"/>
          <w:szCs w:val="24"/>
        </w:rPr>
        <w:t>does not even hold</w:t>
      </w:r>
      <w:r w:rsidR="0004519D">
        <w:rPr>
          <w:rFonts w:ascii="Arial" w:hAnsi="Arial" w:cs="Arial"/>
          <w:sz w:val="24"/>
          <w:szCs w:val="24"/>
        </w:rPr>
        <w:t xml:space="preserve"> the qualification required under paragraph 1 of the </w:t>
      </w:r>
      <w:r w:rsidR="00A87742">
        <w:rPr>
          <w:rFonts w:ascii="Arial" w:hAnsi="Arial" w:cs="Arial"/>
          <w:sz w:val="24"/>
          <w:szCs w:val="24"/>
        </w:rPr>
        <w:t>‘</w:t>
      </w:r>
      <w:r w:rsidR="0004519D">
        <w:rPr>
          <w:rFonts w:ascii="Arial" w:hAnsi="Arial" w:cs="Arial"/>
          <w:sz w:val="24"/>
          <w:szCs w:val="24"/>
        </w:rPr>
        <w:t>Qualifications</w:t>
      </w:r>
      <w:r w:rsidR="00A87742">
        <w:rPr>
          <w:rFonts w:ascii="Arial" w:hAnsi="Arial" w:cs="Arial"/>
          <w:sz w:val="24"/>
          <w:szCs w:val="24"/>
        </w:rPr>
        <w:t>’</w:t>
      </w:r>
      <w:r w:rsidR="0004519D">
        <w:rPr>
          <w:rFonts w:ascii="Arial" w:hAnsi="Arial" w:cs="Arial"/>
          <w:sz w:val="24"/>
          <w:szCs w:val="24"/>
        </w:rPr>
        <w:t xml:space="preserve"> for the post of Transmission Officer.  He stated that even then Co-Respondent was appointed as Transmission Officer.  He then </w:t>
      </w:r>
      <w:r w:rsidR="00B153AF">
        <w:rPr>
          <w:rFonts w:ascii="Arial" w:hAnsi="Arial" w:cs="Arial"/>
          <w:sz w:val="24"/>
          <w:szCs w:val="24"/>
        </w:rPr>
        <w:t xml:space="preserve">suggested that he was more qualified than Co-Respondent when the latter was promoted.  He added that he was not informed </w:t>
      </w:r>
      <w:r w:rsidR="00A87742">
        <w:rPr>
          <w:rFonts w:ascii="Arial" w:hAnsi="Arial" w:cs="Arial"/>
          <w:sz w:val="24"/>
          <w:szCs w:val="24"/>
        </w:rPr>
        <w:t>n</w:t>
      </w:r>
      <w:r w:rsidR="00B153AF">
        <w:rPr>
          <w:rFonts w:ascii="Arial" w:hAnsi="Arial" w:cs="Arial"/>
          <w:sz w:val="24"/>
          <w:szCs w:val="24"/>
        </w:rPr>
        <w:t xml:space="preserve">or allowed to make representations prior to the change brought to </w:t>
      </w:r>
      <w:r w:rsidR="00B153AF">
        <w:rPr>
          <w:rFonts w:ascii="Arial" w:hAnsi="Arial" w:cs="Arial"/>
          <w:sz w:val="24"/>
          <w:szCs w:val="24"/>
        </w:rPr>
        <w:lastRenderedPageBreak/>
        <w:t>the qualifications for the post of Transmission Officer.</w:t>
      </w:r>
      <w:r w:rsidR="00B47F39">
        <w:rPr>
          <w:rFonts w:ascii="Arial" w:hAnsi="Arial" w:cs="Arial"/>
          <w:sz w:val="24"/>
          <w:szCs w:val="24"/>
        </w:rPr>
        <w:t xml:space="preserve">  He averred that the post was advertised in 2019 and that he applied for same.  However, with the retirement of the then CEO, the Respondent did not proceed with that advertisement.  He prayed for an award to request the Respondent to promote him to the post of Transmission Officer with effect from 1 April 2019.</w:t>
      </w:r>
    </w:p>
    <w:p w14:paraId="4FC5EABC" w14:textId="0548BBD5" w:rsidR="009A767A" w:rsidRDefault="00B47F39" w:rsidP="006A4BB0">
      <w:pPr>
        <w:jc w:val="both"/>
        <w:rPr>
          <w:rFonts w:ascii="Arial" w:hAnsi="Arial" w:cs="Arial"/>
          <w:sz w:val="24"/>
          <w:szCs w:val="24"/>
        </w:rPr>
      </w:pPr>
      <w:r>
        <w:rPr>
          <w:rFonts w:ascii="Arial" w:hAnsi="Arial" w:cs="Arial"/>
          <w:sz w:val="24"/>
          <w:szCs w:val="24"/>
        </w:rPr>
        <w:t xml:space="preserve">In cross-examination, Disputant accepted that he was appointed by the Board of the Respondent and that it was the Board which was responsible for all decisions pertaining to </w:t>
      </w:r>
      <w:r w:rsidR="002A0221">
        <w:rPr>
          <w:rFonts w:ascii="Arial" w:hAnsi="Arial" w:cs="Arial"/>
          <w:sz w:val="24"/>
          <w:szCs w:val="24"/>
        </w:rPr>
        <w:t>nomination to a post.</w:t>
      </w:r>
      <w:r w:rsidR="00093431">
        <w:rPr>
          <w:rFonts w:ascii="Arial" w:hAnsi="Arial" w:cs="Arial"/>
          <w:sz w:val="24"/>
          <w:szCs w:val="24"/>
        </w:rPr>
        <w:t xml:space="preserve">  He </w:t>
      </w:r>
      <w:r w:rsidR="00AB0ECF">
        <w:rPr>
          <w:rFonts w:ascii="Arial" w:hAnsi="Arial" w:cs="Arial"/>
          <w:sz w:val="24"/>
          <w:szCs w:val="24"/>
        </w:rPr>
        <w:t xml:space="preserve">agreed that he performed maintenance and operations.  He also accepted that his substantive post has always been Assistant Maintenance Officer.  He accepted that from </w:t>
      </w:r>
      <w:r w:rsidR="002B0445">
        <w:rPr>
          <w:rFonts w:ascii="Arial" w:hAnsi="Arial" w:cs="Arial"/>
          <w:sz w:val="24"/>
          <w:szCs w:val="24"/>
        </w:rPr>
        <w:t xml:space="preserve">2012 up to 2019, an Assistant Maintenance Officer could not aspire to become a Transmission Officer.  He agreed that the 2019 report </w:t>
      </w:r>
      <w:r w:rsidR="000C6275">
        <w:rPr>
          <w:rFonts w:ascii="Arial" w:hAnsi="Arial" w:cs="Arial"/>
          <w:sz w:val="24"/>
          <w:szCs w:val="24"/>
        </w:rPr>
        <w:t xml:space="preserve">(Doc D) </w:t>
      </w:r>
      <w:r w:rsidR="002B0445">
        <w:rPr>
          <w:rFonts w:ascii="Arial" w:hAnsi="Arial" w:cs="Arial"/>
          <w:sz w:val="24"/>
          <w:szCs w:val="24"/>
        </w:rPr>
        <w:t>recommended the creation of six posts of Transmission Officer and that these posts be filled</w:t>
      </w:r>
      <w:r w:rsidR="00A87742">
        <w:rPr>
          <w:rFonts w:ascii="Arial" w:hAnsi="Arial" w:cs="Arial"/>
          <w:sz w:val="24"/>
          <w:szCs w:val="24"/>
        </w:rPr>
        <w:t>,</w:t>
      </w:r>
      <w:r w:rsidR="002B0445">
        <w:rPr>
          <w:rFonts w:ascii="Arial" w:hAnsi="Arial" w:cs="Arial"/>
          <w:sz w:val="24"/>
          <w:szCs w:val="24"/>
        </w:rPr>
        <w:t xml:space="preserve"> from then on</w:t>
      </w:r>
      <w:r w:rsidR="00A87742">
        <w:rPr>
          <w:rFonts w:ascii="Arial" w:hAnsi="Arial" w:cs="Arial"/>
          <w:sz w:val="24"/>
          <w:szCs w:val="24"/>
        </w:rPr>
        <w:t>,</w:t>
      </w:r>
      <w:r w:rsidR="002B0445">
        <w:rPr>
          <w:rFonts w:ascii="Arial" w:hAnsi="Arial" w:cs="Arial"/>
          <w:sz w:val="24"/>
          <w:szCs w:val="24"/>
        </w:rPr>
        <w:t xml:space="preserve"> by candidates holding a degree.  He also accepted that the report provided</w:t>
      </w:r>
      <w:r w:rsidR="00B15C71">
        <w:rPr>
          <w:rFonts w:ascii="Arial" w:hAnsi="Arial" w:cs="Arial"/>
          <w:sz w:val="24"/>
          <w:szCs w:val="24"/>
        </w:rPr>
        <w:t xml:space="preserve"> </w:t>
      </w:r>
      <w:r w:rsidR="002B0445">
        <w:rPr>
          <w:rFonts w:ascii="Arial" w:hAnsi="Arial" w:cs="Arial"/>
          <w:sz w:val="24"/>
          <w:szCs w:val="24"/>
        </w:rPr>
        <w:t xml:space="preserve">for Technical Assistants who had </w:t>
      </w:r>
      <w:r w:rsidR="000C6275">
        <w:rPr>
          <w:rFonts w:ascii="Arial" w:hAnsi="Arial" w:cs="Arial"/>
          <w:sz w:val="24"/>
          <w:szCs w:val="24"/>
        </w:rPr>
        <w:t xml:space="preserve">wide </w:t>
      </w:r>
      <w:r w:rsidR="002B0445">
        <w:rPr>
          <w:rFonts w:ascii="Arial" w:hAnsi="Arial" w:cs="Arial"/>
          <w:sz w:val="24"/>
          <w:szCs w:val="24"/>
        </w:rPr>
        <w:t xml:space="preserve">experience </w:t>
      </w:r>
      <w:r w:rsidR="000C6275">
        <w:rPr>
          <w:rFonts w:ascii="Arial" w:hAnsi="Arial" w:cs="Arial"/>
          <w:sz w:val="24"/>
          <w:szCs w:val="24"/>
        </w:rPr>
        <w:t xml:space="preserve">(in the duties of Transmission Officer) </w:t>
      </w:r>
      <w:r w:rsidR="002B0445">
        <w:rPr>
          <w:rFonts w:ascii="Arial" w:hAnsi="Arial" w:cs="Arial"/>
          <w:sz w:val="24"/>
          <w:szCs w:val="24"/>
        </w:rPr>
        <w:t>even though they did not possess a degree</w:t>
      </w:r>
      <w:r w:rsidR="00B15C71">
        <w:rPr>
          <w:rFonts w:ascii="Arial" w:hAnsi="Arial" w:cs="Arial"/>
          <w:sz w:val="24"/>
          <w:szCs w:val="24"/>
        </w:rPr>
        <w:t>, for the first intake of Transmission Officer</w:t>
      </w:r>
      <w:r w:rsidR="002B0445">
        <w:rPr>
          <w:rFonts w:ascii="Arial" w:hAnsi="Arial" w:cs="Arial"/>
          <w:sz w:val="24"/>
          <w:szCs w:val="24"/>
        </w:rPr>
        <w:t xml:space="preserve">.  He agreed that in the same 2019 report the post of Technical Assistant was abolished.  </w:t>
      </w:r>
      <w:r w:rsidR="00235E53">
        <w:rPr>
          <w:rFonts w:ascii="Arial" w:hAnsi="Arial" w:cs="Arial"/>
          <w:sz w:val="24"/>
          <w:szCs w:val="24"/>
        </w:rPr>
        <w:t xml:space="preserve">He agreed that Co-Respondent was </w:t>
      </w:r>
      <w:r w:rsidR="000C6275">
        <w:rPr>
          <w:rFonts w:ascii="Arial" w:hAnsi="Arial" w:cs="Arial"/>
          <w:sz w:val="24"/>
          <w:szCs w:val="24"/>
        </w:rPr>
        <w:t xml:space="preserve">a </w:t>
      </w:r>
      <w:r w:rsidR="00235E53">
        <w:rPr>
          <w:rFonts w:ascii="Arial" w:hAnsi="Arial" w:cs="Arial"/>
          <w:sz w:val="24"/>
          <w:szCs w:val="24"/>
        </w:rPr>
        <w:t xml:space="preserve">Technical Assistant and that because </w:t>
      </w:r>
      <w:r w:rsidR="000C6275">
        <w:rPr>
          <w:rFonts w:ascii="Arial" w:hAnsi="Arial" w:cs="Arial"/>
          <w:sz w:val="24"/>
          <w:szCs w:val="24"/>
        </w:rPr>
        <w:t>his</w:t>
      </w:r>
      <w:r w:rsidR="00235E53">
        <w:rPr>
          <w:rFonts w:ascii="Arial" w:hAnsi="Arial" w:cs="Arial"/>
          <w:sz w:val="24"/>
          <w:szCs w:val="24"/>
        </w:rPr>
        <w:t xml:space="preserve"> post was abolished, the latter was automatically granted promotion as per the recommendations of the 2019 report.  </w:t>
      </w:r>
      <w:r w:rsidR="007E4FD6">
        <w:rPr>
          <w:rFonts w:ascii="Arial" w:hAnsi="Arial" w:cs="Arial"/>
          <w:sz w:val="24"/>
          <w:szCs w:val="24"/>
        </w:rPr>
        <w:t xml:space="preserve">He also accepted that </w:t>
      </w:r>
      <w:r w:rsidR="00B15C71">
        <w:rPr>
          <w:rFonts w:ascii="Arial" w:hAnsi="Arial" w:cs="Arial"/>
          <w:sz w:val="24"/>
          <w:szCs w:val="24"/>
        </w:rPr>
        <w:t xml:space="preserve">prior to the </w:t>
      </w:r>
      <w:r w:rsidR="00BA3BD5">
        <w:rPr>
          <w:rFonts w:ascii="Arial" w:hAnsi="Arial" w:cs="Arial"/>
          <w:sz w:val="24"/>
          <w:szCs w:val="24"/>
        </w:rPr>
        <w:t>restructuring</w:t>
      </w:r>
      <w:r w:rsidR="007E4FD6">
        <w:rPr>
          <w:rFonts w:ascii="Arial" w:hAnsi="Arial" w:cs="Arial"/>
          <w:sz w:val="24"/>
          <w:szCs w:val="24"/>
        </w:rPr>
        <w:t xml:space="preserve">, a Technical Assistant could be promoted as Transmission Officer.  He agreed that Co-Respondent joined the grade of Transmission Officer because of the </w:t>
      </w:r>
      <w:r w:rsidR="00B15C71">
        <w:rPr>
          <w:rFonts w:ascii="Arial" w:hAnsi="Arial" w:cs="Arial"/>
          <w:sz w:val="24"/>
          <w:szCs w:val="24"/>
        </w:rPr>
        <w:t>‘</w:t>
      </w:r>
      <w:r w:rsidR="007E4FD6">
        <w:rPr>
          <w:rFonts w:ascii="Arial" w:hAnsi="Arial" w:cs="Arial"/>
          <w:sz w:val="24"/>
          <w:szCs w:val="24"/>
        </w:rPr>
        <w:t>first intake note</w:t>
      </w:r>
      <w:r w:rsidR="00B15C71">
        <w:rPr>
          <w:rFonts w:ascii="Arial" w:hAnsi="Arial" w:cs="Arial"/>
          <w:sz w:val="24"/>
          <w:szCs w:val="24"/>
        </w:rPr>
        <w:t>’</w:t>
      </w:r>
      <w:r w:rsidR="007E4FD6">
        <w:rPr>
          <w:rFonts w:ascii="Arial" w:hAnsi="Arial" w:cs="Arial"/>
          <w:sz w:val="24"/>
          <w:szCs w:val="24"/>
        </w:rPr>
        <w:t xml:space="preserve">.  Disputant conceded that he was not qualified </w:t>
      </w:r>
      <w:r w:rsidR="009A767A">
        <w:rPr>
          <w:rFonts w:ascii="Arial" w:hAnsi="Arial" w:cs="Arial"/>
          <w:sz w:val="24"/>
          <w:szCs w:val="24"/>
        </w:rPr>
        <w:t xml:space="preserve">for the time being </w:t>
      </w:r>
      <w:r w:rsidR="007E4FD6">
        <w:rPr>
          <w:rFonts w:ascii="Arial" w:hAnsi="Arial" w:cs="Arial"/>
          <w:sz w:val="24"/>
          <w:szCs w:val="24"/>
        </w:rPr>
        <w:t xml:space="preserve">as per the </w:t>
      </w:r>
      <w:r w:rsidR="00B15C71">
        <w:rPr>
          <w:rFonts w:ascii="Arial" w:hAnsi="Arial" w:cs="Arial"/>
          <w:sz w:val="24"/>
          <w:szCs w:val="24"/>
        </w:rPr>
        <w:t>profile summary</w:t>
      </w:r>
      <w:r w:rsidR="007E4FD6">
        <w:rPr>
          <w:rFonts w:ascii="Arial" w:hAnsi="Arial" w:cs="Arial"/>
          <w:sz w:val="24"/>
          <w:szCs w:val="24"/>
        </w:rPr>
        <w:t xml:space="preserve"> f</w:t>
      </w:r>
      <w:r w:rsidR="00CE489D">
        <w:rPr>
          <w:rFonts w:ascii="Arial" w:hAnsi="Arial" w:cs="Arial"/>
          <w:sz w:val="24"/>
          <w:szCs w:val="24"/>
        </w:rPr>
        <w:t>or</w:t>
      </w:r>
      <w:r w:rsidR="007E4FD6">
        <w:rPr>
          <w:rFonts w:ascii="Arial" w:hAnsi="Arial" w:cs="Arial"/>
          <w:sz w:val="24"/>
          <w:szCs w:val="24"/>
        </w:rPr>
        <w:t xml:space="preserve"> the post of Transmission Offi</w:t>
      </w:r>
      <w:r w:rsidR="009A767A">
        <w:rPr>
          <w:rFonts w:ascii="Arial" w:hAnsi="Arial" w:cs="Arial"/>
          <w:sz w:val="24"/>
          <w:szCs w:val="24"/>
        </w:rPr>
        <w:t>c</w:t>
      </w:r>
      <w:r w:rsidR="007E4FD6">
        <w:rPr>
          <w:rFonts w:ascii="Arial" w:hAnsi="Arial" w:cs="Arial"/>
          <w:sz w:val="24"/>
          <w:szCs w:val="24"/>
        </w:rPr>
        <w:t>er</w:t>
      </w:r>
      <w:r w:rsidR="009A767A">
        <w:rPr>
          <w:rFonts w:ascii="Arial" w:hAnsi="Arial" w:cs="Arial"/>
          <w:sz w:val="24"/>
          <w:szCs w:val="24"/>
        </w:rPr>
        <w:t xml:space="preserve">.  </w:t>
      </w:r>
    </w:p>
    <w:p w14:paraId="76CB05E3" w14:textId="43344933" w:rsidR="00CE0570" w:rsidRDefault="009B29D9" w:rsidP="006A4BB0">
      <w:pPr>
        <w:jc w:val="both"/>
        <w:rPr>
          <w:rFonts w:ascii="Arial" w:hAnsi="Arial" w:cs="Arial"/>
          <w:sz w:val="24"/>
          <w:szCs w:val="24"/>
        </w:rPr>
      </w:pPr>
      <w:r>
        <w:rPr>
          <w:rFonts w:ascii="Arial" w:hAnsi="Arial" w:cs="Arial"/>
          <w:sz w:val="24"/>
          <w:szCs w:val="24"/>
        </w:rPr>
        <w:t xml:space="preserve">Disputant agreed that Co-Respondent was already working in the </w:t>
      </w:r>
      <w:r w:rsidR="00271625">
        <w:rPr>
          <w:rFonts w:ascii="Arial" w:hAnsi="Arial" w:cs="Arial"/>
          <w:sz w:val="24"/>
          <w:szCs w:val="24"/>
        </w:rPr>
        <w:t>‘</w:t>
      </w:r>
      <w:r>
        <w:rPr>
          <w:rFonts w:ascii="Arial" w:hAnsi="Arial" w:cs="Arial"/>
          <w:sz w:val="24"/>
          <w:szCs w:val="24"/>
        </w:rPr>
        <w:t>Transmission department</w:t>
      </w:r>
      <w:r w:rsidR="00271625">
        <w:rPr>
          <w:rFonts w:ascii="Arial" w:hAnsi="Arial" w:cs="Arial"/>
          <w:sz w:val="24"/>
          <w:szCs w:val="24"/>
        </w:rPr>
        <w:t>’</w:t>
      </w:r>
      <w:r>
        <w:rPr>
          <w:rFonts w:ascii="Arial" w:hAnsi="Arial" w:cs="Arial"/>
          <w:sz w:val="24"/>
          <w:szCs w:val="24"/>
        </w:rPr>
        <w:t xml:space="preserve"> when he started working at the Respondent.  </w:t>
      </w:r>
      <w:r w:rsidR="00E03B4D">
        <w:rPr>
          <w:rFonts w:ascii="Arial" w:hAnsi="Arial" w:cs="Arial"/>
          <w:sz w:val="24"/>
          <w:szCs w:val="24"/>
        </w:rPr>
        <w:t xml:space="preserve">He stated that the Tribunal should make an exception for him since, according to him, </w:t>
      </w:r>
      <w:r w:rsidR="00CE489D">
        <w:rPr>
          <w:rFonts w:ascii="Arial" w:hAnsi="Arial" w:cs="Arial"/>
          <w:sz w:val="24"/>
          <w:szCs w:val="24"/>
        </w:rPr>
        <w:t xml:space="preserve">he has been doing the duties of Transmission Officer </w:t>
      </w:r>
      <w:r w:rsidR="00E03B4D">
        <w:rPr>
          <w:rFonts w:ascii="Arial" w:hAnsi="Arial" w:cs="Arial"/>
          <w:sz w:val="24"/>
          <w:szCs w:val="24"/>
        </w:rPr>
        <w:t xml:space="preserve">since he joined Respondent.  </w:t>
      </w:r>
      <w:r w:rsidR="00CE0570">
        <w:rPr>
          <w:rFonts w:ascii="Arial" w:hAnsi="Arial" w:cs="Arial"/>
          <w:sz w:val="24"/>
          <w:szCs w:val="24"/>
        </w:rPr>
        <w:t xml:space="preserve">He </w:t>
      </w:r>
      <w:r w:rsidR="00CE489D">
        <w:rPr>
          <w:rFonts w:ascii="Arial" w:hAnsi="Arial" w:cs="Arial"/>
          <w:sz w:val="24"/>
          <w:szCs w:val="24"/>
        </w:rPr>
        <w:t xml:space="preserve">however </w:t>
      </w:r>
      <w:r w:rsidR="00CE0570">
        <w:rPr>
          <w:rFonts w:ascii="Arial" w:hAnsi="Arial" w:cs="Arial"/>
          <w:sz w:val="24"/>
          <w:szCs w:val="24"/>
        </w:rPr>
        <w:t xml:space="preserve">stated that his line of promotion from Assistant Maintenance Officer is Maintenance Officer.  </w:t>
      </w:r>
    </w:p>
    <w:p w14:paraId="65ADBC44" w14:textId="5F7482C5" w:rsidR="003E5FD7" w:rsidRDefault="00CE0570" w:rsidP="006A4BB0">
      <w:pPr>
        <w:jc w:val="both"/>
        <w:rPr>
          <w:rFonts w:ascii="Arial" w:hAnsi="Arial" w:cs="Arial"/>
          <w:sz w:val="24"/>
          <w:szCs w:val="24"/>
        </w:rPr>
      </w:pPr>
      <w:r>
        <w:rPr>
          <w:rFonts w:ascii="Arial" w:hAnsi="Arial" w:cs="Arial"/>
          <w:sz w:val="24"/>
          <w:szCs w:val="24"/>
        </w:rPr>
        <w:t xml:space="preserve">The Chief Transmission Officer was then called as a witness on behalf of Disputant and he stated that </w:t>
      </w:r>
      <w:r w:rsidR="00BA3BD5">
        <w:rPr>
          <w:rFonts w:ascii="Arial" w:hAnsi="Arial" w:cs="Arial"/>
          <w:sz w:val="24"/>
          <w:szCs w:val="24"/>
        </w:rPr>
        <w:t>the Disputant</w:t>
      </w:r>
      <w:r>
        <w:rPr>
          <w:rFonts w:ascii="Arial" w:hAnsi="Arial" w:cs="Arial"/>
          <w:sz w:val="24"/>
          <w:szCs w:val="24"/>
        </w:rPr>
        <w:t xml:space="preserve"> works in the Control Room.  He produced batches of documents purporting to be rosters for the </w:t>
      </w:r>
      <w:r w:rsidR="00271625">
        <w:rPr>
          <w:rFonts w:ascii="Arial" w:hAnsi="Arial" w:cs="Arial"/>
          <w:sz w:val="24"/>
          <w:szCs w:val="24"/>
        </w:rPr>
        <w:t>‘</w:t>
      </w:r>
      <w:r>
        <w:rPr>
          <w:rFonts w:ascii="Arial" w:hAnsi="Arial" w:cs="Arial"/>
          <w:sz w:val="24"/>
          <w:szCs w:val="24"/>
        </w:rPr>
        <w:t xml:space="preserve">Transmission </w:t>
      </w:r>
      <w:r w:rsidR="00271625">
        <w:rPr>
          <w:rFonts w:ascii="Arial" w:hAnsi="Arial" w:cs="Arial"/>
          <w:sz w:val="24"/>
          <w:szCs w:val="24"/>
        </w:rPr>
        <w:t>d</w:t>
      </w:r>
      <w:r>
        <w:rPr>
          <w:rFonts w:ascii="Arial" w:hAnsi="Arial" w:cs="Arial"/>
          <w:sz w:val="24"/>
          <w:szCs w:val="24"/>
        </w:rPr>
        <w:t>epartment</w:t>
      </w:r>
      <w:r w:rsidR="00271625">
        <w:rPr>
          <w:rFonts w:ascii="Arial" w:hAnsi="Arial" w:cs="Arial"/>
          <w:sz w:val="24"/>
          <w:szCs w:val="24"/>
        </w:rPr>
        <w:t>’</w:t>
      </w:r>
      <w:r>
        <w:rPr>
          <w:rFonts w:ascii="Arial" w:hAnsi="Arial" w:cs="Arial"/>
          <w:sz w:val="24"/>
          <w:szCs w:val="24"/>
        </w:rPr>
        <w:t xml:space="preserve"> </w:t>
      </w:r>
      <w:r w:rsidR="0009603D">
        <w:rPr>
          <w:rFonts w:ascii="Arial" w:hAnsi="Arial" w:cs="Arial"/>
          <w:sz w:val="24"/>
          <w:szCs w:val="24"/>
        </w:rPr>
        <w:t>(Docs H to H11).</w:t>
      </w:r>
      <w:r w:rsidR="004D1CA3">
        <w:rPr>
          <w:rFonts w:ascii="Arial" w:hAnsi="Arial" w:cs="Arial"/>
          <w:sz w:val="24"/>
          <w:szCs w:val="24"/>
        </w:rPr>
        <w:t xml:space="preserve">  He stated that </w:t>
      </w:r>
      <w:r w:rsidR="00BA3BD5">
        <w:rPr>
          <w:rFonts w:ascii="Arial" w:hAnsi="Arial" w:cs="Arial"/>
          <w:sz w:val="24"/>
          <w:szCs w:val="24"/>
        </w:rPr>
        <w:t>the Disputant</w:t>
      </w:r>
      <w:r w:rsidR="004D1CA3">
        <w:rPr>
          <w:rFonts w:ascii="Arial" w:hAnsi="Arial" w:cs="Arial"/>
          <w:sz w:val="24"/>
          <w:szCs w:val="24"/>
        </w:rPr>
        <w:t xml:space="preserve"> reports to him as from the day he has been appointed Chief Transmission Officer and that </w:t>
      </w:r>
      <w:r w:rsidR="005B7C98">
        <w:rPr>
          <w:rFonts w:ascii="Arial" w:hAnsi="Arial" w:cs="Arial"/>
          <w:sz w:val="24"/>
          <w:szCs w:val="24"/>
        </w:rPr>
        <w:t xml:space="preserve">Disputant was previously reporting to the ex-Chief Transmission Officer.  In cross-examination, he stated that Co-Respondent who was not a Transmission </w:t>
      </w:r>
      <w:r w:rsidR="00BA3BD5">
        <w:rPr>
          <w:rFonts w:ascii="Arial" w:hAnsi="Arial" w:cs="Arial"/>
          <w:sz w:val="24"/>
          <w:szCs w:val="24"/>
        </w:rPr>
        <w:t>Officer,</w:t>
      </w:r>
      <w:r w:rsidR="005B7C98">
        <w:rPr>
          <w:rFonts w:ascii="Arial" w:hAnsi="Arial" w:cs="Arial"/>
          <w:sz w:val="24"/>
          <w:szCs w:val="24"/>
        </w:rPr>
        <w:t xml:space="preserve"> but a Technical Assistant was also as from 2016 among the persons who were on the aforementioned roster</w:t>
      </w:r>
      <w:r w:rsidR="00870EED">
        <w:rPr>
          <w:rFonts w:ascii="Arial" w:hAnsi="Arial" w:cs="Arial"/>
          <w:sz w:val="24"/>
          <w:szCs w:val="24"/>
        </w:rPr>
        <w:t>s</w:t>
      </w:r>
      <w:r w:rsidR="005B7C98">
        <w:rPr>
          <w:rFonts w:ascii="Arial" w:hAnsi="Arial" w:cs="Arial"/>
          <w:sz w:val="24"/>
          <w:szCs w:val="24"/>
        </w:rPr>
        <w:t xml:space="preserve">.   </w:t>
      </w:r>
      <w:r w:rsidR="00FD2978">
        <w:rPr>
          <w:rFonts w:ascii="Arial" w:hAnsi="Arial" w:cs="Arial"/>
          <w:sz w:val="24"/>
          <w:szCs w:val="24"/>
        </w:rPr>
        <w:t xml:space="preserve">He stated that the </w:t>
      </w:r>
      <w:r w:rsidR="00BA3BD5">
        <w:rPr>
          <w:rFonts w:ascii="Arial" w:hAnsi="Arial" w:cs="Arial"/>
          <w:sz w:val="24"/>
          <w:szCs w:val="24"/>
        </w:rPr>
        <w:t>people</w:t>
      </w:r>
      <w:r w:rsidR="00FD2978">
        <w:rPr>
          <w:rFonts w:ascii="Arial" w:hAnsi="Arial" w:cs="Arial"/>
          <w:sz w:val="24"/>
          <w:szCs w:val="24"/>
        </w:rPr>
        <w:t xml:space="preserve"> mentioned in the rosters are working with the Duty Officer and accompany the latter whenever </w:t>
      </w:r>
      <w:r w:rsidR="006C459D">
        <w:rPr>
          <w:rFonts w:ascii="Arial" w:hAnsi="Arial" w:cs="Arial"/>
          <w:sz w:val="24"/>
          <w:szCs w:val="24"/>
        </w:rPr>
        <w:t xml:space="preserve">there are repairs or for checks.  He stated that there were even drivers and cleaners on the said rosters.  He however stated that Disputant was reporting to the Transmission </w:t>
      </w:r>
      <w:r w:rsidR="006C459D">
        <w:rPr>
          <w:rFonts w:ascii="Arial" w:hAnsi="Arial" w:cs="Arial"/>
          <w:sz w:val="24"/>
          <w:szCs w:val="24"/>
        </w:rPr>
        <w:lastRenderedPageBreak/>
        <w:t xml:space="preserve">Manager and was assigned duties by the latter.  </w:t>
      </w:r>
      <w:r w:rsidR="00C87418">
        <w:rPr>
          <w:rFonts w:ascii="Arial" w:hAnsi="Arial" w:cs="Arial"/>
          <w:sz w:val="24"/>
          <w:szCs w:val="24"/>
        </w:rPr>
        <w:t xml:space="preserve">In re-examination, he suggested that ‘Transmission Continuity’ is found in the </w:t>
      </w:r>
      <w:r w:rsidR="00271625">
        <w:rPr>
          <w:rFonts w:ascii="Arial" w:hAnsi="Arial" w:cs="Arial"/>
          <w:sz w:val="24"/>
          <w:szCs w:val="24"/>
        </w:rPr>
        <w:t>‘</w:t>
      </w:r>
      <w:r w:rsidR="00C87418">
        <w:rPr>
          <w:rFonts w:ascii="Arial" w:hAnsi="Arial" w:cs="Arial"/>
          <w:sz w:val="24"/>
          <w:szCs w:val="24"/>
        </w:rPr>
        <w:t xml:space="preserve">Transmission </w:t>
      </w:r>
      <w:r w:rsidR="00271625">
        <w:rPr>
          <w:rFonts w:ascii="Arial" w:hAnsi="Arial" w:cs="Arial"/>
          <w:sz w:val="24"/>
          <w:szCs w:val="24"/>
        </w:rPr>
        <w:t>d</w:t>
      </w:r>
      <w:r w:rsidR="00C87418">
        <w:rPr>
          <w:rFonts w:ascii="Arial" w:hAnsi="Arial" w:cs="Arial"/>
          <w:sz w:val="24"/>
          <w:szCs w:val="24"/>
        </w:rPr>
        <w:t>epartment</w:t>
      </w:r>
      <w:r w:rsidR="00271625">
        <w:rPr>
          <w:rFonts w:ascii="Arial" w:hAnsi="Arial" w:cs="Arial"/>
          <w:sz w:val="24"/>
          <w:szCs w:val="24"/>
        </w:rPr>
        <w:t>’</w:t>
      </w:r>
      <w:r w:rsidR="00C87418">
        <w:rPr>
          <w:rFonts w:ascii="Arial" w:hAnsi="Arial" w:cs="Arial"/>
          <w:sz w:val="24"/>
          <w:szCs w:val="24"/>
        </w:rPr>
        <w:t xml:space="preserve">.  He stated that Disputant is an Assistant Maintenance Officer and </w:t>
      </w:r>
      <w:r w:rsidR="00BA3BD5">
        <w:rPr>
          <w:rFonts w:ascii="Arial" w:hAnsi="Arial" w:cs="Arial"/>
          <w:sz w:val="24"/>
          <w:szCs w:val="24"/>
        </w:rPr>
        <w:t>has worked</w:t>
      </w:r>
      <w:r w:rsidR="00C87418">
        <w:rPr>
          <w:rFonts w:ascii="Arial" w:hAnsi="Arial" w:cs="Arial"/>
          <w:sz w:val="24"/>
          <w:szCs w:val="24"/>
        </w:rPr>
        <w:t xml:space="preserve"> since 2012 in the </w:t>
      </w:r>
      <w:r w:rsidR="00271625">
        <w:rPr>
          <w:rFonts w:ascii="Arial" w:hAnsi="Arial" w:cs="Arial"/>
          <w:sz w:val="24"/>
          <w:szCs w:val="24"/>
        </w:rPr>
        <w:t>‘</w:t>
      </w:r>
      <w:r w:rsidR="00C87418">
        <w:rPr>
          <w:rFonts w:ascii="Arial" w:hAnsi="Arial" w:cs="Arial"/>
          <w:sz w:val="24"/>
          <w:szCs w:val="24"/>
        </w:rPr>
        <w:t xml:space="preserve">Transmission </w:t>
      </w:r>
      <w:r w:rsidR="00271625">
        <w:rPr>
          <w:rFonts w:ascii="Arial" w:hAnsi="Arial" w:cs="Arial"/>
          <w:sz w:val="24"/>
          <w:szCs w:val="24"/>
        </w:rPr>
        <w:t>d</w:t>
      </w:r>
      <w:r w:rsidR="00C87418">
        <w:rPr>
          <w:rFonts w:ascii="Arial" w:hAnsi="Arial" w:cs="Arial"/>
          <w:sz w:val="24"/>
          <w:szCs w:val="24"/>
        </w:rPr>
        <w:t>epartment</w:t>
      </w:r>
      <w:r w:rsidR="00271625">
        <w:rPr>
          <w:rFonts w:ascii="Arial" w:hAnsi="Arial" w:cs="Arial"/>
          <w:sz w:val="24"/>
          <w:szCs w:val="24"/>
        </w:rPr>
        <w:t>’</w:t>
      </w:r>
      <w:r w:rsidR="00C87418">
        <w:rPr>
          <w:rFonts w:ascii="Arial" w:hAnsi="Arial" w:cs="Arial"/>
          <w:sz w:val="24"/>
          <w:szCs w:val="24"/>
        </w:rPr>
        <w:t xml:space="preserve">.  </w:t>
      </w:r>
    </w:p>
    <w:p w14:paraId="551C5EA2" w14:textId="5CD5177C" w:rsidR="006B5BD3" w:rsidRDefault="003E5FD7" w:rsidP="006A4BB0">
      <w:pPr>
        <w:jc w:val="both"/>
        <w:rPr>
          <w:rFonts w:ascii="Arial" w:hAnsi="Arial" w:cs="Arial"/>
          <w:sz w:val="24"/>
          <w:szCs w:val="24"/>
        </w:rPr>
      </w:pPr>
      <w:r>
        <w:rPr>
          <w:rFonts w:ascii="Arial" w:hAnsi="Arial" w:cs="Arial"/>
          <w:sz w:val="24"/>
          <w:szCs w:val="24"/>
        </w:rPr>
        <w:t xml:space="preserve">An Administrative Assistant of the Respondent was then called as a witness on behalf of </w:t>
      </w:r>
      <w:r w:rsidR="00BA3BD5">
        <w:rPr>
          <w:rFonts w:ascii="Arial" w:hAnsi="Arial" w:cs="Arial"/>
          <w:sz w:val="24"/>
          <w:szCs w:val="24"/>
        </w:rPr>
        <w:t>Disputant,</w:t>
      </w:r>
      <w:r>
        <w:rPr>
          <w:rFonts w:ascii="Arial" w:hAnsi="Arial" w:cs="Arial"/>
          <w:sz w:val="24"/>
          <w:szCs w:val="24"/>
        </w:rPr>
        <w:t xml:space="preserve"> and she produced copies of </w:t>
      </w:r>
      <w:r w:rsidR="006B5BD3">
        <w:rPr>
          <w:rFonts w:ascii="Arial" w:hAnsi="Arial" w:cs="Arial"/>
          <w:sz w:val="24"/>
          <w:szCs w:val="24"/>
        </w:rPr>
        <w:t xml:space="preserve">qualifications held by Disputant (Docs I to I9) and by Co-Respondent (Docs J to J5).  </w:t>
      </w:r>
    </w:p>
    <w:p w14:paraId="3C675634" w14:textId="333ED023" w:rsidR="00044ACA" w:rsidRDefault="006B5BD3" w:rsidP="006A4BB0">
      <w:pPr>
        <w:jc w:val="both"/>
        <w:rPr>
          <w:rFonts w:ascii="Arial" w:hAnsi="Arial" w:cs="Arial"/>
          <w:sz w:val="24"/>
          <w:szCs w:val="24"/>
        </w:rPr>
      </w:pPr>
      <w:r>
        <w:rPr>
          <w:rFonts w:ascii="Arial" w:hAnsi="Arial" w:cs="Arial"/>
          <w:sz w:val="24"/>
          <w:szCs w:val="24"/>
        </w:rPr>
        <w:t xml:space="preserve">A representative of Respondent then deposed before the </w:t>
      </w:r>
      <w:r w:rsidR="00BA3BD5">
        <w:rPr>
          <w:rFonts w:ascii="Arial" w:hAnsi="Arial" w:cs="Arial"/>
          <w:sz w:val="24"/>
          <w:szCs w:val="24"/>
        </w:rPr>
        <w:t>Tribunal,</w:t>
      </w:r>
      <w:r>
        <w:rPr>
          <w:rFonts w:ascii="Arial" w:hAnsi="Arial" w:cs="Arial"/>
          <w:sz w:val="24"/>
          <w:szCs w:val="24"/>
        </w:rPr>
        <w:t xml:space="preserve"> and he stated that the contents of the Statement of Defence </w:t>
      </w:r>
      <w:r w:rsidR="00B56C2A">
        <w:rPr>
          <w:rFonts w:ascii="Arial" w:hAnsi="Arial" w:cs="Arial"/>
          <w:sz w:val="24"/>
          <w:szCs w:val="24"/>
        </w:rPr>
        <w:t xml:space="preserve">of the Respondent </w:t>
      </w:r>
      <w:r w:rsidR="00044ACA">
        <w:rPr>
          <w:rFonts w:ascii="Arial" w:hAnsi="Arial" w:cs="Arial"/>
          <w:sz w:val="24"/>
          <w:szCs w:val="24"/>
        </w:rPr>
        <w:t>are</w:t>
      </w:r>
      <w:r w:rsidR="00B56C2A">
        <w:rPr>
          <w:rFonts w:ascii="Arial" w:hAnsi="Arial" w:cs="Arial"/>
          <w:sz w:val="24"/>
          <w:szCs w:val="24"/>
        </w:rPr>
        <w:t xml:space="preserve"> correct and accurate.  He produced a copy of an internal advertisement for the post of Transmission Officer (among </w:t>
      </w:r>
      <w:r w:rsidR="00044ACA">
        <w:rPr>
          <w:rFonts w:ascii="Arial" w:hAnsi="Arial" w:cs="Arial"/>
          <w:sz w:val="24"/>
          <w:szCs w:val="24"/>
        </w:rPr>
        <w:t xml:space="preserve">other posts) where the qualifications sought </w:t>
      </w:r>
      <w:r w:rsidR="003D2E66">
        <w:rPr>
          <w:rFonts w:ascii="Arial" w:hAnsi="Arial" w:cs="Arial"/>
          <w:sz w:val="24"/>
          <w:szCs w:val="24"/>
        </w:rPr>
        <w:t xml:space="preserve">for Transmission Officer </w:t>
      </w:r>
      <w:r w:rsidR="00044ACA">
        <w:rPr>
          <w:rFonts w:ascii="Arial" w:hAnsi="Arial" w:cs="Arial"/>
          <w:sz w:val="24"/>
          <w:szCs w:val="24"/>
        </w:rPr>
        <w:t xml:space="preserve">were as per the qualifications recommended by the salary consultant as per the new structure at the Respondent.  He produced copies of </w:t>
      </w:r>
      <w:r w:rsidR="00457BD8">
        <w:rPr>
          <w:rFonts w:ascii="Arial" w:hAnsi="Arial" w:cs="Arial"/>
          <w:sz w:val="24"/>
          <w:szCs w:val="24"/>
        </w:rPr>
        <w:t>profile summaries</w:t>
      </w:r>
      <w:r w:rsidR="00044ACA">
        <w:rPr>
          <w:rFonts w:ascii="Arial" w:hAnsi="Arial" w:cs="Arial"/>
          <w:sz w:val="24"/>
          <w:szCs w:val="24"/>
        </w:rPr>
        <w:t xml:space="preserve"> for the posts of Assistant Maintenance Officer and Technical Assistant with the relevant salary scales prior to the </w:t>
      </w:r>
      <w:r w:rsidR="00BA3BD5">
        <w:rPr>
          <w:rFonts w:ascii="Arial" w:hAnsi="Arial" w:cs="Arial"/>
          <w:sz w:val="24"/>
          <w:szCs w:val="24"/>
        </w:rPr>
        <w:t>restructuring</w:t>
      </w:r>
      <w:r w:rsidR="00044ACA">
        <w:rPr>
          <w:rFonts w:ascii="Arial" w:hAnsi="Arial" w:cs="Arial"/>
          <w:sz w:val="24"/>
          <w:szCs w:val="24"/>
        </w:rPr>
        <w:t xml:space="preserve"> exercise at the Respondent (Docs L and M).  </w:t>
      </w:r>
    </w:p>
    <w:p w14:paraId="6362CB33" w14:textId="7564454D" w:rsidR="00802006" w:rsidRDefault="00044ACA" w:rsidP="006A4BB0">
      <w:pPr>
        <w:jc w:val="both"/>
        <w:rPr>
          <w:rFonts w:ascii="Arial" w:hAnsi="Arial" w:cs="Arial"/>
          <w:sz w:val="24"/>
          <w:szCs w:val="24"/>
        </w:rPr>
      </w:pPr>
      <w:r>
        <w:rPr>
          <w:rFonts w:ascii="Arial" w:hAnsi="Arial" w:cs="Arial"/>
          <w:sz w:val="24"/>
          <w:szCs w:val="24"/>
        </w:rPr>
        <w:t xml:space="preserve">In cross-examination, </w:t>
      </w:r>
      <w:r w:rsidR="000D1B2A">
        <w:rPr>
          <w:rFonts w:ascii="Arial" w:hAnsi="Arial" w:cs="Arial"/>
          <w:sz w:val="24"/>
          <w:szCs w:val="24"/>
        </w:rPr>
        <w:t xml:space="preserve">the representative stated that </w:t>
      </w:r>
      <w:r w:rsidR="003D2E66">
        <w:rPr>
          <w:rFonts w:ascii="Arial" w:hAnsi="Arial" w:cs="Arial"/>
          <w:sz w:val="24"/>
          <w:szCs w:val="24"/>
        </w:rPr>
        <w:t xml:space="preserve">he has been </w:t>
      </w:r>
      <w:r w:rsidR="000D1B2A">
        <w:rPr>
          <w:rFonts w:ascii="Arial" w:hAnsi="Arial" w:cs="Arial"/>
          <w:sz w:val="24"/>
          <w:szCs w:val="24"/>
        </w:rPr>
        <w:t xml:space="preserve">in the management team </w:t>
      </w:r>
      <w:r w:rsidR="003D2E66">
        <w:rPr>
          <w:rFonts w:ascii="Arial" w:hAnsi="Arial" w:cs="Arial"/>
          <w:sz w:val="24"/>
          <w:szCs w:val="24"/>
        </w:rPr>
        <w:t xml:space="preserve">since </w:t>
      </w:r>
      <w:r w:rsidR="00BA3BD5">
        <w:rPr>
          <w:rFonts w:ascii="Arial" w:hAnsi="Arial" w:cs="Arial"/>
          <w:sz w:val="24"/>
          <w:szCs w:val="24"/>
        </w:rPr>
        <w:t>2007 and</w:t>
      </w:r>
      <w:r w:rsidR="000D1B2A">
        <w:rPr>
          <w:rFonts w:ascii="Arial" w:hAnsi="Arial" w:cs="Arial"/>
          <w:sz w:val="24"/>
          <w:szCs w:val="24"/>
        </w:rPr>
        <w:t xml:space="preserve"> knows what each and every </w:t>
      </w:r>
      <w:r w:rsidR="00B15C71">
        <w:rPr>
          <w:rFonts w:ascii="Arial" w:hAnsi="Arial" w:cs="Arial"/>
          <w:sz w:val="24"/>
          <w:szCs w:val="24"/>
        </w:rPr>
        <w:t>member of staff</w:t>
      </w:r>
      <w:r w:rsidR="000D1B2A">
        <w:rPr>
          <w:rFonts w:ascii="Arial" w:hAnsi="Arial" w:cs="Arial"/>
          <w:sz w:val="24"/>
          <w:szCs w:val="24"/>
        </w:rPr>
        <w:t xml:space="preserve"> of the </w:t>
      </w:r>
      <w:r w:rsidR="00271625">
        <w:rPr>
          <w:rFonts w:ascii="Arial" w:hAnsi="Arial" w:cs="Arial"/>
          <w:sz w:val="24"/>
          <w:szCs w:val="24"/>
        </w:rPr>
        <w:t>‘</w:t>
      </w:r>
      <w:r w:rsidR="000D1B2A">
        <w:rPr>
          <w:rFonts w:ascii="Arial" w:hAnsi="Arial" w:cs="Arial"/>
          <w:sz w:val="24"/>
          <w:szCs w:val="24"/>
        </w:rPr>
        <w:t xml:space="preserve">Transmission </w:t>
      </w:r>
      <w:r w:rsidR="00271625">
        <w:rPr>
          <w:rFonts w:ascii="Arial" w:hAnsi="Arial" w:cs="Arial"/>
          <w:sz w:val="24"/>
          <w:szCs w:val="24"/>
        </w:rPr>
        <w:t>d</w:t>
      </w:r>
      <w:r w:rsidR="000D1B2A">
        <w:rPr>
          <w:rFonts w:ascii="Arial" w:hAnsi="Arial" w:cs="Arial"/>
          <w:sz w:val="24"/>
          <w:szCs w:val="24"/>
        </w:rPr>
        <w:t>epartment</w:t>
      </w:r>
      <w:r w:rsidR="00271625">
        <w:rPr>
          <w:rFonts w:ascii="Arial" w:hAnsi="Arial" w:cs="Arial"/>
          <w:sz w:val="24"/>
          <w:szCs w:val="24"/>
        </w:rPr>
        <w:t>’</w:t>
      </w:r>
      <w:r w:rsidR="000D1B2A">
        <w:rPr>
          <w:rFonts w:ascii="Arial" w:hAnsi="Arial" w:cs="Arial"/>
          <w:sz w:val="24"/>
          <w:szCs w:val="24"/>
        </w:rPr>
        <w:t xml:space="preserve"> is doing. </w:t>
      </w:r>
      <w:r>
        <w:rPr>
          <w:rFonts w:ascii="Arial" w:hAnsi="Arial" w:cs="Arial"/>
          <w:sz w:val="24"/>
          <w:szCs w:val="24"/>
        </w:rPr>
        <w:t xml:space="preserve"> </w:t>
      </w:r>
      <w:r w:rsidR="000D1B2A">
        <w:rPr>
          <w:rFonts w:ascii="Arial" w:hAnsi="Arial" w:cs="Arial"/>
          <w:sz w:val="24"/>
          <w:szCs w:val="24"/>
        </w:rPr>
        <w:t xml:space="preserve">He agreed that the Disputant has been involved in the installation, operations, </w:t>
      </w:r>
      <w:r w:rsidR="00BA3BD5">
        <w:rPr>
          <w:rFonts w:ascii="Arial" w:hAnsi="Arial" w:cs="Arial"/>
          <w:sz w:val="24"/>
          <w:szCs w:val="24"/>
        </w:rPr>
        <w:t>maintenance,</w:t>
      </w:r>
      <w:r w:rsidR="000D1B2A">
        <w:rPr>
          <w:rFonts w:ascii="Arial" w:hAnsi="Arial" w:cs="Arial"/>
          <w:sz w:val="24"/>
          <w:szCs w:val="24"/>
        </w:rPr>
        <w:t xml:space="preserve"> and repairs of electronic equipment.  </w:t>
      </w:r>
      <w:r w:rsidR="001C59D5">
        <w:rPr>
          <w:rFonts w:ascii="Arial" w:hAnsi="Arial" w:cs="Arial"/>
          <w:sz w:val="24"/>
          <w:szCs w:val="24"/>
        </w:rPr>
        <w:t xml:space="preserve">He stated that Disputant works in a team which is composed of multi-disciplinary staff.  He stated that the rosters produced mention </w:t>
      </w:r>
      <w:r w:rsidR="003D2E66">
        <w:rPr>
          <w:rFonts w:ascii="Arial" w:hAnsi="Arial" w:cs="Arial"/>
          <w:sz w:val="24"/>
          <w:szCs w:val="24"/>
        </w:rPr>
        <w:t>‘</w:t>
      </w:r>
      <w:r w:rsidR="001C59D5">
        <w:rPr>
          <w:rFonts w:ascii="Arial" w:hAnsi="Arial" w:cs="Arial"/>
          <w:sz w:val="24"/>
          <w:szCs w:val="24"/>
        </w:rPr>
        <w:t>Transmission Continuity</w:t>
      </w:r>
      <w:r w:rsidR="003D2E66">
        <w:rPr>
          <w:rFonts w:ascii="Arial" w:hAnsi="Arial" w:cs="Arial"/>
          <w:sz w:val="24"/>
          <w:szCs w:val="24"/>
        </w:rPr>
        <w:t>’</w:t>
      </w:r>
      <w:r w:rsidR="00DF18C2">
        <w:rPr>
          <w:rFonts w:ascii="Arial" w:hAnsi="Arial" w:cs="Arial"/>
          <w:sz w:val="24"/>
          <w:szCs w:val="24"/>
        </w:rPr>
        <w:t xml:space="preserve"> and that Disputant is in a team to ensure transmission continuity</w:t>
      </w:r>
      <w:r w:rsidR="001C59D5">
        <w:rPr>
          <w:rFonts w:ascii="Arial" w:hAnsi="Arial" w:cs="Arial"/>
          <w:sz w:val="24"/>
          <w:szCs w:val="24"/>
        </w:rPr>
        <w:t>.</w:t>
      </w:r>
      <w:r w:rsidR="00DF18C2">
        <w:rPr>
          <w:rFonts w:ascii="Arial" w:hAnsi="Arial" w:cs="Arial"/>
          <w:sz w:val="24"/>
          <w:szCs w:val="24"/>
        </w:rPr>
        <w:t xml:space="preserve">  He added that in the case of Disputant, his next promotion will be </w:t>
      </w:r>
      <w:r w:rsidR="00B15C71">
        <w:rPr>
          <w:rFonts w:ascii="Arial" w:hAnsi="Arial" w:cs="Arial"/>
          <w:sz w:val="24"/>
          <w:szCs w:val="24"/>
        </w:rPr>
        <w:t>the grade of</w:t>
      </w:r>
      <w:r w:rsidR="00DF18C2">
        <w:rPr>
          <w:rFonts w:ascii="Arial" w:hAnsi="Arial" w:cs="Arial"/>
          <w:sz w:val="24"/>
          <w:szCs w:val="24"/>
        </w:rPr>
        <w:t xml:space="preserve"> Maintenance Officer.  He </w:t>
      </w:r>
      <w:r w:rsidR="003D2E66">
        <w:rPr>
          <w:rFonts w:ascii="Arial" w:hAnsi="Arial" w:cs="Arial"/>
          <w:sz w:val="24"/>
          <w:szCs w:val="24"/>
        </w:rPr>
        <w:t xml:space="preserve">suggested </w:t>
      </w:r>
      <w:r w:rsidR="00DF18C2">
        <w:rPr>
          <w:rFonts w:ascii="Arial" w:hAnsi="Arial" w:cs="Arial"/>
          <w:sz w:val="24"/>
          <w:szCs w:val="24"/>
        </w:rPr>
        <w:t xml:space="preserve">that </w:t>
      </w:r>
      <w:r w:rsidR="00BA3BD5">
        <w:rPr>
          <w:rFonts w:ascii="Arial" w:hAnsi="Arial" w:cs="Arial"/>
          <w:sz w:val="24"/>
          <w:szCs w:val="24"/>
        </w:rPr>
        <w:t>the Disputant</w:t>
      </w:r>
      <w:r w:rsidR="00DF18C2">
        <w:rPr>
          <w:rFonts w:ascii="Arial" w:hAnsi="Arial" w:cs="Arial"/>
          <w:sz w:val="24"/>
          <w:szCs w:val="24"/>
        </w:rPr>
        <w:t xml:space="preserve"> is </w:t>
      </w:r>
      <w:r w:rsidR="00802006">
        <w:rPr>
          <w:rFonts w:ascii="Arial" w:hAnsi="Arial" w:cs="Arial"/>
          <w:sz w:val="24"/>
          <w:szCs w:val="24"/>
        </w:rPr>
        <w:t xml:space="preserve">not in the </w:t>
      </w:r>
      <w:r w:rsidR="00271625">
        <w:rPr>
          <w:rFonts w:ascii="Arial" w:hAnsi="Arial" w:cs="Arial"/>
          <w:sz w:val="24"/>
          <w:szCs w:val="24"/>
        </w:rPr>
        <w:t>‘</w:t>
      </w:r>
      <w:r w:rsidR="00802006">
        <w:rPr>
          <w:rFonts w:ascii="Arial" w:hAnsi="Arial" w:cs="Arial"/>
          <w:sz w:val="24"/>
          <w:szCs w:val="24"/>
        </w:rPr>
        <w:t xml:space="preserve">Transmission </w:t>
      </w:r>
      <w:r w:rsidR="00271625">
        <w:rPr>
          <w:rFonts w:ascii="Arial" w:hAnsi="Arial" w:cs="Arial"/>
          <w:sz w:val="24"/>
          <w:szCs w:val="24"/>
        </w:rPr>
        <w:t>d</w:t>
      </w:r>
      <w:r w:rsidR="00802006">
        <w:rPr>
          <w:rFonts w:ascii="Arial" w:hAnsi="Arial" w:cs="Arial"/>
          <w:sz w:val="24"/>
          <w:szCs w:val="24"/>
        </w:rPr>
        <w:t>epartment</w:t>
      </w:r>
      <w:r w:rsidR="00271625">
        <w:rPr>
          <w:rFonts w:ascii="Arial" w:hAnsi="Arial" w:cs="Arial"/>
          <w:sz w:val="24"/>
          <w:szCs w:val="24"/>
        </w:rPr>
        <w:t>’</w:t>
      </w:r>
      <w:r w:rsidR="00802006">
        <w:rPr>
          <w:rFonts w:ascii="Arial" w:hAnsi="Arial" w:cs="Arial"/>
          <w:sz w:val="24"/>
          <w:szCs w:val="24"/>
        </w:rPr>
        <w:t xml:space="preserve">.  </w:t>
      </w:r>
    </w:p>
    <w:p w14:paraId="601A5A36" w14:textId="2BB1DE5B" w:rsidR="00B06250" w:rsidRDefault="00802006" w:rsidP="006A4BB0">
      <w:pPr>
        <w:jc w:val="both"/>
        <w:rPr>
          <w:rFonts w:ascii="Arial" w:hAnsi="Arial" w:cs="Arial"/>
          <w:sz w:val="24"/>
          <w:szCs w:val="24"/>
        </w:rPr>
      </w:pPr>
      <w:r>
        <w:rPr>
          <w:rFonts w:ascii="Arial" w:hAnsi="Arial" w:cs="Arial"/>
          <w:sz w:val="24"/>
          <w:szCs w:val="24"/>
        </w:rPr>
        <w:t xml:space="preserve">When asked if there was any document to the effect that Disputant was requested to perform the duties of Transmission Officer due to a shortage of staff, the representative stated that there was no such document.  He stated that </w:t>
      </w:r>
      <w:r w:rsidR="000829AE">
        <w:rPr>
          <w:rFonts w:ascii="Arial" w:hAnsi="Arial" w:cs="Arial"/>
          <w:sz w:val="24"/>
          <w:szCs w:val="24"/>
        </w:rPr>
        <w:t xml:space="preserve">it is </w:t>
      </w:r>
      <w:r>
        <w:rPr>
          <w:rFonts w:ascii="Arial" w:hAnsi="Arial" w:cs="Arial"/>
          <w:sz w:val="24"/>
          <w:szCs w:val="24"/>
        </w:rPr>
        <w:t xml:space="preserve">only the </w:t>
      </w:r>
      <w:r w:rsidR="000829AE">
        <w:rPr>
          <w:rFonts w:ascii="Arial" w:hAnsi="Arial" w:cs="Arial"/>
          <w:sz w:val="24"/>
          <w:szCs w:val="24"/>
        </w:rPr>
        <w:t xml:space="preserve">Board of the Respondent which is mandated to give any undertaking to Disputant.  </w:t>
      </w:r>
      <w:r w:rsidR="001D535D">
        <w:rPr>
          <w:rFonts w:ascii="Arial" w:hAnsi="Arial" w:cs="Arial"/>
          <w:sz w:val="24"/>
          <w:szCs w:val="24"/>
        </w:rPr>
        <w:t>He stated that as per the record there are four posts of Transmission Officer which are yet to be filled.  He stated that Disputant was recruited as an Assistant Maintenance Officer and that his next promotion should be as Maintenance Officer whereas Co-Respondent was a Technical Assistant who</w:t>
      </w:r>
      <w:r w:rsidR="00B15C71">
        <w:rPr>
          <w:rFonts w:ascii="Arial" w:hAnsi="Arial" w:cs="Arial"/>
          <w:sz w:val="24"/>
          <w:szCs w:val="24"/>
        </w:rPr>
        <w:t xml:space="preserve"> could be promoted </w:t>
      </w:r>
      <w:r w:rsidR="001D535D">
        <w:rPr>
          <w:rFonts w:ascii="Arial" w:hAnsi="Arial" w:cs="Arial"/>
          <w:sz w:val="24"/>
          <w:szCs w:val="24"/>
        </w:rPr>
        <w:t>as Transmission Officer.  He stated that with the new structure at the Respondent, the post occupied by Co-Respondent was being abolished and if Co-Respondent was not redeployed, h</w:t>
      </w:r>
      <w:r w:rsidR="00B06250">
        <w:rPr>
          <w:rFonts w:ascii="Arial" w:hAnsi="Arial" w:cs="Arial"/>
          <w:sz w:val="24"/>
          <w:szCs w:val="24"/>
        </w:rPr>
        <w:t>e would be “left unemployed”.</w:t>
      </w:r>
      <w:r w:rsidR="001D535D">
        <w:rPr>
          <w:rFonts w:ascii="Arial" w:hAnsi="Arial" w:cs="Arial"/>
          <w:sz w:val="24"/>
          <w:szCs w:val="24"/>
        </w:rPr>
        <w:t xml:space="preserve">  </w:t>
      </w:r>
      <w:r w:rsidR="00B06250">
        <w:rPr>
          <w:rFonts w:ascii="Arial" w:hAnsi="Arial" w:cs="Arial"/>
          <w:sz w:val="24"/>
          <w:szCs w:val="24"/>
        </w:rPr>
        <w:t>He stated that Disputant can become a Transmission Officer but that he has to upgrade his qualification</w:t>
      </w:r>
      <w:r w:rsidR="00B15C71">
        <w:rPr>
          <w:rFonts w:ascii="Arial" w:hAnsi="Arial" w:cs="Arial"/>
          <w:sz w:val="24"/>
          <w:szCs w:val="24"/>
        </w:rPr>
        <w:t>s</w:t>
      </w:r>
      <w:r w:rsidR="00B06250">
        <w:rPr>
          <w:rFonts w:ascii="Arial" w:hAnsi="Arial" w:cs="Arial"/>
          <w:sz w:val="24"/>
          <w:szCs w:val="24"/>
        </w:rPr>
        <w:t xml:space="preserve"> as required under the new structure.</w:t>
      </w:r>
    </w:p>
    <w:p w14:paraId="6E03BF07" w14:textId="12E154C7" w:rsidR="008055D3" w:rsidRDefault="00B06250" w:rsidP="006A4BB0">
      <w:pPr>
        <w:jc w:val="both"/>
        <w:rPr>
          <w:rFonts w:ascii="Arial" w:hAnsi="Arial" w:cs="Arial"/>
          <w:sz w:val="24"/>
          <w:szCs w:val="24"/>
        </w:rPr>
      </w:pPr>
      <w:r>
        <w:rPr>
          <w:rFonts w:ascii="Arial" w:hAnsi="Arial" w:cs="Arial"/>
          <w:sz w:val="24"/>
          <w:szCs w:val="24"/>
        </w:rPr>
        <w:lastRenderedPageBreak/>
        <w:t xml:space="preserve">A Human Resource Manager then </w:t>
      </w:r>
      <w:r w:rsidR="00BA3BD5">
        <w:rPr>
          <w:rFonts w:ascii="Arial" w:hAnsi="Arial" w:cs="Arial"/>
          <w:sz w:val="24"/>
          <w:szCs w:val="24"/>
        </w:rPr>
        <w:t>deposed,</w:t>
      </w:r>
      <w:r>
        <w:rPr>
          <w:rFonts w:ascii="Arial" w:hAnsi="Arial" w:cs="Arial"/>
          <w:sz w:val="24"/>
          <w:szCs w:val="24"/>
        </w:rPr>
        <w:t xml:space="preserve"> and she stated that her services </w:t>
      </w:r>
      <w:r w:rsidR="00AB66C7">
        <w:rPr>
          <w:rFonts w:ascii="Arial" w:hAnsi="Arial" w:cs="Arial"/>
          <w:sz w:val="24"/>
          <w:szCs w:val="24"/>
        </w:rPr>
        <w:t xml:space="preserve">had been </w:t>
      </w:r>
      <w:r>
        <w:rPr>
          <w:rFonts w:ascii="Arial" w:hAnsi="Arial" w:cs="Arial"/>
          <w:sz w:val="24"/>
          <w:szCs w:val="24"/>
        </w:rPr>
        <w:t xml:space="preserve">retained by </w:t>
      </w:r>
      <w:r w:rsidR="00B15C71">
        <w:rPr>
          <w:rFonts w:ascii="Arial" w:hAnsi="Arial" w:cs="Arial"/>
          <w:sz w:val="24"/>
          <w:szCs w:val="24"/>
        </w:rPr>
        <w:t xml:space="preserve">the </w:t>
      </w:r>
      <w:r>
        <w:rPr>
          <w:rFonts w:ascii="Arial" w:hAnsi="Arial" w:cs="Arial"/>
          <w:sz w:val="24"/>
          <w:szCs w:val="24"/>
        </w:rPr>
        <w:t>Respondent to conduct the re-</w:t>
      </w:r>
      <w:r w:rsidR="00BA3BD5">
        <w:rPr>
          <w:rFonts w:ascii="Arial" w:hAnsi="Arial" w:cs="Arial"/>
          <w:sz w:val="24"/>
          <w:szCs w:val="24"/>
        </w:rPr>
        <w:t>structuring</w:t>
      </w:r>
      <w:r>
        <w:rPr>
          <w:rFonts w:ascii="Arial" w:hAnsi="Arial" w:cs="Arial"/>
          <w:sz w:val="24"/>
          <w:szCs w:val="24"/>
        </w:rPr>
        <w:t xml:space="preserve"> exercise at the Respondent.</w:t>
      </w:r>
      <w:r w:rsidR="001D535D">
        <w:rPr>
          <w:rFonts w:ascii="Arial" w:hAnsi="Arial" w:cs="Arial"/>
          <w:sz w:val="24"/>
          <w:szCs w:val="24"/>
        </w:rPr>
        <w:t xml:space="preserve">  </w:t>
      </w:r>
      <w:r w:rsidR="00D41399">
        <w:rPr>
          <w:rFonts w:ascii="Arial" w:hAnsi="Arial" w:cs="Arial"/>
          <w:sz w:val="24"/>
          <w:szCs w:val="24"/>
        </w:rPr>
        <w:t>She stated that following rapid technical development in the field of IT, there was need to professionalize the core activit</w:t>
      </w:r>
      <w:r w:rsidR="00B15C71">
        <w:rPr>
          <w:rFonts w:ascii="Arial" w:hAnsi="Arial" w:cs="Arial"/>
          <w:sz w:val="24"/>
          <w:szCs w:val="24"/>
        </w:rPr>
        <w:t>y</w:t>
      </w:r>
      <w:r w:rsidR="00D41399">
        <w:rPr>
          <w:rFonts w:ascii="Arial" w:hAnsi="Arial" w:cs="Arial"/>
          <w:sz w:val="24"/>
          <w:szCs w:val="24"/>
        </w:rPr>
        <w:t xml:space="preserve"> of Respondent</w:t>
      </w:r>
      <w:r w:rsidR="001F236D">
        <w:rPr>
          <w:rFonts w:ascii="Arial" w:hAnsi="Arial" w:cs="Arial"/>
          <w:sz w:val="24"/>
          <w:szCs w:val="24"/>
        </w:rPr>
        <w:t xml:space="preserve">, which was </w:t>
      </w:r>
      <w:r w:rsidR="00B94AA4">
        <w:rPr>
          <w:rFonts w:ascii="Arial" w:hAnsi="Arial" w:cs="Arial"/>
          <w:sz w:val="24"/>
          <w:szCs w:val="24"/>
        </w:rPr>
        <w:t>‘</w:t>
      </w:r>
      <w:r w:rsidR="001F236D">
        <w:rPr>
          <w:rFonts w:ascii="Arial" w:hAnsi="Arial" w:cs="Arial"/>
          <w:sz w:val="24"/>
          <w:szCs w:val="24"/>
        </w:rPr>
        <w:t>transmission services</w:t>
      </w:r>
      <w:r w:rsidR="00B94AA4">
        <w:rPr>
          <w:rFonts w:ascii="Arial" w:hAnsi="Arial" w:cs="Arial"/>
          <w:sz w:val="24"/>
          <w:szCs w:val="24"/>
        </w:rPr>
        <w:t>’</w:t>
      </w:r>
      <w:r w:rsidR="001F236D">
        <w:rPr>
          <w:rFonts w:ascii="Arial" w:hAnsi="Arial" w:cs="Arial"/>
          <w:sz w:val="24"/>
          <w:szCs w:val="24"/>
        </w:rPr>
        <w:t xml:space="preserve">. </w:t>
      </w:r>
      <w:r w:rsidR="00B94AA4">
        <w:rPr>
          <w:rFonts w:ascii="Arial" w:hAnsi="Arial" w:cs="Arial"/>
          <w:sz w:val="24"/>
          <w:szCs w:val="24"/>
        </w:rPr>
        <w:t xml:space="preserve"> </w:t>
      </w:r>
      <w:r w:rsidR="00FF3483">
        <w:rPr>
          <w:rFonts w:ascii="Arial" w:hAnsi="Arial" w:cs="Arial"/>
          <w:sz w:val="24"/>
          <w:szCs w:val="24"/>
        </w:rPr>
        <w:t xml:space="preserve">She stated that the Board wanted to recruit </w:t>
      </w:r>
      <w:r w:rsidR="00583995">
        <w:rPr>
          <w:rFonts w:ascii="Arial" w:hAnsi="Arial" w:cs="Arial"/>
          <w:sz w:val="24"/>
          <w:szCs w:val="24"/>
        </w:rPr>
        <w:t xml:space="preserve">degree holders </w:t>
      </w:r>
      <w:r w:rsidR="00AB66C7">
        <w:rPr>
          <w:rFonts w:ascii="Arial" w:hAnsi="Arial" w:cs="Arial"/>
          <w:sz w:val="24"/>
          <w:szCs w:val="24"/>
        </w:rPr>
        <w:t>for future vacancies which will arise</w:t>
      </w:r>
      <w:r w:rsidR="00583995">
        <w:rPr>
          <w:rFonts w:ascii="Arial" w:hAnsi="Arial" w:cs="Arial"/>
          <w:sz w:val="24"/>
          <w:szCs w:val="24"/>
        </w:rPr>
        <w:t xml:space="preserve">.  </w:t>
      </w:r>
      <w:r w:rsidR="00E64C50">
        <w:rPr>
          <w:rFonts w:ascii="Arial" w:hAnsi="Arial" w:cs="Arial"/>
          <w:sz w:val="24"/>
          <w:szCs w:val="24"/>
        </w:rPr>
        <w:t xml:space="preserve">She added that in accordance with the then existing structure, the Co-Respondent was eligible to be promoted as Transmission Officer depending on his years of service. </w:t>
      </w:r>
      <w:r w:rsidR="0012571C">
        <w:rPr>
          <w:rFonts w:ascii="Arial" w:hAnsi="Arial" w:cs="Arial"/>
          <w:sz w:val="24"/>
          <w:szCs w:val="24"/>
        </w:rPr>
        <w:t>She stated that w</w:t>
      </w:r>
      <w:r w:rsidR="00E64C50">
        <w:rPr>
          <w:rFonts w:ascii="Arial" w:hAnsi="Arial" w:cs="Arial"/>
          <w:sz w:val="24"/>
          <w:szCs w:val="24"/>
        </w:rPr>
        <w:t xml:space="preserve">hilst </w:t>
      </w:r>
      <w:r w:rsidR="0012571C">
        <w:rPr>
          <w:rFonts w:ascii="Arial" w:hAnsi="Arial" w:cs="Arial"/>
          <w:sz w:val="24"/>
          <w:szCs w:val="24"/>
        </w:rPr>
        <w:t>th</w:t>
      </w:r>
      <w:r w:rsidR="00E64C50">
        <w:rPr>
          <w:rFonts w:ascii="Arial" w:hAnsi="Arial" w:cs="Arial"/>
          <w:sz w:val="24"/>
          <w:szCs w:val="24"/>
        </w:rPr>
        <w:t xml:space="preserve">e restructure </w:t>
      </w:r>
      <w:r w:rsidR="0012571C">
        <w:rPr>
          <w:rFonts w:ascii="Arial" w:hAnsi="Arial" w:cs="Arial"/>
          <w:sz w:val="24"/>
          <w:szCs w:val="24"/>
        </w:rPr>
        <w:t xml:space="preserve">was being done </w:t>
      </w:r>
      <w:r w:rsidR="00E64C50">
        <w:rPr>
          <w:rFonts w:ascii="Arial" w:hAnsi="Arial" w:cs="Arial"/>
          <w:sz w:val="24"/>
          <w:szCs w:val="24"/>
        </w:rPr>
        <w:t>and the post of Technical Assistant phased out, the promotion prospects of officers in post</w:t>
      </w:r>
      <w:r w:rsidR="00AB66C7">
        <w:rPr>
          <w:rFonts w:ascii="Arial" w:hAnsi="Arial" w:cs="Arial"/>
          <w:sz w:val="24"/>
          <w:szCs w:val="24"/>
        </w:rPr>
        <w:t xml:space="preserve"> as Technical Assistants</w:t>
      </w:r>
      <w:r w:rsidR="00E64C50">
        <w:rPr>
          <w:rFonts w:ascii="Arial" w:hAnsi="Arial" w:cs="Arial"/>
          <w:sz w:val="24"/>
          <w:szCs w:val="24"/>
        </w:rPr>
        <w:t xml:space="preserve"> had to be preserved </w:t>
      </w:r>
      <w:r w:rsidR="0012571C">
        <w:rPr>
          <w:rFonts w:ascii="Arial" w:hAnsi="Arial" w:cs="Arial"/>
          <w:sz w:val="24"/>
          <w:szCs w:val="24"/>
        </w:rPr>
        <w:t xml:space="preserve">failing which </w:t>
      </w:r>
      <w:r w:rsidR="00E64C50">
        <w:rPr>
          <w:rFonts w:ascii="Arial" w:hAnsi="Arial" w:cs="Arial"/>
          <w:sz w:val="24"/>
          <w:szCs w:val="24"/>
        </w:rPr>
        <w:t>the</w:t>
      </w:r>
      <w:r w:rsidR="00AB66C7">
        <w:rPr>
          <w:rFonts w:ascii="Arial" w:hAnsi="Arial" w:cs="Arial"/>
          <w:sz w:val="24"/>
          <w:szCs w:val="24"/>
        </w:rPr>
        <w:t>se</w:t>
      </w:r>
      <w:r w:rsidR="00E64C50">
        <w:rPr>
          <w:rFonts w:ascii="Arial" w:hAnsi="Arial" w:cs="Arial"/>
          <w:sz w:val="24"/>
          <w:szCs w:val="24"/>
        </w:rPr>
        <w:t xml:space="preserve"> officers would have </w:t>
      </w:r>
      <w:r w:rsidR="00B15C71">
        <w:rPr>
          <w:rFonts w:ascii="Arial" w:hAnsi="Arial" w:cs="Arial"/>
          <w:sz w:val="24"/>
          <w:szCs w:val="24"/>
        </w:rPr>
        <w:t xml:space="preserve">no prospects </w:t>
      </w:r>
      <w:r w:rsidR="00A251B0">
        <w:rPr>
          <w:rFonts w:ascii="Arial" w:hAnsi="Arial" w:cs="Arial"/>
          <w:sz w:val="24"/>
          <w:szCs w:val="24"/>
        </w:rPr>
        <w:t xml:space="preserve">for promotion </w:t>
      </w:r>
      <w:r w:rsidR="00B15C71">
        <w:rPr>
          <w:rFonts w:ascii="Arial" w:hAnsi="Arial" w:cs="Arial"/>
          <w:sz w:val="24"/>
          <w:szCs w:val="24"/>
        </w:rPr>
        <w:t>at all</w:t>
      </w:r>
      <w:r w:rsidR="00E64C50">
        <w:rPr>
          <w:rFonts w:ascii="Arial" w:hAnsi="Arial" w:cs="Arial"/>
          <w:sz w:val="24"/>
          <w:szCs w:val="24"/>
        </w:rPr>
        <w:t xml:space="preserve">.  </w:t>
      </w:r>
      <w:r w:rsidR="008055D3">
        <w:rPr>
          <w:rFonts w:ascii="Arial" w:hAnsi="Arial" w:cs="Arial"/>
          <w:sz w:val="24"/>
          <w:szCs w:val="24"/>
        </w:rPr>
        <w:t xml:space="preserve">She stated that the Co-Respondent was already a serving officer in the organization, and that the degree which was put as an additional requirement for the </w:t>
      </w:r>
      <w:r w:rsidR="005D138C">
        <w:rPr>
          <w:rFonts w:ascii="Arial" w:hAnsi="Arial" w:cs="Arial"/>
          <w:sz w:val="24"/>
          <w:szCs w:val="24"/>
        </w:rPr>
        <w:t>post of Transmission Officer wa</w:t>
      </w:r>
      <w:r w:rsidR="008055D3">
        <w:rPr>
          <w:rFonts w:ascii="Arial" w:hAnsi="Arial" w:cs="Arial"/>
          <w:sz w:val="24"/>
          <w:szCs w:val="24"/>
        </w:rPr>
        <w:t>s waived</w:t>
      </w:r>
      <w:r w:rsidR="00A251B0">
        <w:rPr>
          <w:rFonts w:ascii="Arial" w:hAnsi="Arial" w:cs="Arial"/>
          <w:sz w:val="24"/>
          <w:szCs w:val="24"/>
        </w:rPr>
        <w:t xml:space="preserve"> as per the ‘first intake’ note</w:t>
      </w:r>
      <w:r w:rsidR="008055D3">
        <w:rPr>
          <w:rFonts w:ascii="Arial" w:hAnsi="Arial" w:cs="Arial"/>
          <w:sz w:val="24"/>
          <w:szCs w:val="24"/>
        </w:rPr>
        <w:t xml:space="preserve">.  She added that the </w:t>
      </w:r>
      <w:r w:rsidR="005D138C">
        <w:rPr>
          <w:rFonts w:ascii="Arial" w:hAnsi="Arial" w:cs="Arial"/>
          <w:sz w:val="24"/>
          <w:szCs w:val="24"/>
        </w:rPr>
        <w:t xml:space="preserve">requirement of </w:t>
      </w:r>
      <w:r w:rsidR="008055D3">
        <w:rPr>
          <w:rFonts w:ascii="Arial" w:hAnsi="Arial" w:cs="Arial"/>
          <w:sz w:val="24"/>
          <w:szCs w:val="24"/>
        </w:rPr>
        <w:t xml:space="preserve">A-level was for newcomers because for serving officers there was no requirement for them to possess entry qualifications because they were already in the service.  She stated that </w:t>
      </w:r>
      <w:r w:rsidR="00D61638">
        <w:rPr>
          <w:rFonts w:ascii="Arial" w:hAnsi="Arial" w:cs="Arial"/>
          <w:sz w:val="24"/>
          <w:szCs w:val="24"/>
        </w:rPr>
        <w:t xml:space="preserve">for the </w:t>
      </w:r>
      <w:r w:rsidR="00BA3BD5">
        <w:rPr>
          <w:rFonts w:ascii="Arial" w:hAnsi="Arial" w:cs="Arial"/>
          <w:sz w:val="24"/>
          <w:szCs w:val="24"/>
        </w:rPr>
        <w:t>restructuring</w:t>
      </w:r>
      <w:r w:rsidR="00D61638">
        <w:rPr>
          <w:rFonts w:ascii="Arial" w:hAnsi="Arial" w:cs="Arial"/>
          <w:sz w:val="24"/>
          <w:szCs w:val="24"/>
        </w:rPr>
        <w:t xml:space="preserve"> exercise, </w:t>
      </w:r>
      <w:r w:rsidR="008055D3">
        <w:rPr>
          <w:rFonts w:ascii="Arial" w:hAnsi="Arial" w:cs="Arial"/>
          <w:sz w:val="24"/>
          <w:szCs w:val="24"/>
        </w:rPr>
        <w:t xml:space="preserve">proposals were submitted to her by individual </w:t>
      </w:r>
      <w:r w:rsidR="00BA3BD5">
        <w:rPr>
          <w:rFonts w:ascii="Arial" w:hAnsi="Arial" w:cs="Arial"/>
          <w:sz w:val="24"/>
          <w:szCs w:val="24"/>
        </w:rPr>
        <w:t>employees,</w:t>
      </w:r>
      <w:r w:rsidR="008055D3">
        <w:rPr>
          <w:rFonts w:ascii="Arial" w:hAnsi="Arial" w:cs="Arial"/>
          <w:sz w:val="24"/>
          <w:szCs w:val="24"/>
        </w:rPr>
        <w:t xml:space="preserve"> and she had meetings with the trade union also.  </w:t>
      </w:r>
    </w:p>
    <w:p w14:paraId="20C46196" w14:textId="2015FF04" w:rsidR="00B31076" w:rsidRDefault="008055D3" w:rsidP="006A4BB0">
      <w:pPr>
        <w:jc w:val="both"/>
        <w:rPr>
          <w:rFonts w:ascii="Arial" w:hAnsi="Arial" w:cs="Arial"/>
          <w:sz w:val="24"/>
          <w:szCs w:val="24"/>
        </w:rPr>
      </w:pPr>
      <w:r>
        <w:rPr>
          <w:rFonts w:ascii="Arial" w:hAnsi="Arial" w:cs="Arial"/>
          <w:sz w:val="24"/>
          <w:szCs w:val="24"/>
        </w:rPr>
        <w:t xml:space="preserve">In cross-examination, the HR Manager </w:t>
      </w:r>
      <w:r w:rsidR="00AC7D8D">
        <w:rPr>
          <w:rFonts w:ascii="Arial" w:hAnsi="Arial" w:cs="Arial"/>
          <w:sz w:val="24"/>
          <w:szCs w:val="24"/>
        </w:rPr>
        <w:t xml:space="preserve">stated that Co-Respondent was already eligible for the relevant post prior to the </w:t>
      </w:r>
      <w:r w:rsidR="00BA3BD5">
        <w:rPr>
          <w:rFonts w:ascii="Arial" w:hAnsi="Arial" w:cs="Arial"/>
          <w:sz w:val="24"/>
          <w:szCs w:val="24"/>
        </w:rPr>
        <w:t>restructuring</w:t>
      </w:r>
      <w:r w:rsidR="00AC7D8D">
        <w:rPr>
          <w:rFonts w:ascii="Arial" w:hAnsi="Arial" w:cs="Arial"/>
          <w:sz w:val="24"/>
          <w:szCs w:val="24"/>
        </w:rPr>
        <w:t xml:space="preserve"> exercise.</w:t>
      </w:r>
      <w:r>
        <w:rPr>
          <w:rFonts w:ascii="Arial" w:hAnsi="Arial" w:cs="Arial"/>
          <w:sz w:val="24"/>
          <w:szCs w:val="24"/>
        </w:rPr>
        <w:t xml:space="preserve">  </w:t>
      </w:r>
      <w:r w:rsidR="00AC7D8D">
        <w:rPr>
          <w:rFonts w:ascii="Arial" w:hAnsi="Arial" w:cs="Arial"/>
          <w:sz w:val="24"/>
          <w:szCs w:val="24"/>
        </w:rPr>
        <w:t>She referred to the qualifications require</w:t>
      </w:r>
      <w:r w:rsidR="005D138C">
        <w:rPr>
          <w:rFonts w:ascii="Arial" w:hAnsi="Arial" w:cs="Arial"/>
          <w:sz w:val="24"/>
          <w:szCs w:val="24"/>
        </w:rPr>
        <w:t>d</w:t>
      </w:r>
      <w:r w:rsidR="00AC7D8D">
        <w:rPr>
          <w:rFonts w:ascii="Arial" w:hAnsi="Arial" w:cs="Arial"/>
          <w:sz w:val="24"/>
          <w:szCs w:val="24"/>
        </w:rPr>
        <w:t xml:space="preserve"> for the post of Transmission Officer under the old structure and stated that even though the Co-Respondent did not possess the City &amp; Guilds Telecommunications Technicians Certificate, he would have been eligible to become Transmission Officer on the basis of experience.  </w:t>
      </w:r>
      <w:r w:rsidR="00704294">
        <w:rPr>
          <w:rFonts w:ascii="Arial" w:hAnsi="Arial" w:cs="Arial"/>
          <w:sz w:val="24"/>
          <w:szCs w:val="24"/>
        </w:rPr>
        <w:t xml:space="preserve">A copy of the </w:t>
      </w:r>
      <w:r w:rsidR="00BA3BD5">
        <w:rPr>
          <w:rFonts w:ascii="Arial" w:hAnsi="Arial" w:cs="Arial"/>
          <w:sz w:val="24"/>
          <w:szCs w:val="24"/>
        </w:rPr>
        <w:t>‘Q</w:t>
      </w:r>
      <w:r w:rsidR="00704294">
        <w:rPr>
          <w:rFonts w:ascii="Arial" w:hAnsi="Arial" w:cs="Arial"/>
          <w:sz w:val="24"/>
          <w:szCs w:val="24"/>
        </w:rPr>
        <w:t>ualifications</w:t>
      </w:r>
      <w:r w:rsidR="00BA3BD5">
        <w:rPr>
          <w:rFonts w:ascii="Arial" w:hAnsi="Arial" w:cs="Arial"/>
          <w:sz w:val="24"/>
          <w:szCs w:val="24"/>
        </w:rPr>
        <w:t>’</w:t>
      </w:r>
      <w:r w:rsidR="00704294">
        <w:rPr>
          <w:rFonts w:ascii="Arial" w:hAnsi="Arial" w:cs="Arial"/>
          <w:sz w:val="24"/>
          <w:szCs w:val="24"/>
        </w:rPr>
        <w:t xml:space="preserve"> requirements for the post of Transmission Officer at the Respondent prior to the </w:t>
      </w:r>
      <w:r w:rsidR="00BA3BD5">
        <w:rPr>
          <w:rFonts w:ascii="Arial" w:hAnsi="Arial" w:cs="Arial"/>
          <w:sz w:val="24"/>
          <w:szCs w:val="24"/>
        </w:rPr>
        <w:t>restructuring</w:t>
      </w:r>
      <w:r w:rsidR="00704294">
        <w:rPr>
          <w:rFonts w:ascii="Arial" w:hAnsi="Arial" w:cs="Arial"/>
          <w:sz w:val="24"/>
          <w:szCs w:val="24"/>
        </w:rPr>
        <w:t xml:space="preserve"> exercise was produced (Doc N).   The HR Manager stated that the qualifications mentioned at 1 and 2 of the </w:t>
      </w:r>
      <w:r w:rsidR="005D138C">
        <w:rPr>
          <w:rFonts w:ascii="Arial" w:hAnsi="Arial" w:cs="Arial"/>
          <w:sz w:val="24"/>
          <w:szCs w:val="24"/>
        </w:rPr>
        <w:t xml:space="preserve">profile summary </w:t>
      </w:r>
      <w:r w:rsidR="00301972">
        <w:rPr>
          <w:rFonts w:ascii="Arial" w:hAnsi="Arial" w:cs="Arial"/>
          <w:sz w:val="24"/>
          <w:szCs w:val="24"/>
        </w:rPr>
        <w:t xml:space="preserve">(under ‘Qualifications’) </w:t>
      </w:r>
      <w:r w:rsidR="005D138C">
        <w:rPr>
          <w:rFonts w:ascii="Arial" w:hAnsi="Arial" w:cs="Arial"/>
          <w:sz w:val="24"/>
          <w:szCs w:val="24"/>
        </w:rPr>
        <w:t xml:space="preserve">for the post of Transmission Officer (post restructure) (Annex C in </w:t>
      </w:r>
      <w:r w:rsidR="00301972">
        <w:rPr>
          <w:rFonts w:ascii="Arial" w:hAnsi="Arial" w:cs="Arial"/>
          <w:sz w:val="24"/>
          <w:szCs w:val="24"/>
        </w:rPr>
        <w:t>Doc D) are for those who are outside the service and not for those who are already employed in the service</w:t>
      </w:r>
      <w:r w:rsidR="00EF2BB4">
        <w:rPr>
          <w:rFonts w:ascii="Arial" w:hAnsi="Arial" w:cs="Arial"/>
          <w:sz w:val="24"/>
          <w:szCs w:val="24"/>
        </w:rPr>
        <w:t>.  She stated that no exception was made for Co-</w:t>
      </w:r>
      <w:r w:rsidR="0080067E">
        <w:rPr>
          <w:rFonts w:ascii="Arial" w:hAnsi="Arial" w:cs="Arial"/>
          <w:sz w:val="24"/>
          <w:szCs w:val="24"/>
        </w:rPr>
        <w:t>R</w:t>
      </w:r>
      <w:r w:rsidR="00EF2BB4">
        <w:rPr>
          <w:rFonts w:ascii="Arial" w:hAnsi="Arial" w:cs="Arial"/>
          <w:sz w:val="24"/>
          <w:szCs w:val="24"/>
        </w:rPr>
        <w:t xml:space="preserve">espondent and that </w:t>
      </w:r>
      <w:r w:rsidR="0080067E">
        <w:rPr>
          <w:rFonts w:ascii="Arial" w:hAnsi="Arial" w:cs="Arial"/>
          <w:sz w:val="24"/>
          <w:szCs w:val="24"/>
        </w:rPr>
        <w:t xml:space="preserve">the promotion prospects of Co-Respondent </w:t>
      </w:r>
      <w:r w:rsidR="00D61638">
        <w:rPr>
          <w:rFonts w:ascii="Arial" w:hAnsi="Arial" w:cs="Arial"/>
          <w:sz w:val="24"/>
          <w:szCs w:val="24"/>
        </w:rPr>
        <w:t>were simply</w:t>
      </w:r>
      <w:r w:rsidR="0080067E">
        <w:rPr>
          <w:rFonts w:ascii="Arial" w:hAnsi="Arial" w:cs="Arial"/>
          <w:sz w:val="24"/>
          <w:szCs w:val="24"/>
        </w:rPr>
        <w:t xml:space="preserve"> preserved.  </w:t>
      </w:r>
    </w:p>
    <w:p w14:paraId="28E07CA7" w14:textId="650DC50C" w:rsidR="001B60ED" w:rsidRDefault="00B31076" w:rsidP="006A4BB0">
      <w:pPr>
        <w:jc w:val="both"/>
        <w:rPr>
          <w:rFonts w:ascii="Arial" w:hAnsi="Arial" w:cs="Arial"/>
          <w:sz w:val="24"/>
          <w:szCs w:val="24"/>
        </w:rPr>
      </w:pPr>
      <w:r>
        <w:rPr>
          <w:rFonts w:ascii="Arial" w:hAnsi="Arial" w:cs="Arial"/>
          <w:sz w:val="24"/>
          <w:szCs w:val="24"/>
        </w:rPr>
        <w:t xml:space="preserve">The Co-Respondent then deposed before the </w:t>
      </w:r>
      <w:r w:rsidR="00BA3BD5">
        <w:rPr>
          <w:rFonts w:ascii="Arial" w:hAnsi="Arial" w:cs="Arial"/>
          <w:sz w:val="24"/>
          <w:szCs w:val="24"/>
        </w:rPr>
        <w:t>Tribunal,</w:t>
      </w:r>
      <w:r>
        <w:rPr>
          <w:rFonts w:ascii="Arial" w:hAnsi="Arial" w:cs="Arial"/>
          <w:sz w:val="24"/>
          <w:szCs w:val="24"/>
        </w:rPr>
        <w:t xml:space="preserve"> and he solemnly affirmed </w:t>
      </w:r>
      <w:r w:rsidR="00D61638">
        <w:rPr>
          <w:rFonts w:ascii="Arial" w:hAnsi="Arial" w:cs="Arial"/>
          <w:sz w:val="24"/>
          <w:szCs w:val="24"/>
        </w:rPr>
        <w:t>that</w:t>
      </w:r>
      <w:r>
        <w:rPr>
          <w:rFonts w:ascii="Arial" w:hAnsi="Arial" w:cs="Arial"/>
          <w:sz w:val="24"/>
          <w:szCs w:val="24"/>
        </w:rPr>
        <w:t xml:space="preserve"> the contents of his Statement of Defence</w:t>
      </w:r>
      <w:r w:rsidR="00D61638">
        <w:rPr>
          <w:rFonts w:ascii="Arial" w:hAnsi="Arial" w:cs="Arial"/>
          <w:sz w:val="24"/>
          <w:szCs w:val="24"/>
        </w:rPr>
        <w:t xml:space="preserve"> are true</w:t>
      </w:r>
      <w:r>
        <w:rPr>
          <w:rFonts w:ascii="Arial" w:hAnsi="Arial" w:cs="Arial"/>
          <w:sz w:val="24"/>
          <w:szCs w:val="24"/>
        </w:rPr>
        <w:t xml:space="preserve">.  In cross-examination, he confirmed that at the time of the </w:t>
      </w:r>
      <w:r w:rsidR="00D61638">
        <w:rPr>
          <w:rFonts w:ascii="Arial" w:hAnsi="Arial" w:cs="Arial"/>
          <w:sz w:val="24"/>
          <w:szCs w:val="24"/>
        </w:rPr>
        <w:t>‘</w:t>
      </w:r>
      <w:r>
        <w:rPr>
          <w:rFonts w:ascii="Arial" w:hAnsi="Arial" w:cs="Arial"/>
          <w:sz w:val="24"/>
          <w:szCs w:val="24"/>
        </w:rPr>
        <w:t>restructuring</w:t>
      </w:r>
      <w:r w:rsidR="00D61638">
        <w:rPr>
          <w:rFonts w:ascii="Arial" w:hAnsi="Arial" w:cs="Arial"/>
          <w:sz w:val="24"/>
          <w:szCs w:val="24"/>
        </w:rPr>
        <w:t>’</w:t>
      </w:r>
      <w:r>
        <w:rPr>
          <w:rFonts w:ascii="Arial" w:hAnsi="Arial" w:cs="Arial"/>
          <w:sz w:val="24"/>
          <w:szCs w:val="24"/>
        </w:rPr>
        <w:t xml:space="preserve"> of the post of Transmission Officer, he did not have </w:t>
      </w:r>
      <w:r w:rsidR="001B60ED">
        <w:rPr>
          <w:rFonts w:ascii="Arial" w:hAnsi="Arial" w:cs="Arial"/>
          <w:sz w:val="24"/>
          <w:szCs w:val="24"/>
        </w:rPr>
        <w:t>the qualifications as were put to him</w:t>
      </w:r>
      <w:r w:rsidR="00301972">
        <w:rPr>
          <w:rFonts w:ascii="Arial" w:hAnsi="Arial" w:cs="Arial"/>
          <w:sz w:val="24"/>
          <w:szCs w:val="24"/>
        </w:rPr>
        <w:t xml:space="preserve"> by counsel for Disputant</w:t>
      </w:r>
      <w:r w:rsidR="001B60ED">
        <w:rPr>
          <w:rFonts w:ascii="Arial" w:hAnsi="Arial" w:cs="Arial"/>
          <w:sz w:val="24"/>
          <w:szCs w:val="24"/>
        </w:rPr>
        <w:t xml:space="preserve">.  He also confirmed that Disputant has been working in the </w:t>
      </w:r>
      <w:r w:rsidR="00271625">
        <w:rPr>
          <w:rFonts w:ascii="Arial" w:hAnsi="Arial" w:cs="Arial"/>
          <w:sz w:val="24"/>
          <w:szCs w:val="24"/>
        </w:rPr>
        <w:t>‘</w:t>
      </w:r>
      <w:r w:rsidR="001B60ED">
        <w:rPr>
          <w:rFonts w:ascii="Arial" w:hAnsi="Arial" w:cs="Arial"/>
          <w:sz w:val="24"/>
          <w:szCs w:val="24"/>
        </w:rPr>
        <w:t>Transmission department</w:t>
      </w:r>
      <w:r w:rsidR="00271625">
        <w:rPr>
          <w:rFonts w:ascii="Arial" w:hAnsi="Arial" w:cs="Arial"/>
          <w:sz w:val="24"/>
          <w:szCs w:val="24"/>
        </w:rPr>
        <w:t>’</w:t>
      </w:r>
      <w:r w:rsidR="001B60ED">
        <w:rPr>
          <w:rFonts w:ascii="Arial" w:hAnsi="Arial" w:cs="Arial"/>
          <w:sz w:val="24"/>
          <w:szCs w:val="24"/>
        </w:rPr>
        <w:t xml:space="preserve"> together with him since 2011.  </w:t>
      </w:r>
    </w:p>
    <w:p w14:paraId="471ADF3F" w14:textId="70F4D835" w:rsidR="00EE5F05" w:rsidRPr="009B06BB" w:rsidRDefault="001B60ED" w:rsidP="009B06BB">
      <w:pPr>
        <w:jc w:val="both"/>
        <w:rPr>
          <w:rFonts w:ascii="Arial" w:eastAsia="Times New Roman" w:hAnsi="Arial" w:cs="Arial"/>
          <w:i/>
          <w:sz w:val="24"/>
          <w:szCs w:val="24"/>
          <w:lang w:val="en-GB" w:eastAsia="en-GB"/>
        </w:rPr>
      </w:pPr>
      <w:r>
        <w:rPr>
          <w:rFonts w:ascii="Arial" w:hAnsi="Arial" w:cs="Arial"/>
          <w:sz w:val="24"/>
          <w:szCs w:val="24"/>
        </w:rPr>
        <w:t xml:space="preserve">The Tribunal has examined all the evidence on record including the submissions of all counsel.  </w:t>
      </w:r>
      <w:r w:rsidR="00102C59">
        <w:rPr>
          <w:rFonts w:ascii="Arial" w:hAnsi="Arial" w:cs="Arial"/>
          <w:sz w:val="24"/>
          <w:szCs w:val="24"/>
        </w:rPr>
        <w:t xml:space="preserve">The basis of the case of the Disputant as can be gathered from the manner in which the terms of reference have been drafted is that he should have been promoted </w:t>
      </w:r>
      <w:r w:rsidR="00102C59">
        <w:rPr>
          <w:rFonts w:ascii="Arial" w:hAnsi="Arial" w:cs="Arial"/>
          <w:sz w:val="24"/>
          <w:szCs w:val="24"/>
        </w:rPr>
        <w:lastRenderedPageBreak/>
        <w:t>to the post of Transmission Officer because he was performing the duties for the post of Transmission Officer</w:t>
      </w:r>
      <w:r w:rsidR="00D61638">
        <w:rPr>
          <w:rFonts w:ascii="Arial" w:hAnsi="Arial" w:cs="Arial"/>
          <w:sz w:val="24"/>
          <w:szCs w:val="24"/>
        </w:rPr>
        <w:t>,</w:t>
      </w:r>
      <w:r w:rsidR="00102C59">
        <w:rPr>
          <w:rFonts w:ascii="Arial" w:hAnsi="Arial" w:cs="Arial"/>
          <w:sz w:val="24"/>
          <w:szCs w:val="24"/>
        </w:rPr>
        <w:t xml:space="preserve"> and this at the same time as Co-Respondent who was promoted to the post of Transmission Officer on 1 April 2019.  </w:t>
      </w:r>
      <w:r w:rsidR="005E60CC" w:rsidRPr="005E60CC">
        <w:rPr>
          <w:rFonts w:ascii="Arial" w:hAnsi="Arial" w:cs="Arial"/>
          <w:i/>
          <w:sz w:val="24"/>
          <w:szCs w:val="24"/>
        </w:rPr>
        <w:t>Ex facie</w:t>
      </w:r>
      <w:r w:rsidR="005E60CC">
        <w:rPr>
          <w:rFonts w:ascii="Arial" w:hAnsi="Arial" w:cs="Arial"/>
          <w:sz w:val="24"/>
          <w:szCs w:val="24"/>
        </w:rPr>
        <w:t xml:space="preserve"> the terms of reference, the intervention of the Tribunal is being sought to grant an award that the Disputant should have been promoted to the post of Transmission Officer on 1 April 2019.  There is no alternative ‘prayer’ or reference to words such as “</w:t>
      </w:r>
      <w:r w:rsidR="005E60CC" w:rsidRPr="005E60CC">
        <w:rPr>
          <w:rFonts w:ascii="Arial" w:hAnsi="Arial" w:cs="Arial"/>
          <w:i/>
          <w:sz w:val="24"/>
          <w:szCs w:val="24"/>
        </w:rPr>
        <w:t>or otherwise</w:t>
      </w:r>
      <w:r w:rsidR="005E60CC">
        <w:rPr>
          <w:rFonts w:ascii="Arial" w:hAnsi="Arial" w:cs="Arial"/>
          <w:sz w:val="24"/>
          <w:szCs w:val="24"/>
        </w:rPr>
        <w:t xml:space="preserve">” in the present terms of reference.  The Tribunal has first to decide whether it has indeed the power or jurisdiction </w:t>
      </w:r>
      <w:r w:rsidR="005E60CC" w:rsidRPr="009B06BB">
        <w:rPr>
          <w:rFonts w:ascii="Arial" w:hAnsi="Arial" w:cs="Arial"/>
          <w:sz w:val="24"/>
          <w:szCs w:val="24"/>
        </w:rPr>
        <w:t>to give such an award</w:t>
      </w:r>
      <w:r w:rsidR="00D61638">
        <w:rPr>
          <w:rFonts w:ascii="Arial" w:hAnsi="Arial" w:cs="Arial"/>
          <w:sz w:val="24"/>
          <w:szCs w:val="24"/>
        </w:rPr>
        <w:t xml:space="preserve"> (in its earlier ruling, the Tribunal has found that the preliminary objection taken on behalf of Co-Respondent was at best premature)</w:t>
      </w:r>
      <w:r w:rsidR="005E60CC" w:rsidRPr="009B06BB">
        <w:rPr>
          <w:rFonts w:ascii="Arial" w:hAnsi="Arial" w:cs="Arial"/>
          <w:sz w:val="24"/>
          <w:szCs w:val="24"/>
        </w:rPr>
        <w:t xml:space="preserve">.  The Tribunal will refer to the case of </w:t>
      </w:r>
      <w:r w:rsidR="001D1D1E" w:rsidRPr="009B06BB">
        <w:rPr>
          <w:rFonts w:ascii="Arial" w:hAnsi="Arial" w:cs="Arial"/>
          <w:b/>
          <w:sz w:val="24"/>
          <w:szCs w:val="24"/>
        </w:rPr>
        <w:t xml:space="preserve">The Mauritius Institute of Training and Development And The Employment Relations Tribunal, in presence of Mrs N.B.C Bacor and anor 2022 SCJ 413, </w:t>
      </w:r>
      <w:r w:rsidR="001D1D1E" w:rsidRPr="009B06BB">
        <w:rPr>
          <w:rFonts w:ascii="Arial" w:hAnsi="Arial" w:cs="Arial"/>
          <w:sz w:val="24"/>
          <w:szCs w:val="24"/>
        </w:rPr>
        <w:t>where the Supreme Court stated the following:  “</w:t>
      </w:r>
      <w:r w:rsidR="00EE5F05" w:rsidRPr="009B06BB">
        <w:rPr>
          <w:rFonts w:ascii="Arial" w:eastAsia="Times New Roman" w:hAnsi="Arial" w:cs="Arial"/>
          <w:i/>
          <w:sz w:val="24"/>
          <w:szCs w:val="24"/>
          <w:lang w:val="en-GB" w:eastAsia="en-GB"/>
        </w:rPr>
        <w:t>It is worth noting that the Tribunal was well aware that the power to appoint and promote employees is that of the employer, but referred to previous awards of the then Permanent Arbitration Tribunal</w:t>
      </w:r>
      <w:r w:rsidR="00D61638">
        <w:rPr>
          <w:rFonts w:ascii="Arial" w:eastAsia="Times New Roman" w:hAnsi="Arial" w:cs="Arial"/>
          <w:i/>
          <w:sz w:val="24"/>
          <w:szCs w:val="24"/>
          <w:lang w:val="en-GB" w:eastAsia="en-GB"/>
        </w:rPr>
        <w:t xml:space="preserve"> </w:t>
      </w:r>
      <w:r w:rsidR="009B06BB" w:rsidRPr="00D61638">
        <w:rPr>
          <w:rFonts w:ascii="Arial" w:eastAsia="Times New Roman" w:hAnsi="Arial" w:cs="Arial"/>
          <w:i/>
          <w:sz w:val="24"/>
          <w:szCs w:val="24"/>
          <w:vertAlign w:val="superscript"/>
          <w:lang w:val="en-GB" w:eastAsia="en-GB"/>
        </w:rPr>
        <w:t>2</w:t>
      </w:r>
      <w:r w:rsidR="00EE5F05" w:rsidRPr="009B06BB">
        <w:rPr>
          <w:rFonts w:ascii="Arial" w:eastAsia="Times New Roman" w:hAnsi="Arial" w:cs="Arial"/>
          <w:i/>
          <w:sz w:val="24"/>
          <w:szCs w:val="24"/>
          <w:lang w:val="en-GB" w:eastAsia="en-GB"/>
        </w:rPr>
        <w:t xml:space="preserve"> before stating that the employee must be safeguarded against  any  abuse  of  power  on the  part  of  the  employer.  It went on to consider the material facts of the dispute, make a finding of abuse on the part of the employer and upgrade the first co-respondent.</w:t>
      </w:r>
      <w:r w:rsidR="00256D24">
        <w:rPr>
          <w:rFonts w:ascii="Arial" w:eastAsia="Times New Roman" w:hAnsi="Arial" w:cs="Arial"/>
          <w:i/>
          <w:sz w:val="24"/>
          <w:szCs w:val="24"/>
          <w:lang w:val="en-GB" w:eastAsia="en-GB"/>
        </w:rPr>
        <w:t xml:space="preserve"> </w:t>
      </w:r>
      <w:r w:rsidR="00256D24">
        <w:rPr>
          <w:rFonts w:ascii="Arial" w:eastAsia="Times New Roman" w:hAnsi="Arial" w:cs="Arial"/>
          <w:sz w:val="24"/>
          <w:szCs w:val="24"/>
          <w:lang w:val="en-GB" w:eastAsia="en-GB"/>
        </w:rPr>
        <w:t>(</w:t>
      </w:r>
      <w:r w:rsidR="00D61638">
        <w:rPr>
          <w:rFonts w:ascii="Arial" w:eastAsia="Times New Roman" w:hAnsi="Arial" w:cs="Arial"/>
          <w:sz w:val="24"/>
          <w:szCs w:val="24"/>
          <w:lang w:val="en-GB" w:eastAsia="en-GB"/>
        </w:rPr>
        <w:t>who was</w:t>
      </w:r>
      <w:r w:rsidR="00256D24" w:rsidRPr="00256D24">
        <w:rPr>
          <w:rFonts w:ascii="Arial" w:eastAsia="Times New Roman" w:hAnsi="Arial" w:cs="Arial"/>
          <w:sz w:val="24"/>
          <w:szCs w:val="24"/>
          <w:lang w:val="en-GB" w:eastAsia="en-GB"/>
        </w:rPr>
        <w:t xml:space="preserve"> the </w:t>
      </w:r>
      <w:r w:rsidR="00D61638">
        <w:rPr>
          <w:rFonts w:ascii="Arial" w:eastAsia="Times New Roman" w:hAnsi="Arial" w:cs="Arial"/>
          <w:sz w:val="24"/>
          <w:szCs w:val="24"/>
          <w:lang w:val="en-GB" w:eastAsia="en-GB"/>
        </w:rPr>
        <w:t>d</w:t>
      </w:r>
      <w:r w:rsidR="00256D24" w:rsidRPr="00256D24">
        <w:rPr>
          <w:rFonts w:ascii="Arial" w:eastAsia="Times New Roman" w:hAnsi="Arial" w:cs="Arial"/>
          <w:sz w:val="24"/>
          <w:szCs w:val="24"/>
          <w:lang w:val="en-GB" w:eastAsia="en-GB"/>
        </w:rPr>
        <w:t>isputant before the Tribunal</w:t>
      </w:r>
      <w:r w:rsidR="00256D24">
        <w:rPr>
          <w:rFonts w:ascii="Arial" w:eastAsia="Times New Roman" w:hAnsi="Arial" w:cs="Arial"/>
          <w:sz w:val="24"/>
          <w:szCs w:val="24"/>
          <w:lang w:val="en-GB" w:eastAsia="en-GB"/>
        </w:rPr>
        <w:t>)</w:t>
      </w:r>
      <w:r w:rsidR="00256D24" w:rsidRPr="00256D24">
        <w:rPr>
          <w:rFonts w:ascii="Arial" w:eastAsia="Times New Roman" w:hAnsi="Arial" w:cs="Arial"/>
          <w:sz w:val="24"/>
          <w:szCs w:val="24"/>
          <w:lang w:val="en-GB" w:eastAsia="en-GB"/>
        </w:rPr>
        <w:t xml:space="preserve"> </w:t>
      </w:r>
      <w:r w:rsidR="00EE5F05" w:rsidRPr="009B06BB">
        <w:rPr>
          <w:rFonts w:ascii="Arial" w:eastAsia="Times New Roman" w:hAnsi="Arial" w:cs="Arial"/>
          <w:i/>
          <w:sz w:val="24"/>
          <w:szCs w:val="24"/>
          <w:lang w:val="en-GB" w:eastAsia="en-GB"/>
        </w:rPr>
        <w:t xml:space="preserve">  </w:t>
      </w:r>
    </w:p>
    <w:p w14:paraId="6CF33FC9" w14:textId="77777777" w:rsidR="00F10A7A" w:rsidRPr="00256D24" w:rsidRDefault="00EE5F05" w:rsidP="00F10A7A">
      <w:pPr>
        <w:shd w:val="clear" w:color="auto" w:fill="FFFFFF"/>
        <w:jc w:val="both"/>
        <w:rPr>
          <w:rFonts w:ascii="Arial" w:eastAsia="Times New Roman" w:hAnsi="Arial" w:cs="Arial"/>
          <w:sz w:val="24"/>
          <w:szCs w:val="24"/>
          <w:lang w:val="en-GB" w:eastAsia="en-GB"/>
        </w:rPr>
      </w:pPr>
      <w:r w:rsidRPr="009B06BB">
        <w:rPr>
          <w:rFonts w:ascii="Arial" w:eastAsia="Times New Roman" w:hAnsi="Arial" w:cs="Arial"/>
          <w:i/>
          <w:sz w:val="24"/>
          <w:szCs w:val="24"/>
          <w:lang w:val="en-GB" w:eastAsia="en-GB"/>
        </w:rPr>
        <w:t xml:space="preserve">We tend to agree with the Tribunal that it can, in a fit case disclosing a clear abuse  of  power  on  the  part  of  the  employer,  make  an  award  providing  for  the appointment or promotion of the disputant employee; to hold that the Tribunal is in all cases  precluded  from  making  such  an  award  would  be  to  make  a  mockery  of  the dispute settlement procedure provided for in the ERA. However such an award should be  made  in  very  exceptional  cases  as  the power to  appoint is  vested generally in employers  (see </w:t>
      </w:r>
      <w:r w:rsidRPr="009B06BB">
        <w:rPr>
          <w:rFonts w:ascii="Arial" w:eastAsia="Times New Roman" w:hAnsi="Arial" w:cs="Arial"/>
          <w:b/>
          <w:i/>
          <w:sz w:val="24"/>
          <w:szCs w:val="24"/>
          <w:lang w:val="en-GB" w:eastAsia="en-GB"/>
        </w:rPr>
        <w:t>Fokkan,  Introduction  au  Droit  du  Travail  Mauricien,  1.  Les Relations Individuelles de Travail, 2e edition (2009) at page 216</w:t>
      </w:r>
      <w:r w:rsidRPr="009B06BB">
        <w:rPr>
          <w:rFonts w:ascii="Arial" w:eastAsia="Times New Roman" w:hAnsi="Arial" w:cs="Arial"/>
          <w:i/>
          <w:sz w:val="24"/>
          <w:szCs w:val="24"/>
          <w:lang w:val="en-GB" w:eastAsia="en-GB"/>
        </w:rPr>
        <w:t xml:space="preserve"> on the “pouvoir de direction” of the employer) and, in the case of statutory corporations, in the Board, or other controlling body, of the statutory corporation.</w:t>
      </w:r>
      <w:r w:rsidR="00256D24">
        <w:rPr>
          <w:rFonts w:ascii="Arial" w:eastAsia="Times New Roman" w:hAnsi="Arial" w:cs="Arial"/>
          <w:i/>
          <w:sz w:val="24"/>
          <w:szCs w:val="24"/>
          <w:lang w:val="en-GB" w:eastAsia="en-GB"/>
        </w:rPr>
        <w:t xml:space="preserve"> </w:t>
      </w:r>
      <w:r w:rsidR="00256D24">
        <w:rPr>
          <w:rFonts w:ascii="Arial" w:eastAsia="Times New Roman" w:hAnsi="Arial" w:cs="Arial"/>
          <w:sz w:val="24"/>
          <w:szCs w:val="24"/>
          <w:lang w:val="en-GB" w:eastAsia="en-GB"/>
        </w:rPr>
        <w:t>(…)</w:t>
      </w:r>
    </w:p>
    <w:p w14:paraId="4AE3024C" w14:textId="77777777" w:rsidR="00EE5F05" w:rsidRPr="009B06BB" w:rsidRDefault="00F10A7A" w:rsidP="009B06BB">
      <w:pPr>
        <w:shd w:val="clear" w:color="auto" w:fill="FFFFFF"/>
        <w:jc w:val="both"/>
        <w:rPr>
          <w:rFonts w:ascii="Times New Roman" w:eastAsia="Times New Roman" w:hAnsi="Times New Roman" w:cs="Times New Roman"/>
          <w:i/>
          <w:sz w:val="24"/>
          <w:szCs w:val="24"/>
          <w:lang w:val="en-GB" w:eastAsia="en-GB"/>
        </w:rPr>
      </w:pPr>
      <w:r w:rsidRPr="009B06BB">
        <w:rPr>
          <w:rFonts w:ascii="Arial" w:eastAsia="Times New Roman" w:hAnsi="Arial" w:cs="Arial"/>
          <w:i/>
          <w:sz w:val="24"/>
          <w:szCs w:val="24"/>
          <w:lang w:val="en-GB" w:eastAsia="en-GB"/>
        </w:rPr>
        <w:t xml:space="preserve"> </w:t>
      </w:r>
      <w:r w:rsidR="00EE5F05" w:rsidRPr="009B06BB">
        <w:rPr>
          <w:rFonts w:ascii="Arial" w:eastAsia="Times New Roman" w:hAnsi="Arial" w:cs="Arial"/>
          <w:i/>
          <w:sz w:val="18"/>
          <w:szCs w:val="18"/>
          <w:lang w:val="en-GB" w:eastAsia="en-GB"/>
        </w:rPr>
        <w:t>2</w:t>
      </w:r>
      <w:r w:rsidRPr="009B06BB">
        <w:rPr>
          <w:rFonts w:ascii="Arial" w:eastAsia="Times New Roman" w:hAnsi="Arial" w:cs="Arial"/>
          <w:i/>
          <w:sz w:val="24"/>
          <w:szCs w:val="24"/>
          <w:lang w:val="en-GB" w:eastAsia="en-GB"/>
        </w:rPr>
        <w:t xml:space="preserve"> </w:t>
      </w:r>
      <w:r w:rsidR="00EE5F05" w:rsidRPr="009B06BB">
        <w:rPr>
          <w:rFonts w:ascii="Arial" w:eastAsia="Times New Roman" w:hAnsi="Arial" w:cs="Arial"/>
          <w:i/>
          <w:sz w:val="24"/>
          <w:szCs w:val="24"/>
          <w:lang w:val="en-GB" w:eastAsia="en-GB"/>
        </w:rPr>
        <w:t>D.C.Y.P and Sun Casino Ltd (RN 202 of 1988), E. Cesar and C.W.A. (RN 785 of 2005), M. Pottier and Ireland Blyth Ltd (RN 279 of 1994) and</w:t>
      </w:r>
      <w:r w:rsidRPr="009B06BB">
        <w:rPr>
          <w:rFonts w:ascii="Arial" w:eastAsia="Times New Roman" w:hAnsi="Arial" w:cs="Arial"/>
          <w:i/>
          <w:sz w:val="24"/>
          <w:szCs w:val="24"/>
          <w:lang w:val="en-GB" w:eastAsia="en-GB"/>
        </w:rPr>
        <w:t xml:space="preserve"> </w:t>
      </w:r>
      <w:r w:rsidR="00EE5F05" w:rsidRPr="009B06BB">
        <w:rPr>
          <w:rFonts w:ascii="Arial" w:eastAsia="Times New Roman" w:hAnsi="Arial" w:cs="Arial"/>
          <w:i/>
          <w:sz w:val="24"/>
          <w:szCs w:val="24"/>
          <w:lang w:val="en-GB" w:eastAsia="en-GB"/>
        </w:rPr>
        <w:t>A. Ayrga</w:t>
      </w:r>
      <w:r w:rsidRPr="009B06BB">
        <w:rPr>
          <w:rFonts w:ascii="Arial" w:eastAsia="Times New Roman" w:hAnsi="Arial" w:cs="Arial"/>
          <w:i/>
          <w:sz w:val="24"/>
          <w:szCs w:val="24"/>
          <w:lang w:val="en-GB" w:eastAsia="en-GB"/>
        </w:rPr>
        <w:t xml:space="preserve"> </w:t>
      </w:r>
      <w:r w:rsidR="00EE5F05" w:rsidRPr="009B06BB">
        <w:rPr>
          <w:rFonts w:ascii="Arial" w:eastAsia="Times New Roman" w:hAnsi="Arial" w:cs="Arial"/>
          <w:i/>
          <w:sz w:val="24"/>
          <w:szCs w:val="24"/>
          <w:lang w:val="en-GB" w:eastAsia="en-GB"/>
        </w:rPr>
        <w:t>and Tea Board (RN 575 of 1998)</w:t>
      </w:r>
    </w:p>
    <w:p w14:paraId="01DBF641" w14:textId="77777777" w:rsidR="000761A7" w:rsidRPr="009B06BB" w:rsidRDefault="00F10A7A" w:rsidP="006A4BB0">
      <w:pPr>
        <w:jc w:val="both"/>
        <w:rPr>
          <w:rFonts w:ascii="Arial" w:hAnsi="Arial" w:cs="Arial"/>
          <w:sz w:val="24"/>
          <w:szCs w:val="24"/>
        </w:rPr>
      </w:pPr>
      <w:r w:rsidRPr="009B06BB">
        <w:rPr>
          <w:rFonts w:ascii="Arial" w:hAnsi="Arial" w:cs="Arial"/>
          <w:sz w:val="24"/>
          <w:szCs w:val="24"/>
        </w:rPr>
        <w:t xml:space="preserve">The Supreme Court in the case of </w:t>
      </w:r>
      <w:r w:rsidRPr="009B06BB">
        <w:rPr>
          <w:rFonts w:ascii="Arial" w:hAnsi="Arial" w:cs="Arial"/>
          <w:b/>
          <w:sz w:val="24"/>
          <w:szCs w:val="24"/>
        </w:rPr>
        <w:t>The Mauritius Institute of Training and Development</w:t>
      </w:r>
      <w:r w:rsidRPr="009B06BB">
        <w:rPr>
          <w:rFonts w:ascii="Arial" w:hAnsi="Arial" w:cs="Arial"/>
          <w:sz w:val="24"/>
          <w:szCs w:val="24"/>
        </w:rPr>
        <w:t xml:space="preserve"> </w:t>
      </w:r>
      <w:r w:rsidRPr="009B06BB">
        <w:rPr>
          <w:rFonts w:ascii="Arial" w:hAnsi="Arial" w:cs="Arial"/>
          <w:b/>
          <w:sz w:val="24"/>
          <w:szCs w:val="24"/>
        </w:rPr>
        <w:t xml:space="preserve">And The Employment Relations Tribunal </w:t>
      </w:r>
      <w:r w:rsidRPr="009B06BB">
        <w:rPr>
          <w:rFonts w:ascii="Arial" w:hAnsi="Arial" w:cs="Arial"/>
          <w:sz w:val="24"/>
          <w:szCs w:val="24"/>
        </w:rPr>
        <w:t>(see above)</w:t>
      </w:r>
      <w:r w:rsidRPr="009B06BB">
        <w:rPr>
          <w:rFonts w:ascii="Arial" w:hAnsi="Arial" w:cs="Arial"/>
          <w:b/>
          <w:sz w:val="24"/>
          <w:szCs w:val="24"/>
        </w:rPr>
        <w:t xml:space="preserve">, </w:t>
      </w:r>
      <w:r w:rsidRPr="009B06BB">
        <w:rPr>
          <w:rFonts w:ascii="Arial" w:hAnsi="Arial" w:cs="Arial"/>
          <w:sz w:val="24"/>
          <w:szCs w:val="24"/>
        </w:rPr>
        <w:t>then went on to state the followin</w:t>
      </w:r>
      <w:r w:rsidR="000761A7" w:rsidRPr="009B06BB">
        <w:rPr>
          <w:rFonts w:ascii="Arial" w:hAnsi="Arial" w:cs="Arial"/>
          <w:sz w:val="24"/>
          <w:szCs w:val="24"/>
        </w:rPr>
        <w:t xml:space="preserve">g: </w:t>
      </w:r>
    </w:p>
    <w:p w14:paraId="6E82CA84" w14:textId="77777777" w:rsidR="001D1D1E" w:rsidRPr="009B06BB" w:rsidRDefault="000761A7" w:rsidP="006A4BB0">
      <w:pPr>
        <w:jc w:val="both"/>
        <w:rPr>
          <w:rFonts w:ascii="Arial" w:hAnsi="Arial" w:cs="Arial"/>
          <w:i/>
          <w:sz w:val="24"/>
          <w:szCs w:val="24"/>
        </w:rPr>
      </w:pPr>
      <w:r w:rsidRPr="009B06BB">
        <w:rPr>
          <w:rFonts w:ascii="Arial" w:hAnsi="Arial" w:cs="Arial"/>
          <w:i/>
          <w:sz w:val="24"/>
          <w:szCs w:val="24"/>
        </w:rPr>
        <w:t>H</w:t>
      </w:r>
      <w:r w:rsidR="001D1D1E" w:rsidRPr="009B06BB">
        <w:rPr>
          <w:rFonts w:ascii="Arial" w:hAnsi="Arial" w:cs="Arial"/>
          <w:i/>
          <w:sz w:val="24"/>
          <w:szCs w:val="24"/>
        </w:rPr>
        <w:t xml:space="preserve">aving made a finding of abuse of power, the </w:t>
      </w:r>
      <w:r w:rsidRPr="009B06BB">
        <w:rPr>
          <w:rFonts w:ascii="Arial" w:hAnsi="Arial" w:cs="Arial"/>
          <w:i/>
          <w:sz w:val="24"/>
          <w:szCs w:val="24"/>
        </w:rPr>
        <w:t>Tribunal should have left it to the employer to consider pursuant to its powers under section 13 of the MITD Act whether to upgrade the first co-respondent in the light of all relevant circumstances. (</w:t>
      </w:r>
      <w:r w:rsidR="001D1D1E" w:rsidRPr="009B06BB">
        <w:rPr>
          <w:rFonts w:ascii="Arial" w:hAnsi="Arial" w:cs="Arial"/>
          <w:i/>
          <w:sz w:val="24"/>
          <w:szCs w:val="24"/>
        </w:rPr>
        <w:t>…</w:t>
      </w:r>
      <w:r w:rsidRPr="009B06BB">
        <w:rPr>
          <w:rFonts w:ascii="Arial" w:hAnsi="Arial" w:cs="Arial"/>
          <w:i/>
          <w:sz w:val="24"/>
          <w:szCs w:val="24"/>
        </w:rPr>
        <w:t>)</w:t>
      </w:r>
    </w:p>
    <w:p w14:paraId="2AA01EEC" w14:textId="77777777" w:rsidR="00580004" w:rsidRPr="00A87742" w:rsidRDefault="00DC628C" w:rsidP="006A4BB0">
      <w:pPr>
        <w:jc w:val="both"/>
        <w:rPr>
          <w:rFonts w:ascii="Arial" w:hAnsi="Arial" w:cs="Arial"/>
          <w:sz w:val="24"/>
          <w:szCs w:val="24"/>
          <w:lang w:val="fr-FR"/>
        </w:rPr>
      </w:pPr>
      <w:r>
        <w:rPr>
          <w:rFonts w:ascii="Arial" w:hAnsi="Arial" w:cs="Arial"/>
          <w:sz w:val="24"/>
          <w:szCs w:val="24"/>
        </w:rPr>
        <w:lastRenderedPageBreak/>
        <w:t xml:space="preserve">Counsel for Disputant </w:t>
      </w:r>
      <w:r w:rsidR="00256D24">
        <w:rPr>
          <w:rFonts w:ascii="Arial" w:hAnsi="Arial" w:cs="Arial"/>
          <w:sz w:val="24"/>
          <w:szCs w:val="24"/>
        </w:rPr>
        <w:t xml:space="preserve">also </w:t>
      </w:r>
      <w:r>
        <w:rPr>
          <w:rFonts w:ascii="Arial" w:hAnsi="Arial" w:cs="Arial"/>
          <w:sz w:val="24"/>
          <w:szCs w:val="24"/>
        </w:rPr>
        <w:t xml:space="preserve">referred to </w:t>
      </w:r>
      <w:r w:rsidRPr="00DC628C">
        <w:rPr>
          <w:rFonts w:ascii="Arial" w:hAnsi="Arial" w:cs="Arial"/>
          <w:b/>
          <w:sz w:val="24"/>
          <w:szCs w:val="24"/>
        </w:rPr>
        <w:t>Dr D. Fokkan, Introduction au Droit du Travail Mauricien, 1/ Les Relations Individuelles de Travail</w:t>
      </w:r>
      <w:r>
        <w:rPr>
          <w:rFonts w:ascii="Arial" w:hAnsi="Arial" w:cs="Arial"/>
          <w:b/>
          <w:sz w:val="24"/>
          <w:szCs w:val="24"/>
        </w:rPr>
        <w:t xml:space="preserve"> </w:t>
      </w:r>
      <w:r w:rsidRPr="00DC628C">
        <w:rPr>
          <w:rFonts w:ascii="Arial" w:hAnsi="Arial" w:cs="Arial"/>
          <w:sz w:val="24"/>
          <w:szCs w:val="24"/>
        </w:rPr>
        <w:t xml:space="preserve">and </w:t>
      </w:r>
      <w:r w:rsidR="00580004">
        <w:rPr>
          <w:rFonts w:ascii="Arial" w:hAnsi="Arial" w:cs="Arial"/>
          <w:sz w:val="24"/>
          <w:szCs w:val="24"/>
        </w:rPr>
        <w:t xml:space="preserve">submitted an extract of same.  </w:t>
      </w:r>
      <w:r w:rsidR="00580004" w:rsidRPr="00A87742">
        <w:rPr>
          <w:rFonts w:ascii="Arial" w:hAnsi="Arial" w:cs="Arial"/>
          <w:sz w:val="24"/>
          <w:szCs w:val="24"/>
          <w:lang w:val="fr-FR"/>
        </w:rPr>
        <w:t xml:space="preserve">The Tribunal notes that reference is </w:t>
      </w:r>
      <w:r w:rsidR="00256D24" w:rsidRPr="00A87742">
        <w:rPr>
          <w:rFonts w:ascii="Arial" w:hAnsi="Arial" w:cs="Arial"/>
          <w:sz w:val="24"/>
          <w:szCs w:val="24"/>
          <w:lang w:val="fr-FR"/>
        </w:rPr>
        <w:t>made therein</w:t>
      </w:r>
      <w:r w:rsidR="00580004" w:rsidRPr="00A87742">
        <w:rPr>
          <w:rFonts w:ascii="Arial" w:hAnsi="Arial" w:cs="Arial"/>
          <w:sz w:val="24"/>
          <w:szCs w:val="24"/>
          <w:lang w:val="fr-FR"/>
        </w:rPr>
        <w:t xml:space="preserve"> to “Le Pouvoir de Direction</w:t>
      </w:r>
      <w:r w:rsidR="00256D24" w:rsidRPr="00A87742">
        <w:rPr>
          <w:rFonts w:ascii="Arial" w:hAnsi="Arial" w:cs="Arial"/>
          <w:sz w:val="24"/>
          <w:szCs w:val="24"/>
          <w:lang w:val="fr-FR"/>
        </w:rPr>
        <w:t>” and “L’abus du Pouvoir de Direction”.</w:t>
      </w:r>
      <w:r w:rsidR="00580004" w:rsidRPr="00A87742">
        <w:rPr>
          <w:rFonts w:ascii="Arial" w:hAnsi="Arial" w:cs="Arial"/>
          <w:sz w:val="24"/>
          <w:szCs w:val="24"/>
          <w:lang w:val="fr-FR"/>
        </w:rPr>
        <w:t xml:space="preserve">  Thus Dr D.Fokkan writes the following:</w:t>
      </w:r>
    </w:p>
    <w:p w14:paraId="5BCEFC9B" w14:textId="77777777" w:rsidR="008E1224" w:rsidRPr="00A87742" w:rsidRDefault="00580004" w:rsidP="006A4BB0">
      <w:pPr>
        <w:jc w:val="both"/>
        <w:rPr>
          <w:rFonts w:ascii="Arial" w:hAnsi="Arial" w:cs="Arial"/>
          <w:i/>
          <w:sz w:val="24"/>
          <w:szCs w:val="24"/>
          <w:lang w:val="fr-FR"/>
        </w:rPr>
      </w:pPr>
      <w:r w:rsidRPr="00A87742">
        <w:rPr>
          <w:rFonts w:ascii="Arial" w:hAnsi="Arial" w:cs="Arial"/>
          <w:i/>
          <w:sz w:val="24"/>
          <w:szCs w:val="24"/>
          <w:lang w:val="fr-FR"/>
        </w:rPr>
        <w:t xml:space="preserve">Le pouvoir de direction reconnu à l’employeur permet </w:t>
      </w:r>
      <w:r w:rsidR="008E1224" w:rsidRPr="00A87742">
        <w:rPr>
          <w:rFonts w:ascii="Arial" w:hAnsi="Arial" w:cs="Arial"/>
          <w:i/>
          <w:sz w:val="24"/>
          <w:szCs w:val="24"/>
          <w:lang w:val="fr-FR"/>
        </w:rPr>
        <w:t>à celui-ci de prendre toutes les décisions concernant la gestion de l’entreprise, y compris les mesures ayant trait aux employés.  Il décide ainsi du choix de ses employés, de la carrière de ceux-ci et éventuellement de leur licenciement.  ….</w:t>
      </w:r>
    </w:p>
    <w:p w14:paraId="2EBD9AFB" w14:textId="77777777" w:rsidR="008E1224" w:rsidRPr="00A87742" w:rsidRDefault="008E1224" w:rsidP="006A4BB0">
      <w:pPr>
        <w:jc w:val="both"/>
        <w:rPr>
          <w:rFonts w:ascii="Arial" w:hAnsi="Arial" w:cs="Arial"/>
          <w:i/>
          <w:sz w:val="24"/>
          <w:szCs w:val="24"/>
          <w:lang w:val="fr-FR"/>
        </w:rPr>
      </w:pPr>
      <w:r w:rsidRPr="00A87742">
        <w:rPr>
          <w:rFonts w:ascii="Arial" w:hAnsi="Arial" w:cs="Arial"/>
          <w:i/>
          <w:sz w:val="24"/>
          <w:szCs w:val="24"/>
          <w:lang w:val="fr-FR"/>
        </w:rPr>
        <w:t xml:space="preserve">Bien que ce pouvoir soit très vaste, il convient à ce que l’employeur respecte les contrats de travail, la loi et éventuellement les conventions collectives dans la mesure où celles-ci concernent la gestion de l’entreprise.  </w:t>
      </w:r>
    </w:p>
    <w:p w14:paraId="3AEF4C67" w14:textId="77777777" w:rsidR="008E1224" w:rsidRPr="00A87742" w:rsidRDefault="008E1224" w:rsidP="006A4BB0">
      <w:pPr>
        <w:jc w:val="both"/>
        <w:rPr>
          <w:rFonts w:ascii="Arial" w:hAnsi="Arial" w:cs="Arial"/>
          <w:sz w:val="24"/>
          <w:szCs w:val="24"/>
          <w:lang w:val="fr-FR"/>
        </w:rPr>
      </w:pPr>
      <w:r w:rsidRPr="00A87742">
        <w:rPr>
          <w:rFonts w:ascii="Arial" w:hAnsi="Arial" w:cs="Arial"/>
          <w:i/>
          <w:sz w:val="24"/>
          <w:szCs w:val="24"/>
          <w:lang w:val="fr-FR"/>
        </w:rPr>
        <w:t>Bien qu’exercé discrétionnairement par l’employeur, ce pouvoir ne saurait être abusé</w:t>
      </w:r>
      <w:r w:rsidRPr="00A87742">
        <w:rPr>
          <w:rFonts w:ascii="Arial" w:hAnsi="Arial" w:cs="Arial"/>
          <w:sz w:val="24"/>
          <w:szCs w:val="24"/>
          <w:lang w:val="fr-FR"/>
        </w:rPr>
        <w:t>.</w:t>
      </w:r>
    </w:p>
    <w:p w14:paraId="0952CE42" w14:textId="77777777" w:rsidR="0016034B" w:rsidRPr="00A87742" w:rsidRDefault="008E1224" w:rsidP="006A4BB0">
      <w:pPr>
        <w:jc w:val="both"/>
        <w:rPr>
          <w:rFonts w:ascii="Arial" w:hAnsi="Arial" w:cs="Arial"/>
          <w:i/>
          <w:sz w:val="24"/>
          <w:szCs w:val="24"/>
          <w:lang w:val="fr-FR"/>
        </w:rPr>
      </w:pPr>
      <w:r w:rsidRPr="00A87742">
        <w:rPr>
          <w:rFonts w:ascii="Arial" w:hAnsi="Arial" w:cs="Arial"/>
          <w:sz w:val="24"/>
          <w:szCs w:val="24"/>
          <w:lang w:val="fr-FR"/>
        </w:rPr>
        <w:t xml:space="preserve">Dr D.Fokkan </w:t>
      </w:r>
      <w:r w:rsidR="00171E89" w:rsidRPr="00A87742">
        <w:rPr>
          <w:rFonts w:ascii="Arial" w:hAnsi="Arial" w:cs="Arial"/>
          <w:sz w:val="24"/>
          <w:szCs w:val="24"/>
          <w:lang w:val="fr-FR"/>
        </w:rPr>
        <w:t>then proceeds to consider what would be “</w:t>
      </w:r>
      <w:r w:rsidR="00171E89" w:rsidRPr="00D61638">
        <w:rPr>
          <w:rFonts w:ascii="Arial" w:hAnsi="Arial" w:cs="Arial"/>
          <w:i/>
          <w:iCs/>
          <w:sz w:val="24"/>
          <w:szCs w:val="24"/>
          <w:lang w:val="fr-FR"/>
        </w:rPr>
        <w:t>les critères du détournement de pouvoir</w:t>
      </w:r>
      <w:r w:rsidR="00171E89" w:rsidRPr="00A87742">
        <w:rPr>
          <w:rFonts w:ascii="Arial" w:hAnsi="Arial" w:cs="Arial"/>
          <w:sz w:val="24"/>
          <w:szCs w:val="24"/>
          <w:lang w:val="fr-FR"/>
        </w:rPr>
        <w:t xml:space="preserve">”.  He </w:t>
      </w:r>
      <w:r w:rsidR="006E5DF9" w:rsidRPr="00A87742">
        <w:rPr>
          <w:rFonts w:ascii="Arial" w:hAnsi="Arial" w:cs="Arial"/>
          <w:sz w:val="24"/>
          <w:szCs w:val="24"/>
          <w:lang w:val="fr-FR"/>
        </w:rPr>
        <w:t xml:space="preserve">stated the following: </w:t>
      </w:r>
      <w:r w:rsidR="00171E89" w:rsidRPr="00A87742">
        <w:rPr>
          <w:rFonts w:ascii="Arial" w:hAnsi="Arial" w:cs="Arial"/>
          <w:sz w:val="24"/>
          <w:szCs w:val="24"/>
          <w:lang w:val="fr-FR"/>
        </w:rPr>
        <w:t>“</w:t>
      </w:r>
      <w:r w:rsidR="00171E89" w:rsidRPr="00A87742">
        <w:rPr>
          <w:rFonts w:ascii="Arial" w:hAnsi="Arial" w:cs="Arial"/>
          <w:i/>
          <w:sz w:val="24"/>
          <w:szCs w:val="24"/>
          <w:lang w:val="fr-FR"/>
        </w:rPr>
        <w:t xml:space="preserve">Il s’agit ainsi </w:t>
      </w:r>
      <w:r w:rsidR="0016034B" w:rsidRPr="00A87742">
        <w:rPr>
          <w:rFonts w:ascii="Arial" w:hAnsi="Arial" w:cs="Arial"/>
          <w:i/>
          <w:sz w:val="24"/>
          <w:szCs w:val="24"/>
          <w:lang w:val="fr-FR"/>
        </w:rPr>
        <w:t>d’examiner le mobile du chef d’entreprise.  La jurisprudence française a adopté la deuxième conception.  C’est probablement également cette conception que le PAT a adopt</w:t>
      </w:r>
      <w:r w:rsidR="006E5DF9" w:rsidRPr="00A87742">
        <w:rPr>
          <w:rFonts w:ascii="Arial" w:hAnsi="Arial" w:cs="Arial"/>
          <w:i/>
          <w:sz w:val="24"/>
          <w:szCs w:val="24"/>
          <w:lang w:val="fr-FR"/>
        </w:rPr>
        <w:t>é</w:t>
      </w:r>
      <w:r w:rsidR="0016034B" w:rsidRPr="00A87742">
        <w:rPr>
          <w:rFonts w:ascii="Arial" w:hAnsi="Arial" w:cs="Arial"/>
          <w:i/>
          <w:sz w:val="24"/>
          <w:szCs w:val="24"/>
          <w:lang w:val="fr-FR"/>
        </w:rPr>
        <w:t>e dans l’espèce In Re: Mrs D.C.Y.P and The Sun Casino Ltd et dans l’espèce In Re: Mootoosamy and The Bank of Baroda.  Dans les deux cas, le PAT met en effet l’emphase sur l’intention malveillante du chef d’entreprise…</w:t>
      </w:r>
    </w:p>
    <w:p w14:paraId="48BF6E5A" w14:textId="77777777" w:rsidR="0016034B" w:rsidRPr="00A87742" w:rsidRDefault="0016034B" w:rsidP="006A4BB0">
      <w:pPr>
        <w:jc w:val="both"/>
        <w:rPr>
          <w:rFonts w:ascii="Arial" w:hAnsi="Arial" w:cs="Arial"/>
          <w:i/>
          <w:sz w:val="24"/>
          <w:szCs w:val="24"/>
          <w:lang w:val="fr-FR"/>
        </w:rPr>
      </w:pPr>
      <w:r w:rsidRPr="00A87742">
        <w:rPr>
          <w:rFonts w:ascii="Arial" w:hAnsi="Arial" w:cs="Arial"/>
          <w:i/>
          <w:sz w:val="24"/>
          <w:szCs w:val="24"/>
          <w:lang w:val="fr-FR"/>
        </w:rPr>
        <w:t>…</w:t>
      </w:r>
    </w:p>
    <w:p w14:paraId="72F94B42" w14:textId="77777777" w:rsidR="0016034B" w:rsidRPr="00A87742" w:rsidRDefault="0016034B" w:rsidP="006A4BB0">
      <w:pPr>
        <w:jc w:val="both"/>
        <w:rPr>
          <w:rFonts w:ascii="Arial" w:hAnsi="Arial" w:cs="Arial"/>
          <w:i/>
          <w:sz w:val="24"/>
          <w:szCs w:val="24"/>
          <w:lang w:val="fr-FR"/>
        </w:rPr>
      </w:pPr>
      <w:r w:rsidRPr="00A87742">
        <w:rPr>
          <w:rFonts w:ascii="Arial" w:hAnsi="Arial" w:cs="Arial"/>
          <w:i/>
          <w:sz w:val="24"/>
          <w:szCs w:val="24"/>
          <w:lang w:val="fr-FR"/>
        </w:rPr>
        <w:t xml:space="preserve">Inversement c’est probablement l’absence d’une intention malveillante </w:t>
      </w:r>
      <w:r w:rsidR="00683138" w:rsidRPr="00A87742">
        <w:rPr>
          <w:rFonts w:ascii="Arial" w:hAnsi="Arial" w:cs="Arial"/>
          <w:i/>
          <w:sz w:val="24"/>
          <w:szCs w:val="24"/>
          <w:lang w:val="fr-FR"/>
        </w:rPr>
        <w:t xml:space="preserve">dans l’affaire Pottier v Ireland Blyth Ltd qui permet au PAT de rejeter les prétentions de l’employé.  Ces cas démontrent clairement que même le PAT refuse d’intervenir sur une simple question d’opportunité.”  </w:t>
      </w:r>
    </w:p>
    <w:p w14:paraId="60C917A3" w14:textId="7839D3B8" w:rsidR="0058212A" w:rsidRDefault="00683138" w:rsidP="006A4BB0">
      <w:pPr>
        <w:jc w:val="both"/>
        <w:rPr>
          <w:rFonts w:ascii="Arial" w:hAnsi="Arial" w:cs="Arial"/>
          <w:sz w:val="24"/>
          <w:szCs w:val="24"/>
        </w:rPr>
      </w:pPr>
      <w:r>
        <w:rPr>
          <w:rFonts w:ascii="Arial" w:hAnsi="Arial" w:cs="Arial"/>
          <w:sz w:val="24"/>
          <w:szCs w:val="24"/>
        </w:rPr>
        <w:t xml:space="preserve">The Tribunal bears in mind the clear and convincing testimony of the HR Manager whose services had been retained to conduct the re-structure exercise at the Respondent.  Her evidence has in any event hardly been challenged and she maintained that no exception was made for Co-Respondent.  The latter was a Technical Assistant and </w:t>
      </w:r>
      <w:r w:rsidR="00BD06C4">
        <w:rPr>
          <w:rFonts w:ascii="Arial" w:hAnsi="Arial" w:cs="Arial"/>
          <w:sz w:val="24"/>
          <w:szCs w:val="24"/>
        </w:rPr>
        <w:t xml:space="preserve">according to </w:t>
      </w:r>
      <w:r>
        <w:rPr>
          <w:rFonts w:ascii="Arial" w:hAnsi="Arial" w:cs="Arial"/>
          <w:sz w:val="24"/>
          <w:szCs w:val="24"/>
        </w:rPr>
        <w:t xml:space="preserve">his </w:t>
      </w:r>
      <w:r w:rsidR="00BD06C4">
        <w:rPr>
          <w:rFonts w:ascii="Arial" w:hAnsi="Arial" w:cs="Arial"/>
          <w:sz w:val="24"/>
          <w:szCs w:val="24"/>
        </w:rPr>
        <w:t xml:space="preserve">line of </w:t>
      </w:r>
      <w:r>
        <w:rPr>
          <w:rFonts w:ascii="Arial" w:hAnsi="Arial" w:cs="Arial"/>
          <w:sz w:val="24"/>
          <w:szCs w:val="24"/>
        </w:rPr>
        <w:t>promotion</w:t>
      </w:r>
      <w:r w:rsidR="00BD06C4">
        <w:rPr>
          <w:rFonts w:ascii="Arial" w:hAnsi="Arial" w:cs="Arial"/>
          <w:sz w:val="24"/>
          <w:szCs w:val="24"/>
        </w:rPr>
        <w:t xml:space="preserve">, his next promotion was Transmission Officer.  Coupled with that, very importantly, she stated that with the </w:t>
      </w:r>
      <w:r w:rsidR="00D61638">
        <w:rPr>
          <w:rFonts w:ascii="Arial" w:hAnsi="Arial" w:cs="Arial"/>
          <w:sz w:val="24"/>
          <w:szCs w:val="24"/>
        </w:rPr>
        <w:t>restructuring</w:t>
      </w:r>
      <w:r w:rsidR="006E5DF9">
        <w:rPr>
          <w:rFonts w:ascii="Arial" w:hAnsi="Arial" w:cs="Arial"/>
          <w:sz w:val="24"/>
          <w:szCs w:val="24"/>
        </w:rPr>
        <w:t>,</w:t>
      </w:r>
      <w:r w:rsidR="00BD06C4">
        <w:rPr>
          <w:rFonts w:ascii="Arial" w:hAnsi="Arial" w:cs="Arial"/>
          <w:sz w:val="24"/>
          <w:szCs w:val="24"/>
        </w:rPr>
        <w:t xml:space="preserve"> the post of Technical Assistant was phased out.  The Tribunal finds nothing wrong that </w:t>
      </w:r>
      <w:r w:rsidR="00D61638">
        <w:rPr>
          <w:rFonts w:ascii="Arial" w:hAnsi="Arial" w:cs="Arial"/>
          <w:sz w:val="24"/>
          <w:szCs w:val="24"/>
        </w:rPr>
        <w:t xml:space="preserve">the </w:t>
      </w:r>
      <w:r w:rsidR="00BD06C4">
        <w:rPr>
          <w:rFonts w:ascii="Arial" w:hAnsi="Arial" w:cs="Arial"/>
          <w:sz w:val="24"/>
          <w:szCs w:val="24"/>
        </w:rPr>
        <w:t xml:space="preserve">promotion prospects of </w:t>
      </w:r>
      <w:r w:rsidR="00D61638">
        <w:rPr>
          <w:rFonts w:ascii="Arial" w:hAnsi="Arial" w:cs="Arial"/>
          <w:sz w:val="24"/>
          <w:szCs w:val="24"/>
        </w:rPr>
        <w:t xml:space="preserve">Co-Respondent who was </w:t>
      </w:r>
      <w:r w:rsidR="00BD06C4">
        <w:rPr>
          <w:rFonts w:ascii="Arial" w:hAnsi="Arial" w:cs="Arial"/>
          <w:sz w:val="24"/>
          <w:szCs w:val="24"/>
        </w:rPr>
        <w:t xml:space="preserve">in post as Technical Assistant were preserved.  </w:t>
      </w:r>
      <w:r w:rsidR="008F39A7">
        <w:rPr>
          <w:rFonts w:ascii="Arial" w:hAnsi="Arial" w:cs="Arial"/>
          <w:sz w:val="24"/>
          <w:szCs w:val="24"/>
        </w:rPr>
        <w:t xml:space="preserve">The HR Manager also stated that Co-Respondent </w:t>
      </w:r>
      <w:r w:rsidR="007874EA">
        <w:rPr>
          <w:rFonts w:ascii="Arial" w:hAnsi="Arial" w:cs="Arial"/>
          <w:sz w:val="24"/>
          <w:szCs w:val="24"/>
        </w:rPr>
        <w:t xml:space="preserve">under the previous structure (prior to the </w:t>
      </w:r>
      <w:r w:rsidR="00E77E9A">
        <w:rPr>
          <w:rFonts w:ascii="Arial" w:hAnsi="Arial" w:cs="Arial"/>
          <w:sz w:val="24"/>
          <w:szCs w:val="24"/>
        </w:rPr>
        <w:t>restructuring</w:t>
      </w:r>
      <w:r w:rsidR="007874EA">
        <w:rPr>
          <w:rFonts w:ascii="Arial" w:hAnsi="Arial" w:cs="Arial"/>
          <w:sz w:val="24"/>
          <w:szCs w:val="24"/>
        </w:rPr>
        <w:t>) would have been eligible to become Transmission Officer.</w:t>
      </w:r>
      <w:r w:rsidR="008F39A7">
        <w:rPr>
          <w:rFonts w:ascii="Arial" w:hAnsi="Arial" w:cs="Arial"/>
          <w:sz w:val="24"/>
          <w:szCs w:val="24"/>
        </w:rPr>
        <w:t xml:space="preserve"> </w:t>
      </w:r>
      <w:r w:rsidR="00BD06C4">
        <w:rPr>
          <w:rFonts w:ascii="Arial" w:hAnsi="Arial" w:cs="Arial"/>
          <w:sz w:val="24"/>
          <w:szCs w:val="24"/>
        </w:rPr>
        <w:t xml:space="preserve"> </w:t>
      </w:r>
      <w:r w:rsidR="007874EA">
        <w:rPr>
          <w:rFonts w:ascii="Arial" w:hAnsi="Arial" w:cs="Arial"/>
          <w:sz w:val="24"/>
          <w:szCs w:val="24"/>
        </w:rPr>
        <w:t xml:space="preserve">A copy of the </w:t>
      </w:r>
      <w:r w:rsidR="006E5DF9">
        <w:rPr>
          <w:rFonts w:ascii="Arial" w:hAnsi="Arial" w:cs="Arial"/>
          <w:sz w:val="24"/>
          <w:szCs w:val="24"/>
        </w:rPr>
        <w:t>profile summary</w:t>
      </w:r>
      <w:r w:rsidR="00863C99">
        <w:rPr>
          <w:rFonts w:ascii="Arial" w:hAnsi="Arial" w:cs="Arial"/>
          <w:sz w:val="24"/>
          <w:szCs w:val="24"/>
        </w:rPr>
        <w:t xml:space="preserve"> including qualifications for the post of Transmission Officer prior to the restructure was produced (Doc N) and the Tribunal </w:t>
      </w:r>
      <w:r w:rsidR="00863C99">
        <w:rPr>
          <w:rFonts w:ascii="Arial" w:hAnsi="Arial" w:cs="Arial"/>
          <w:sz w:val="24"/>
          <w:szCs w:val="24"/>
        </w:rPr>
        <w:lastRenderedPageBreak/>
        <w:t xml:space="preserve">notes that only officers from the grade of Technical Assistant were eligible and could aspire to become Transmission Officers.  </w:t>
      </w:r>
      <w:r w:rsidR="00EA690E">
        <w:rPr>
          <w:rFonts w:ascii="Arial" w:hAnsi="Arial" w:cs="Arial"/>
          <w:sz w:val="24"/>
          <w:szCs w:val="24"/>
        </w:rPr>
        <w:t>The Tribunal finds no reason not to believe the evidence of the HR Manager that Co-Respondent would</w:t>
      </w:r>
      <w:r w:rsidR="006E5DF9">
        <w:rPr>
          <w:rFonts w:ascii="Arial" w:hAnsi="Arial" w:cs="Arial"/>
          <w:sz w:val="24"/>
          <w:szCs w:val="24"/>
        </w:rPr>
        <w:t xml:space="preserve">, </w:t>
      </w:r>
      <w:r w:rsidR="00F52848">
        <w:rPr>
          <w:rFonts w:ascii="Arial" w:hAnsi="Arial" w:cs="Arial"/>
          <w:sz w:val="24"/>
          <w:szCs w:val="24"/>
        </w:rPr>
        <w:t>with</w:t>
      </w:r>
      <w:r w:rsidR="006E5DF9">
        <w:rPr>
          <w:rFonts w:ascii="Arial" w:hAnsi="Arial" w:cs="Arial"/>
          <w:sz w:val="24"/>
          <w:szCs w:val="24"/>
        </w:rPr>
        <w:t xml:space="preserve"> t</w:t>
      </w:r>
      <w:r w:rsidR="00EA690E">
        <w:rPr>
          <w:rFonts w:ascii="Arial" w:hAnsi="Arial" w:cs="Arial"/>
          <w:sz w:val="24"/>
          <w:szCs w:val="24"/>
        </w:rPr>
        <w:t>h</w:t>
      </w:r>
      <w:r w:rsidR="006E5DF9">
        <w:rPr>
          <w:rFonts w:ascii="Arial" w:hAnsi="Arial" w:cs="Arial"/>
          <w:sz w:val="24"/>
          <w:szCs w:val="24"/>
        </w:rPr>
        <w:t>e</w:t>
      </w:r>
      <w:r w:rsidR="00EA690E">
        <w:rPr>
          <w:rFonts w:ascii="Arial" w:hAnsi="Arial" w:cs="Arial"/>
          <w:sz w:val="24"/>
          <w:szCs w:val="24"/>
        </w:rPr>
        <w:t xml:space="preserve"> relevant experience</w:t>
      </w:r>
      <w:r w:rsidR="006E5DF9">
        <w:rPr>
          <w:rFonts w:ascii="Arial" w:hAnsi="Arial" w:cs="Arial"/>
          <w:sz w:val="24"/>
          <w:szCs w:val="24"/>
        </w:rPr>
        <w:t xml:space="preserve">, have </w:t>
      </w:r>
      <w:r w:rsidR="00EA690E">
        <w:rPr>
          <w:rFonts w:ascii="Arial" w:hAnsi="Arial" w:cs="Arial"/>
          <w:sz w:val="24"/>
          <w:szCs w:val="24"/>
        </w:rPr>
        <w:t>be</w:t>
      </w:r>
      <w:r w:rsidR="006E5DF9">
        <w:rPr>
          <w:rFonts w:ascii="Arial" w:hAnsi="Arial" w:cs="Arial"/>
          <w:sz w:val="24"/>
          <w:szCs w:val="24"/>
        </w:rPr>
        <w:t>en</w:t>
      </w:r>
      <w:r w:rsidR="00EA690E">
        <w:rPr>
          <w:rFonts w:ascii="Arial" w:hAnsi="Arial" w:cs="Arial"/>
          <w:sz w:val="24"/>
          <w:szCs w:val="24"/>
        </w:rPr>
        <w:t xml:space="preserve"> qualified for the post of Transmission Officer in the light of the qualifications required for the post of Transmission Officer prior to the restructure.  The Tribunal thus finds nothing odd or evil with the first intake note as per the </w:t>
      </w:r>
      <w:r w:rsidR="006E5DF9">
        <w:rPr>
          <w:rFonts w:ascii="Arial" w:hAnsi="Arial" w:cs="Arial"/>
          <w:sz w:val="24"/>
          <w:szCs w:val="24"/>
        </w:rPr>
        <w:t xml:space="preserve">profile summary </w:t>
      </w:r>
      <w:r w:rsidR="00EA690E">
        <w:rPr>
          <w:rFonts w:ascii="Arial" w:hAnsi="Arial" w:cs="Arial"/>
          <w:sz w:val="24"/>
          <w:szCs w:val="24"/>
        </w:rPr>
        <w:t xml:space="preserve">for </w:t>
      </w:r>
      <w:r w:rsidR="00F52848">
        <w:rPr>
          <w:rFonts w:ascii="Arial" w:hAnsi="Arial" w:cs="Arial"/>
          <w:sz w:val="24"/>
          <w:szCs w:val="24"/>
        </w:rPr>
        <w:t>the post of Transmission</w:t>
      </w:r>
      <w:r w:rsidR="00EA690E">
        <w:rPr>
          <w:rFonts w:ascii="Arial" w:hAnsi="Arial" w:cs="Arial"/>
          <w:sz w:val="24"/>
          <w:szCs w:val="24"/>
        </w:rPr>
        <w:t xml:space="preserve"> Officer following the </w:t>
      </w:r>
      <w:r w:rsidR="00F52848">
        <w:rPr>
          <w:rFonts w:ascii="Arial" w:hAnsi="Arial" w:cs="Arial"/>
          <w:sz w:val="24"/>
          <w:szCs w:val="24"/>
        </w:rPr>
        <w:t>restructuring</w:t>
      </w:r>
      <w:r w:rsidR="00EA690E">
        <w:rPr>
          <w:rFonts w:ascii="Arial" w:hAnsi="Arial" w:cs="Arial"/>
          <w:sz w:val="24"/>
          <w:szCs w:val="24"/>
        </w:rPr>
        <w:t xml:space="preserve"> exercise at the Respondent.  </w:t>
      </w:r>
      <w:r w:rsidR="00863C99">
        <w:rPr>
          <w:rFonts w:ascii="Arial" w:hAnsi="Arial" w:cs="Arial"/>
          <w:sz w:val="24"/>
          <w:szCs w:val="24"/>
        </w:rPr>
        <w:t>Disputant</w:t>
      </w:r>
      <w:r w:rsidR="00EA690E">
        <w:rPr>
          <w:rFonts w:ascii="Arial" w:hAnsi="Arial" w:cs="Arial"/>
          <w:sz w:val="24"/>
          <w:szCs w:val="24"/>
        </w:rPr>
        <w:t>, on the other hand,</w:t>
      </w:r>
      <w:r w:rsidR="00863C99">
        <w:rPr>
          <w:rFonts w:ascii="Arial" w:hAnsi="Arial" w:cs="Arial"/>
          <w:sz w:val="24"/>
          <w:szCs w:val="24"/>
        </w:rPr>
        <w:t xml:space="preserve"> was never eligible for the post of Transmission Officer before the restructure exercise at the Respondent.  Though Disputant may have been working together with Co-Respondent, Disputant was </w:t>
      </w:r>
      <w:r w:rsidR="001C125B">
        <w:rPr>
          <w:rFonts w:ascii="Arial" w:hAnsi="Arial" w:cs="Arial"/>
          <w:sz w:val="24"/>
          <w:szCs w:val="24"/>
        </w:rPr>
        <w:t>all along</w:t>
      </w:r>
      <w:r w:rsidR="007C751E">
        <w:rPr>
          <w:rFonts w:ascii="Arial" w:hAnsi="Arial" w:cs="Arial"/>
          <w:sz w:val="24"/>
          <w:szCs w:val="24"/>
        </w:rPr>
        <w:t>,</w:t>
      </w:r>
      <w:r w:rsidR="001C125B">
        <w:rPr>
          <w:rFonts w:ascii="Arial" w:hAnsi="Arial" w:cs="Arial"/>
          <w:sz w:val="24"/>
          <w:szCs w:val="24"/>
        </w:rPr>
        <w:t xml:space="preserve"> and this since 2011 until now</w:t>
      </w:r>
      <w:r w:rsidR="007C751E">
        <w:rPr>
          <w:rFonts w:ascii="Arial" w:hAnsi="Arial" w:cs="Arial"/>
          <w:sz w:val="24"/>
          <w:szCs w:val="24"/>
        </w:rPr>
        <w:t>,</w:t>
      </w:r>
      <w:r w:rsidR="00863C99">
        <w:rPr>
          <w:rFonts w:ascii="Arial" w:hAnsi="Arial" w:cs="Arial"/>
          <w:sz w:val="24"/>
          <w:szCs w:val="24"/>
        </w:rPr>
        <w:t xml:space="preserve"> an Assistant Maintenance Officer.  </w:t>
      </w:r>
      <w:r w:rsidR="001C125B">
        <w:rPr>
          <w:rFonts w:ascii="Arial" w:hAnsi="Arial" w:cs="Arial"/>
          <w:sz w:val="24"/>
          <w:szCs w:val="24"/>
        </w:rPr>
        <w:t xml:space="preserve">His line of promotion was different from that of Technical Assistant.  </w:t>
      </w:r>
      <w:r w:rsidR="007C751E">
        <w:rPr>
          <w:rFonts w:ascii="Arial" w:hAnsi="Arial" w:cs="Arial"/>
          <w:sz w:val="24"/>
          <w:szCs w:val="24"/>
        </w:rPr>
        <w:t>The Tribunal also bears in mind that though Disputant was working together with Co-Respondent, the Disputant as Assistant Maintenance Officer ha</w:t>
      </w:r>
      <w:r w:rsidR="00744F10">
        <w:rPr>
          <w:rFonts w:ascii="Arial" w:hAnsi="Arial" w:cs="Arial"/>
          <w:sz w:val="24"/>
          <w:szCs w:val="24"/>
        </w:rPr>
        <w:t>d</w:t>
      </w:r>
      <w:r w:rsidR="007C751E">
        <w:rPr>
          <w:rFonts w:ascii="Arial" w:hAnsi="Arial" w:cs="Arial"/>
          <w:sz w:val="24"/>
          <w:szCs w:val="24"/>
        </w:rPr>
        <w:t xml:space="preserve"> a higher salary scale </w:t>
      </w:r>
      <w:r w:rsidR="00744F10">
        <w:rPr>
          <w:rFonts w:ascii="Arial" w:hAnsi="Arial" w:cs="Arial"/>
          <w:sz w:val="24"/>
          <w:szCs w:val="24"/>
        </w:rPr>
        <w:t>when</w:t>
      </w:r>
      <w:r w:rsidR="007C751E">
        <w:rPr>
          <w:rFonts w:ascii="Arial" w:hAnsi="Arial" w:cs="Arial"/>
          <w:sz w:val="24"/>
          <w:szCs w:val="24"/>
        </w:rPr>
        <w:t xml:space="preserve"> compared to Co-Respondent who was a Technical Assistant (vide Docs </w:t>
      </w:r>
      <w:r w:rsidR="00744F10">
        <w:rPr>
          <w:rFonts w:ascii="Arial" w:hAnsi="Arial" w:cs="Arial"/>
          <w:sz w:val="24"/>
          <w:szCs w:val="24"/>
        </w:rPr>
        <w:t>L and M).</w:t>
      </w:r>
      <w:r w:rsidR="007C751E">
        <w:rPr>
          <w:rFonts w:ascii="Arial" w:hAnsi="Arial" w:cs="Arial"/>
          <w:sz w:val="24"/>
          <w:szCs w:val="24"/>
        </w:rPr>
        <w:t xml:space="preserve">  </w:t>
      </w:r>
    </w:p>
    <w:p w14:paraId="1D9CC160" w14:textId="55F58F36" w:rsidR="00252691" w:rsidRDefault="0058212A" w:rsidP="006A4BB0">
      <w:pPr>
        <w:jc w:val="both"/>
        <w:rPr>
          <w:rFonts w:ascii="Arial" w:hAnsi="Arial" w:cs="Arial"/>
          <w:sz w:val="24"/>
          <w:szCs w:val="24"/>
        </w:rPr>
      </w:pPr>
      <w:r>
        <w:rPr>
          <w:rFonts w:ascii="Arial" w:hAnsi="Arial" w:cs="Arial"/>
          <w:sz w:val="24"/>
          <w:szCs w:val="24"/>
        </w:rPr>
        <w:t xml:space="preserve">The Tribunal also notes the evidence adduced on behalf of Respondent that Disputant was working in a team composed of multi-disciplinary staff and that the team had to ensure </w:t>
      </w:r>
      <w:r w:rsidR="00252691">
        <w:rPr>
          <w:rFonts w:ascii="Arial" w:hAnsi="Arial" w:cs="Arial"/>
          <w:sz w:val="24"/>
          <w:szCs w:val="24"/>
        </w:rPr>
        <w:t>‘</w:t>
      </w:r>
      <w:r>
        <w:rPr>
          <w:rFonts w:ascii="Arial" w:hAnsi="Arial" w:cs="Arial"/>
          <w:sz w:val="24"/>
          <w:szCs w:val="24"/>
        </w:rPr>
        <w:t xml:space="preserve">transmission </w:t>
      </w:r>
      <w:r w:rsidR="00252691">
        <w:rPr>
          <w:rFonts w:ascii="Arial" w:hAnsi="Arial" w:cs="Arial"/>
          <w:sz w:val="24"/>
          <w:szCs w:val="24"/>
        </w:rPr>
        <w:t>continuity’ at</w:t>
      </w:r>
      <w:r>
        <w:rPr>
          <w:rFonts w:ascii="Arial" w:hAnsi="Arial" w:cs="Arial"/>
          <w:sz w:val="24"/>
          <w:szCs w:val="24"/>
        </w:rPr>
        <w:t xml:space="preserve"> the Respondent.  </w:t>
      </w:r>
      <w:r w:rsidR="00F52848">
        <w:rPr>
          <w:rFonts w:ascii="Arial" w:hAnsi="Arial" w:cs="Arial"/>
          <w:sz w:val="24"/>
          <w:szCs w:val="24"/>
        </w:rPr>
        <w:t>There is also no eviden</w:t>
      </w:r>
      <w:r w:rsidR="001436C7">
        <w:rPr>
          <w:rFonts w:ascii="Arial" w:hAnsi="Arial" w:cs="Arial"/>
          <w:sz w:val="24"/>
          <w:szCs w:val="24"/>
        </w:rPr>
        <w:t>c</w:t>
      </w:r>
      <w:r w:rsidR="00F52848">
        <w:rPr>
          <w:rFonts w:ascii="Arial" w:hAnsi="Arial" w:cs="Arial"/>
          <w:sz w:val="24"/>
          <w:szCs w:val="24"/>
        </w:rPr>
        <w:t xml:space="preserve">e </w:t>
      </w:r>
      <w:r w:rsidR="001E204E">
        <w:rPr>
          <w:rFonts w:ascii="Arial" w:hAnsi="Arial" w:cs="Arial"/>
          <w:sz w:val="24"/>
          <w:szCs w:val="24"/>
        </w:rPr>
        <w:t xml:space="preserve">on record </w:t>
      </w:r>
      <w:r w:rsidR="00F52848">
        <w:rPr>
          <w:rFonts w:ascii="Arial" w:hAnsi="Arial" w:cs="Arial"/>
          <w:sz w:val="24"/>
          <w:szCs w:val="24"/>
        </w:rPr>
        <w:t xml:space="preserve">of </w:t>
      </w:r>
      <w:r w:rsidR="001436C7">
        <w:rPr>
          <w:rFonts w:ascii="Arial" w:hAnsi="Arial" w:cs="Arial"/>
          <w:sz w:val="24"/>
          <w:szCs w:val="24"/>
        </w:rPr>
        <w:t xml:space="preserve">any </w:t>
      </w:r>
      <w:r w:rsidR="001E204E">
        <w:rPr>
          <w:rFonts w:ascii="Arial" w:hAnsi="Arial" w:cs="Arial"/>
          <w:sz w:val="24"/>
          <w:szCs w:val="24"/>
        </w:rPr>
        <w:t xml:space="preserve">formal </w:t>
      </w:r>
      <w:r w:rsidR="001436C7">
        <w:rPr>
          <w:rFonts w:ascii="Arial" w:hAnsi="Arial" w:cs="Arial"/>
          <w:sz w:val="24"/>
          <w:szCs w:val="24"/>
        </w:rPr>
        <w:t xml:space="preserve">complaint which </w:t>
      </w:r>
      <w:r w:rsidR="00E77E9A">
        <w:rPr>
          <w:rFonts w:ascii="Arial" w:hAnsi="Arial" w:cs="Arial"/>
          <w:sz w:val="24"/>
          <w:szCs w:val="24"/>
        </w:rPr>
        <w:t>the Disputant</w:t>
      </w:r>
      <w:r w:rsidR="001436C7">
        <w:rPr>
          <w:rFonts w:ascii="Arial" w:hAnsi="Arial" w:cs="Arial"/>
          <w:sz w:val="24"/>
          <w:szCs w:val="24"/>
        </w:rPr>
        <w:t xml:space="preserve"> would have made in relation to </w:t>
      </w:r>
      <w:r w:rsidR="001E204E">
        <w:rPr>
          <w:rFonts w:ascii="Arial" w:hAnsi="Arial" w:cs="Arial"/>
          <w:sz w:val="24"/>
          <w:szCs w:val="24"/>
        </w:rPr>
        <w:t xml:space="preserve">him being allegedly asked to perform </w:t>
      </w:r>
      <w:r w:rsidR="003F5EDB">
        <w:rPr>
          <w:rFonts w:ascii="Arial" w:hAnsi="Arial" w:cs="Arial"/>
          <w:sz w:val="24"/>
          <w:szCs w:val="24"/>
        </w:rPr>
        <w:t xml:space="preserve">the </w:t>
      </w:r>
      <w:r w:rsidR="001E204E">
        <w:rPr>
          <w:rFonts w:ascii="Arial" w:hAnsi="Arial" w:cs="Arial"/>
          <w:sz w:val="24"/>
          <w:szCs w:val="24"/>
        </w:rPr>
        <w:t>duties of the post of Transmission Officer or of being posted in the ‘Transmission department</w:t>
      </w:r>
      <w:r w:rsidR="006616CA">
        <w:rPr>
          <w:rFonts w:ascii="Arial" w:hAnsi="Arial" w:cs="Arial"/>
          <w:sz w:val="24"/>
          <w:szCs w:val="24"/>
        </w:rPr>
        <w:t>’</w:t>
      </w:r>
      <w:r w:rsidR="001E204E">
        <w:rPr>
          <w:rFonts w:ascii="Arial" w:hAnsi="Arial" w:cs="Arial"/>
          <w:sz w:val="24"/>
          <w:szCs w:val="24"/>
        </w:rPr>
        <w:t xml:space="preserve"> w</w:t>
      </w:r>
      <w:r w:rsidR="003F5EDB">
        <w:rPr>
          <w:rFonts w:ascii="Arial" w:hAnsi="Arial" w:cs="Arial"/>
          <w:sz w:val="24"/>
          <w:szCs w:val="24"/>
        </w:rPr>
        <w:t>ith</w:t>
      </w:r>
      <w:r w:rsidR="001E204E">
        <w:rPr>
          <w:rFonts w:ascii="Arial" w:hAnsi="Arial" w:cs="Arial"/>
          <w:sz w:val="24"/>
          <w:szCs w:val="24"/>
        </w:rPr>
        <w:t xml:space="preserve"> reporting </w:t>
      </w:r>
      <w:r w:rsidR="003F5EDB">
        <w:rPr>
          <w:rFonts w:ascii="Arial" w:hAnsi="Arial" w:cs="Arial"/>
          <w:sz w:val="24"/>
          <w:szCs w:val="24"/>
        </w:rPr>
        <w:t xml:space="preserve">responsibilities within the </w:t>
      </w:r>
      <w:r w:rsidR="006616CA">
        <w:rPr>
          <w:rFonts w:ascii="Arial" w:hAnsi="Arial" w:cs="Arial"/>
          <w:sz w:val="24"/>
          <w:szCs w:val="24"/>
        </w:rPr>
        <w:t>‘</w:t>
      </w:r>
      <w:r w:rsidR="001E204E">
        <w:rPr>
          <w:rFonts w:ascii="Arial" w:hAnsi="Arial" w:cs="Arial"/>
          <w:sz w:val="24"/>
          <w:szCs w:val="24"/>
        </w:rPr>
        <w:t xml:space="preserve">Transmission </w:t>
      </w:r>
      <w:r w:rsidR="003F5EDB">
        <w:rPr>
          <w:rFonts w:ascii="Arial" w:hAnsi="Arial" w:cs="Arial"/>
          <w:sz w:val="24"/>
          <w:szCs w:val="24"/>
        </w:rPr>
        <w:t>department</w:t>
      </w:r>
      <w:r w:rsidR="006616CA">
        <w:rPr>
          <w:rFonts w:ascii="Arial" w:hAnsi="Arial" w:cs="Arial"/>
          <w:sz w:val="24"/>
          <w:szCs w:val="24"/>
        </w:rPr>
        <w:t>’</w:t>
      </w:r>
      <w:r w:rsidR="003F5EDB">
        <w:rPr>
          <w:rFonts w:ascii="Arial" w:hAnsi="Arial" w:cs="Arial"/>
          <w:sz w:val="24"/>
          <w:szCs w:val="24"/>
        </w:rPr>
        <w:t xml:space="preserve"> itself.</w:t>
      </w:r>
      <w:r w:rsidR="001436C7">
        <w:rPr>
          <w:rFonts w:ascii="Arial" w:hAnsi="Arial" w:cs="Arial"/>
          <w:sz w:val="24"/>
          <w:szCs w:val="24"/>
        </w:rPr>
        <w:t xml:space="preserve">  </w:t>
      </w:r>
      <w:r w:rsidR="00E9628A">
        <w:rPr>
          <w:rFonts w:ascii="Arial" w:hAnsi="Arial" w:cs="Arial"/>
          <w:sz w:val="24"/>
          <w:szCs w:val="24"/>
        </w:rPr>
        <w:t xml:space="preserve"> </w:t>
      </w:r>
    </w:p>
    <w:p w14:paraId="0E310E21" w14:textId="4DAF3907" w:rsidR="00224F12" w:rsidRDefault="00CB66B0" w:rsidP="006A4BB0">
      <w:pPr>
        <w:jc w:val="both"/>
        <w:rPr>
          <w:rFonts w:ascii="Arial" w:hAnsi="Arial" w:cs="Arial"/>
          <w:sz w:val="24"/>
          <w:szCs w:val="24"/>
        </w:rPr>
      </w:pPr>
      <w:r>
        <w:rPr>
          <w:rFonts w:ascii="Arial" w:hAnsi="Arial" w:cs="Arial"/>
          <w:sz w:val="24"/>
          <w:szCs w:val="24"/>
        </w:rPr>
        <w:t xml:space="preserve">With the </w:t>
      </w:r>
      <w:r w:rsidR="001436C7">
        <w:rPr>
          <w:rFonts w:ascii="Arial" w:hAnsi="Arial" w:cs="Arial"/>
          <w:sz w:val="24"/>
          <w:szCs w:val="24"/>
        </w:rPr>
        <w:t>restructuring</w:t>
      </w:r>
      <w:r>
        <w:rPr>
          <w:rFonts w:ascii="Arial" w:hAnsi="Arial" w:cs="Arial"/>
          <w:sz w:val="24"/>
          <w:szCs w:val="24"/>
        </w:rPr>
        <w:t xml:space="preserve"> exercise, the Disputant now has the opportunity to become a Transmission Officer</w:t>
      </w:r>
      <w:r w:rsidR="003F5EDB">
        <w:rPr>
          <w:rFonts w:ascii="Arial" w:hAnsi="Arial" w:cs="Arial"/>
          <w:sz w:val="24"/>
          <w:szCs w:val="24"/>
        </w:rPr>
        <w:t>.</w:t>
      </w:r>
      <w:r>
        <w:rPr>
          <w:rFonts w:ascii="Arial" w:hAnsi="Arial" w:cs="Arial"/>
          <w:sz w:val="24"/>
          <w:szCs w:val="24"/>
        </w:rPr>
        <w:t xml:space="preserve"> </w:t>
      </w:r>
      <w:r w:rsidR="003F5EDB">
        <w:rPr>
          <w:rFonts w:ascii="Arial" w:hAnsi="Arial" w:cs="Arial"/>
          <w:sz w:val="24"/>
          <w:szCs w:val="24"/>
        </w:rPr>
        <w:t xml:space="preserve"> </w:t>
      </w:r>
      <w:r>
        <w:rPr>
          <w:rFonts w:ascii="Arial" w:hAnsi="Arial" w:cs="Arial"/>
          <w:sz w:val="24"/>
          <w:szCs w:val="24"/>
        </w:rPr>
        <w:t xml:space="preserve">The Respondent has averred at paragraph </w:t>
      </w:r>
      <w:r w:rsidR="00EA690E">
        <w:rPr>
          <w:rFonts w:ascii="Arial" w:hAnsi="Arial" w:cs="Arial"/>
          <w:sz w:val="24"/>
          <w:szCs w:val="24"/>
        </w:rPr>
        <w:t xml:space="preserve">17 </w:t>
      </w:r>
      <w:r>
        <w:rPr>
          <w:rFonts w:ascii="Arial" w:hAnsi="Arial" w:cs="Arial"/>
          <w:sz w:val="24"/>
          <w:szCs w:val="24"/>
        </w:rPr>
        <w:t xml:space="preserve">of his Statement of Defence that </w:t>
      </w:r>
      <w:r w:rsidR="00415E71">
        <w:rPr>
          <w:rFonts w:ascii="Arial" w:hAnsi="Arial" w:cs="Arial"/>
          <w:sz w:val="24"/>
          <w:szCs w:val="24"/>
        </w:rPr>
        <w:t>“</w:t>
      </w:r>
      <w:r w:rsidR="00EA690E" w:rsidRPr="00415E71">
        <w:rPr>
          <w:rFonts w:ascii="Arial" w:hAnsi="Arial" w:cs="Arial"/>
          <w:i/>
          <w:sz w:val="24"/>
          <w:szCs w:val="24"/>
        </w:rPr>
        <w:t>Disputant will be offered appointment provided he satisfies the qualification requirements for the post in the new structure</w:t>
      </w:r>
      <w:r w:rsidR="00415E71">
        <w:rPr>
          <w:rFonts w:ascii="Arial" w:hAnsi="Arial" w:cs="Arial"/>
          <w:sz w:val="24"/>
          <w:szCs w:val="24"/>
        </w:rPr>
        <w:t>”</w:t>
      </w:r>
      <w:r w:rsidR="00EA690E">
        <w:rPr>
          <w:rFonts w:ascii="Arial" w:hAnsi="Arial" w:cs="Arial"/>
          <w:sz w:val="24"/>
          <w:szCs w:val="24"/>
        </w:rPr>
        <w:t xml:space="preserve">. </w:t>
      </w:r>
      <w:r>
        <w:rPr>
          <w:rFonts w:ascii="Arial" w:hAnsi="Arial" w:cs="Arial"/>
          <w:sz w:val="24"/>
          <w:szCs w:val="24"/>
        </w:rPr>
        <w:t xml:space="preserve"> </w:t>
      </w:r>
      <w:r w:rsidR="00415E71">
        <w:rPr>
          <w:rFonts w:ascii="Arial" w:hAnsi="Arial" w:cs="Arial"/>
          <w:sz w:val="24"/>
          <w:szCs w:val="24"/>
        </w:rPr>
        <w:t xml:space="preserve">In the light of all the evidence on record, the Tribunal is not satisfied </w:t>
      </w:r>
      <w:r w:rsidR="00252691">
        <w:rPr>
          <w:rFonts w:ascii="Arial" w:hAnsi="Arial" w:cs="Arial"/>
          <w:sz w:val="24"/>
          <w:szCs w:val="24"/>
        </w:rPr>
        <w:t xml:space="preserve">even on a balance of probabilities </w:t>
      </w:r>
      <w:r w:rsidR="00415E71">
        <w:rPr>
          <w:rFonts w:ascii="Arial" w:hAnsi="Arial" w:cs="Arial"/>
          <w:sz w:val="24"/>
          <w:szCs w:val="24"/>
        </w:rPr>
        <w:t xml:space="preserve">that there was </w:t>
      </w:r>
      <w:r w:rsidR="00252691" w:rsidRPr="003F5EDB">
        <w:rPr>
          <w:rFonts w:ascii="Arial" w:hAnsi="Arial" w:cs="Arial"/>
          <w:sz w:val="24"/>
          <w:szCs w:val="24"/>
          <w:u w:val="single"/>
        </w:rPr>
        <w:t xml:space="preserve">such an abuse </w:t>
      </w:r>
      <w:r w:rsidR="00415E71" w:rsidRPr="003F5EDB">
        <w:rPr>
          <w:rFonts w:ascii="Arial" w:hAnsi="Arial" w:cs="Arial"/>
          <w:sz w:val="24"/>
          <w:szCs w:val="24"/>
          <w:u w:val="single"/>
        </w:rPr>
        <w:t>on the part of the employer</w:t>
      </w:r>
      <w:r w:rsidR="00415E71">
        <w:rPr>
          <w:rFonts w:ascii="Arial" w:hAnsi="Arial" w:cs="Arial"/>
          <w:sz w:val="24"/>
          <w:szCs w:val="24"/>
        </w:rPr>
        <w:t xml:space="preserve"> </w:t>
      </w:r>
      <w:r w:rsidR="003F5EDB">
        <w:rPr>
          <w:rFonts w:ascii="Arial" w:hAnsi="Arial" w:cs="Arial"/>
          <w:sz w:val="24"/>
          <w:szCs w:val="24"/>
        </w:rPr>
        <w:t xml:space="preserve">(underlining is ours) </w:t>
      </w:r>
      <w:r w:rsidR="00415E71">
        <w:rPr>
          <w:rFonts w:ascii="Arial" w:hAnsi="Arial" w:cs="Arial"/>
          <w:sz w:val="24"/>
          <w:szCs w:val="24"/>
        </w:rPr>
        <w:t xml:space="preserve">which would warrant the intervention of the Tribunal in the present matter.  </w:t>
      </w:r>
      <w:r w:rsidR="001E204E">
        <w:rPr>
          <w:rFonts w:ascii="Arial" w:hAnsi="Arial" w:cs="Arial"/>
          <w:sz w:val="24"/>
          <w:szCs w:val="24"/>
        </w:rPr>
        <w:t xml:space="preserve">However, the Tribunal wishes to highlight that as per </w:t>
      </w:r>
      <w:r w:rsidR="00224F12">
        <w:rPr>
          <w:rFonts w:ascii="Arial" w:hAnsi="Arial" w:cs="Arial"/>
          <w:sz w:val="24"/>
          <w:szCs w:val="24"/>
        </w:rPr>
        <w:t xml:space="preserve">page 7 of </w:t>
      </w:r>
      <w:r w:rsidR="001E204E">
        <w:rPr>
          <w:rFonts w:ascii="Arial" w:hAnsi="Arial" w:cs="Arial"/>
          <w:sz w:val="24"/>
          <w:szCs w:val="24"/>
        </w:rPr>
        <w:t>the report of February 2019 (Doc D)</w:t>
      </w:r>
      <w:r w:rsidR="00224F12">
        <w:rPr>
          <w:rFonts w:ascii="Arial" w:hAnsi="Arial" w:cs="Arial"/>
          <w:sz w:val="24"/>
          <w:szCs w:val="24"/>
        </w:rPr>
        <w:t xml:space="preserve"> at Recommendation 8</w:t>
      </w:r>
      <w:r w:rsidR="001E204E">
        <w:rPr>
          <w:rFonts w:ascii="Arial" w:hAnsi="Arial" w:cs="Arial"/>
          <w:sz w:val="24"/>
          <w:szCs w:val="24"/>
        </w:rPr>
        <w:t>,</w:t>
      </w:r>
      <w:r w:rsidR="00224F12">
        <w:rPr>
          <w:rFonts w:ascii="Arial" w:hAnsi="Arial" w:cs="Arial"/>
          <w:sz w:val="24"/>
          <w:szCs w:val="24"/>
        </w:rPr>
        <w:t xml:space="preserve"> it is provided as follows:</w:t>
      </w:r>
    </w:p>
    <w:p w14:paraId="6EA37941" w14:textId="77777777" w:rsidR="00224F12" w:rsidRPr="00224F12" w:rsidRDefault="00224F12" w:rsidP="006A4BB0">
      <w:pPr>
        <w:jc w:val="both"/>
        <w:rPr>
          <w:rFonts w:ascii="Arial" w:hAnsi="Arial" w:cs="Arial"/>
          <w:b/>
          <w:i/>
          <w:sz w:val="24"/>
          <w:szCs w:val="24"/>
        </w:rPr>
      </w:pPr>
      <w:r w:rsidRPr="00224F12">
        <w:rPr>
          <w:rFonts w:ascii="Arial" w:hAnsi="Arial" w:cs="Arial"/>
          <w:b/>
          <w:i/>
          <w:sz w:val="24"/>
          <w:szCs w:val="24"/>
        </w:rPr>
        <w:t>Recommendation 8</w:t>
      </w:r>
    </w:p>
    <w:p w14:paraId="25828C66" w14:textId="537249AC" w:rsidR="00224F12" w:rsidRPr="00224F12" w:rsidRDefault="00224F12" w:rsidP="006A4BB0">
      <w:pPr>
        <w:jc w:val="both"/>
        <w:rPr>
          <w:rFonts w:ascii="Arial" w:hAnsi="Arial" w:cs="Arial"/>
          <w:b/>
          <w:i/>
          <w:sz w:val="24"/>
          <w:szCs w:val="24"/>
        </w:rPr>
      </w:pPr>
      <w:r w:rsidRPr="00224F12">
        <w:rPr>
          <w:rFonts w:ascii="Arial" w:hAnsi="Arial" w:cs="Arial"/>
          <w:b/>
          <w:i/>
          <w:sz w:val="24"/>
          <w:szCs w:val="24"/>
        </w:rPr>
        <w:t xml:space="preserve">7.14 It is further recommended that the MCML Control Room at Malherbes should be operated only by Transmission Officers and Senior Transmission Officers. </w:t>
      </w:r>
    </w:p>
    <w:p w14:paraId="21B34EB4" w14:textId="098F2F45" w:rsidR="00415E71" w:rsidRDefault="00224F12" w:rsidP="006A4BB0">
      <w:pPr>
        <w:jc w:val="both"/>
        <w:rPr>
          <w:rFonts w:ascii="Arial" w:hAnsi="Arial" w:cs="Arial"/>
          <w:sz w:val="24"/>
          <w:szCs w:val="24"/>
        </w:rPr>
      </w:pPr>
      <w:r>
        <w:rPr>
          <w:rFonts w:ascii="Arial" w:hAnsi="Arial" w:cs="Arial"/>
          <w:sz w:val="24"/>
          <w:szCs w:val="24"/>
        </w:rPr>
        <w:t xml:space="preserve">There is evidence that Disputant has been working and is still working in the Control Room and in the light of same and any possible anomaly (which </w:t>
      </w:r>
      <w:r w:rsidR="00593BD3">
        <w:rPr>
          <w:rFonts w:ascii="Arial" w:hAnsi="Arial" w:cs="Arial"/>
          <w:sz w:val="24"/>
          <w:szCs w:val="24"/>
        </w:rPr>
        <w:t>is different from t</w:t>
      </w:r>
      <w:r w:rsidRPr="00224F12">
        <w:rPr>
          <w:rFonts w:ascii="Arial" w:hAnsi="Arial" w:cs="Arial"/>
          <w:sz w:val="24"/>
          <w:szCs w:val="24"/>
        </w:rPr>
        <w:t xml:space="preserve">he </w:t>
      </w:r>
      <w:r w:rsidR="00593BD3">
        <w:rPr>
          <w:rFonts w:ascii="Arial" w:hAnsi="Arial" w:cs="Arial"/>
          <w:sz w:val="24"/>
          <w:szCs w:val="24"/>
        </w:rPr>
        <w:t xml:space="preserve">actual </w:t>
      </w:r>
      <w:r w:rsidRPr="00224F12">
        <w:rPr>
          <w:rFonts w:ascii="Arial" w:hAnsi="Arial" w:cs="Arial"/>
          <w:sz w:val="24"/>
          <w:szCs w:val="24"/>
        </w:rPr>
        <w:t>terms of reference</w:t>
      </w:r>
      <w:r w:rsidR="003F5EDB">
        <w:rPr>
          <w:rFonts w:ascii="Arial" w:hAnsi="Arial" w:cs="Arial"/>
          <w:sz w:val="24"/>
          <w:szCs w:val="24"/>
        </w:rPr>
        <w:t xml:space="preserve"> </w:t>
      </w:r>
      <w:r w:rsidR="00484C4D">
        <w:rPr>
          <w:rFonts w:ascii="Arial" w:hAnsi="Arial" w:cs="Arial"/>
          <w:sz w:val="24"/>
          <w:szCs w:val="24"/>
        </w:rPr>
        <w:t>before t</w:t>
      </w:r>
      <w:r w:rsidR="00593BD3">
        <w:rPr>
          <w:rFonts w:ascii="Arial" w:hAnsi="Arial" w:cs="Arial"/>
          <w:sz w:val="24"/>
          <w:szCs w:val="24"/>
        </w:rPr>
        <w:t>he Tribunal</w:t>
      </w:r>
      <w:r>
        <w:rPr>
          <w:rFonts w:ascii="Arial" w:hAnsi="Arial" w:cs="Arial"/>
          <w:sz w:val="24"/>
          <w:szCs w:val="24"/>
        </w:rPr>
        <w:t xml:space="preserve">), the Respondent may be well advised to </w:t>
      </w:r>
      <w:r>
        <w:rPr>
          <w:rFonts w:ascii="Arial" w:hAnsi="Arial" w:cs="Arial"/>
          <w:sz w:val="24"/>
          <w:szCs w:val="24"/>
        </w:rPr>
        <w:lastRenderedPageBreak/>
        <w:t xml:space="preserve">consider seriously </w:t>
      </w:r>
      <w:r w:rsidR="00A251B0">
        <w:rPr>
          <w:rFonts w:ascii="Arial" w:hAnsi="Arial" w:cs="Arial"/>
          <w:sz w:val="24"/>
          <w:szCs w:val="24"/>
        </w:rPr>
        <w:t xml:space="preserve">the possibility </w:t>
      </w:r>
      <w:r w:rsidR="00927E2E">
        <w:rPr>
          <w:rFonts w:ascii="Arial" w:hAnsi="Arial" w:cs="Arial"/>
          <w:sz w:val="24"/>
          <w:szCs w:val="24"/>
        </w:rPr>
        <w:t>that</w:t>
      </w:r>
      <w:r>
        <w:rPr>
          <w:rFonts w:ascii="Arial" w:hAnsi="Arial" w:cs="Arial"/>
          <w:sz w:val="24"/>
          <w:szCs w:val="24"/>
        </w:rPr>
        <w:t xml:space="preserve"> </w:t>
      </w:r>
      <w:r w:rsidR="00927E2E">
        <w:rPr>
          <w:rFonts w:ascii="Arial" w:hAnsi="Arial" w:cs="Arial"/>
          <w:sz w:val="24"/>
          <w:szCs w:val="24"/>
        </w:rPr>
        <w:t xml:space="preserve">appropriate measures be taken </w:t>
      </w:r>
      <w:r>
        <w:rPr>
          <w:rFonts w:ascii="Arial" w:hAnsi="Arial" w:cs="Arial"/>
          <w:sz w:val="24"/>
          <w:szCs w:val="24"/>
        </w:rPr>
        <w:t>for the Disputant on a personal basis</w:t>
      </w:r>
      <w:r w:rsidR="00927E2E">
        <w:rPr>
          <w:rFonts w:ascii="Arial" w:hAnsi="Arial" w:cs="Arial"/>
          <w:sz w:val="24"/>
          <w:szCs w:val="24"/>
        </w:rPr>
        <w:t>, if need be,</w:t>
      </w:r>
      <w:r>
        <w:rPr>
          <w:rFonts w:ascii="Arial" w:hAnsi="Arial" w:cs="Arial"/>
          <w:sz w:val="24"/>
          <w:szCs w:val="24"/>
        </w:rPr>
        <w:t xml:space="preserve"> in the light of </w:t>
      </w:r>
      <w:r w:rsidR="00927E2E">
        <w:rPr>
          <w:rFonts w:ascii="Arial" w:hAnsi="Arial" w:cs="Arial"/>
          <w:sz w:val="24"/>
          <w:szCs w:val="24"/>
        </w:rPr>
        <w:t xml:space="preserve">all </w:t>
      </w:r>
      <w:r>
        <w:rPr>
          <w:rFonts w:ascii="Arial" w:hAnsi="Arial" w:cs="Arial"/>
          <w:sz w:val="24"/>
          <w:szCs w:val="24"/>
        </w:rPr>
        <w:t xml:space="preserve">the </w:t>
      </w:r>
      <w:r w:rsidR="00927E2E">
        <w:rPr>
          <w:rFonts w:ascii="Arial" w:hAnsi="Arial" w:cs="Arial"/>
          <w:sz w:val="24"/>
          <w:szCs w:val="24"/>
        </w:rPr>
        <w:t xml:space="preserve">evidence on record and the </w:t>
      </w:r>
      <w:r>
        <w:rPr>
          <w:rFonts w:ascii="Arial" w:hAnsi="Arial" w:cs="Arial"/>
          <w:sz w:val="24"/>
          <w:szCs w:val="24"/>
        </w:rPr>
        <w:t xml:space="preserve">particular circumstances of </w:t>
      </w:r>
      <w:r w:rsidR="00C105ED">
        <w:rPr>
          <w:rFonts w:ascii="Arial" w:hAnsi="Arial" w:cs="Arial"/>
          <w:sz w:val="24"/>
          <w:szCs w:val="24"/>
        </w:rPr>
        <w:t xml:space="preserve">the </w:t>
      </w:r>
      <w:r w:rsidR="00927E2E">
        <w:rPr>
          <w:rFonts w:ascii="Arial" w:hAnsi="Arial" w:cs="Arial"/>
          <w:sz w:val="24"/>
          <w:szCs w:val="24"/>
        </w:rPr>
        <w:t>Disputant within the</w:t>
      </w:r>
      <w:r w:rsidR="00593BD3">
        <w:rPr>
          <w:rFonts w:ascii="Arial" w:hAnsi="Arial" w:cs="Arial"/>
          <w:sz w:val="24"/>
          <w:szCs w:val="24"/>
        </w:rPr>
        <w:t xml:space="preserve"> ‘Transmission </w:t>
      </w:r>
      <w:r w:rsidR="006616CA">
        <w:rPr>
          <w:rFonts w:ascii="Arial" w:hAnsi="Arial" w:cs="Arial"/>
          <w:sz w:val="24"/>
          <w:szCs w:val="24"/>
        </w:rPr>
        <w:t>d</w:t>
      </w:r>
      <w:r w:rsidR="00593BD3">
        <w:rPr>
          <w:rFonts w:ascii="Arial" w:hAnsi="Arial" w:cs="Arial"/>
          <w:sz w:val="24"/>
          <w:szCs w:val="24"/>
        </w:rPr>
        <w:t>epartment’.</w:t>
      </w:r>
      <w:r w:rsidR="00927E2E">
        <w:rPr>
          <w:rFonts w:ascii="Arial" w:hAnsi="Arial" w:cs="Arial"/>
          <w:sz w:val="24"/>
          <w:szCs w:val="24"/>
        </w:rPr>
        <w:t xml:space="preserve"> </w:t>
      </w:r>
      <w:r>
        <w:rPr>
          <w:rFonts w:ascii="Arial" w:hAnsi="Arial" w:cs="Arial"/>
          <w:sz w:val="24"/>
          <w:szCs w:val="24"/>
        </w:rPr>
        <w:t xml:space="preserve">  </w:t>
      </w:r>
      <w:r w:rsidR="001E204E">
        <w:rPr>
          <w:rFonts w:ascii="Arial" w:hAnsi="Arial" w:cs="Arial"/>
          <w:sz w:val="24"/>
          <w:szCs w:val="24"/>
        </w:rPr>
        <w:t xml:space="preserve"> </w:t>
      </w:r>
    </w:p>
    <w:p w14:paraId="76DF0629" w14:textId="3DAC42D9" w:rsidR="00CB66B0" w:rsidRDefault="00415E71" w:rsidP="006A4BB0">
      <w:pPr>
        <w:jc w:val="both"/>
        <w:rPr>
          <w:rFonts w:ascii="Arial" w:hAnsi="Arial" w:cs="Arial"/>
          <w:sz w:val="24"/>
          <w:szCs w:val="24"/>
        </w:rPr>
      </w:pPr>
      <w:r>
        <w:rPr>
          <w:rFonts w:ascii="Arial" w:hAnsi="Arial" w:cs="Arial"/>
          <w:sz w:val="24"/>
          <w:szCs w:val="24"/>
        </w:rPr>
        <w:t xml:space="preserve">For all the reasons given above, the </w:t>
      </w:r>
      <w:r w:rsidR="00973D86">
        <w:rPr>
          <w:rFonts w:ascii="Arial" w:hAnsi="Arial" w:cs="Arial"/>
          <w:sz w:val="24"/>
          <w:szCs w:val="24"/>
        </w:rPr>
        <w:t xml:space="preserve">Tribunal </w:t>
      </w:r>
      <w:r w:rsidR="00224F12">
        <w:rPr>
          <w:rFonts w:ascii="Arial" w:hAnsi="Arial" w:cs="Arial"/>
          <w:sz w:val="24"/>
          <w:szCs w:val="24"/>
        </w:rPr>
        <w:t xml:space="preserve">thus </w:t>
      </w:r>
      <w:r w:rsidR="00973D86">
        <w:rPr>
          <w:rFonts w:ascii="Arial" w:hAnsi="Arial" w:cs="Arial"/>
          <w:sz w:val="24"/>
          <w:szCs w:val="24"/>
        </w:rPr>
        <w:t xml:space="preserve">finds that it cannot award that the Disputant should have been promoted to the post of Transmission Officer </w:t>
      </w:r>
      <w:r w:rsidR="00973D86" w:rsidRPr="00224F12">
        <w:rPr>
          <w:rFonts w:ascii="Arial" w:hAnsi="Arial" w:cs="Arial"/>
          <w:sz w:val="24"/>
          <w:szCs w:val="24"/>
          <w:u w:val="single"/>
        </w:rPr>
        <w:t>at the same time</w:t>
      </w:r>
      <w:r w:rsidR="00973D86" w:rsidRPr="00224F12">
        <w:rPr>
          <w:rFonts w:ascii="Arial" w:hAnsi="Arial" w:cs="Arial"/>
          <w:sz w:val="24"/>
          <w:szCs w:val="24"/>
        </w:rPr>
        <w:t xml:space="preserve"> as Co-Respondent</w:t>
      </w:r>
      <w:r w:rsidR="00224F12">
        <w:rPr>
          <w:rFonts w:ascii="Arial" w:hAnsi="Arial" w:cs="Arial"/>
          <w:sz w:val="24"/>
          <w:szCs w:val="24"/>
        </w:rPr>
        <w:t xml:space="preserve"> (underlining is </w:t>
      </w:r>
      <w:r w:rsidR="003F5EDB">
        <w:rPr>
          <w:rFonts w:ascii="Arial" w:hAnsi="Arial" w:cs="Arial"/>
          <w:sz w:val="24"/>
          <w:szCs w:val="24"/>
        </w:rPr>
        <w:t>as per the terms of reference as referred to us</w:t>
      </w:r>
      <w:r w:rsidR="00224F12">
        <w:rPr>
          <w:rFonts w:ascii="Arial" w:hAnsi="Arial" w:cs="Arial"/>
          <w:sz w:val="24"/>
          <w:szCs w:val="24"/>
        </w:rPr>
        <w:t>)</w:t>
      </w:r>
      <w:r w:rsidR="00973D86">
        <w:rPr>
          <w:rFonts w:ascii="Arial" w:hAnsi="Arial" w:cs="Arial"/>
          <w:sz w:val="24"/>
          <w:szCs w:val="24"/>
        </w:rPr>
        <w:t xml:space="preserve">, and the </w:t>
      </w:r>
      <w:r>
        <w:rPr>
          <w:rFonts w:ascii="Arial" w:hAnsi="Arial" w:cs="Arial"/>
          <w:sz w:val="24"/>
          <w:szCs w:val="24"/>
        </w:rPr>
        <w:t xml:space="preserve">dispute is </w:t>
      </w:r>
      <w:r w:rsidR="00484C4D">
        <w:rPr>
          <w:rFonts w:ascii="Arial" w:hAnsi="Arial" w:cs="Arial"/>
          <w:sz w:val="24"/>
          <w:szCs w:val="24"/>
        </w:rPr>
        <w:t xml:space="preserve">otherwise </w:t>
      </w:r>
      <w:r>
        <w:rPr>
          <w:rFonts w:ascii="Arial" w:hAnsi="Arial" w:cs="Arial"/>
          <w:sz w:val="24"/>
          <w:szCs w:val="24"/>
        </w:rPr>
        <w:t xml:space="preserve">set aside.    </w:t>
      </w:r>
    </w:p>
    <w:p w14:paraId="28189986" w14:textId="77777777" w:rsidR="00BA3BD5" w:rsidRDefault="00BA3BD5" w:rsidP="00BA3BD5">
      <w:pPr>
        <w:jc w:val="both"/>
        <w:rPr>
          <w:rFonts w:ascii="Arial" w:hAnsi="Arial" w:cs="Arial"/>
          <w:sz w:val="24"/>
          <w:szCs w:val="24"/>
        </w:rPr>
      </w:pPr>
    </w:p>
    <w:p w14:paraId="499AB68B" w14:textId="77777777" w:rsidR="00BA3BD5" w:rsidRDefault="00BA3BD5" w:rsidP="00BA3BD5">
      <w:pPr>
        <w:jc w:val="both"/>
        <w:rPr>
          <w:rFonts w:ascii="Arial" w:hAnsi="Arial" w:cs="Arial"/>
          <w:b/>
          <w:sz w:val="24"/>
          <w:szCs w:val="24"/>
        </w:rPr>
      </w:pPr>
    </w:p>
    <w:p w14:paraId="0437425A" w14:textId="77777777" w:rsidR="00BA3BD5" w:rsidRDefault="00BA3BD5" w:rsidP="00BA3BD5">
      <w:pPr>
        <w:jc w:val="both"/>
        <w:rPr>
          <w:rFonts w:ascii="Arial" w:hAnsi="Arial" w:cs="Arial"/>
          <w:b/>
          <w:sz w:val="24"/>
          <w:szCs w:val="24"/>
        </w:rPr>
      </w:pPr>
    </w:p>
    <w:p w14:paraId="5B4926E4" w14:textId="5C8C0F63" w:rsidR="00AB3DEA" w:rsidRPr="005B080A" w:rsidRDefault="00AB3DEA" w:rsidP="00BA3BD5">
      <w:pPr>
        <w:jc w:val="both"/>
        <w:rPr>
          <w:rFonts w:ascii="Arial" w:hAnsi="Arial" w:cs="Arial"/>
          <w:b/>
          <w:sz w:val="24"/>
          <w:szCs w:val="24"/>
        </w:rPr>
      </w:pPr>
      <w:r w:rsidRPr="005B080A">
        <w:rPr>
          <w:rFonts w:ascii="Arial" w:hAnsi="Arial" w:cs="Arial"/>
          <w:b/>
          <w:sz w:val="24"/>
          <w:szCs w:val="24"/>
        </w:rPr>
        <w:t xml:space="preserve">Indiren Sivaramen </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p>
    <w:p w14:paraId="2065D930" w14:textId="22A1EC6F" w:rsidR="00AB3DEA" w:rsidRPr="005B080A" w:rsidRDefault="00177109" w:rsidP="00AB3DEA">
      <w:pPr>
        <w:jc w:val="both"/>
        <w:rPr>
          <w:rFonts w:ascii="Arial" w:hAnsi="Arial" w:cs="Arial"/>
          <w:b/>
          <w:sz w:val="24"/>
          <w:szCs w:val="24"/>
        </w:rPr>
      </w:pPr>
      <w:r>
        <w:rPr>
          <w:rFonts w:ascii="Arial" w:hAnsi="Arial" w:cs="Arial"/>
          <w:b/>
          <w:sz w:val="24"/>
          <w:szCs w:val="24"/>
        </w:rPr>
        <w:t xml:space="preserve">Acting </w:t>
      </w:r>
      <w:r w:rsidR="00AB3DEA" w:rsidRPr="005B080A">
        <w:rPr>
          <w:rFonts w:ascii="Arial" w:hAnsi="Arial" w:cs="Arial"/>
          <w:b/>
          <w:sz w:val="24"/>
          <w:szCs w:val="24"/>
        </w:rPr>
        <w:t>President</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p>
    <w:p w14:paraId="2550E0A4" w14:textId="77777777" w:rsidR="00BA3BD5" w:rsidRDefault="00BA3BD5" w:rsidP="00AB3DEA">
      <w:pPr>
        <w:jc w:val="both"/>
        <w:rPr>
          <w:rFonts w:ascii="Arial" w:hAnsi="Arial" w:cs="Arial"/>
          <w:b/>
          <w:sz w:val="24"/>
          <w:szCs w:val="24"/>
        </w:rPr>
      </w:pPr>
    </w:p>
    <w:p w14:paraId="314F1A96" w14:textId="77777777" w:rsidR="00BA3BD5" w:rsidRDefault="00BA3BD5" w:rsidP="00AB3DEA">
      <w:pPr>
        <w:jc w:val="both"/>
        <w:rPr>
          <w:rFonts w:ascii="Arial" w:hAnsi="Arial" w:cs="Arial"/>
          <w:b/>
          <w:sz w:val="24"/>
          <w:szCs w:val="24"/>
        </w:rPr>
      </w:pPr>
    </w:p>
    <w:p w14:paraId="70D2309F" w14:textId="4445766A" w:rsidR="00953EC7" w:rsidRDefault="00FD7488" w:rsidP="00AB3DEA">
      <w:pPr>
        <w:jc w:val="both"/>
        <w:rPr>
          <w:rFonts w:ascii="Arial" w:hAnsi="Arial" w:cs="Arial"/>
          <w:b/>
          <w:sz w:val="24"/>
          <w:szCs w:val="24"/>
        </w:rPr>
      </w:pPr>
      <w:r>
        <w:rPr>
          <w:rFonts w:ascii="Arial" w:hAnsi="Arial" w:cs="Arial"/>
          <w:b/>
          <w:sz w:val="24"/>
          <w:szCs w:val="24"/>
        </w:rPr>
        <w:t>(SD)</w:t>
      </w:r>
      <w:r w:rsidR="00BA3BD5">
        <w:rPr>
          <w:rFonts w:ascii="Arial" w:hAnsi="Arial" w:cs="Arial"/>
          <w:b/>
          <w:sz w:val="24"/>
          <w:szCs w:val="24"/>
        </w:rPr>
        <w:t>Raffick Hossenbaccus</w:t>
      </w:r>
    </w:p>
    <w:p w14:paraId="20D54B61" w14:textId="31B983E2" w:rsidR="00BA3BD5" w:rsidRDefault="00BA3BD5" w:rsidP="00AB3DEA">
      <w:pPr>
        <w:jc w:val="both"/>
        <w:rPr>
          <w:rFonts w:ascii="Arial" w:hAnsi="Arial" w:cs="Arial"/>
          <w:b/>
          <w:sz w:val="24"/>
          <w:szCs w:val="24"/>
        </w:rPr>
      </w:pPr>
      <w:r w:rsidRPr="005B080A">
        <w:rPr>
          <w:rFonts w:ascii="Arial" w:hAnsi="Arial" w:cs="Arial"/>
          <w:b/>
          <w:sz w:val="24"/>
          <w:szCs w:val="24"/>
        </w:rPr>
        <w:t>Member</w:t>
      </w:r>
    </w:p>
    <w:p w14:paraId="2664A353" w14:textId="77777777" w:rsidR="00BA3BD5" w:rsidRDefault="00BA3BD5" w:rsidP="00AB3DEA">
      <w:pPr>
        <w:jc w:val="both"/>
        <w:rPr>
          <w:rFonts w:ascii="Arial" w:hAnsi="Arial" w:cs="Arial"/>
          <w:b/>
          <w:sz w:val="24"/>
          <w:szCs w:val="24"/>
        </w:rPr>
      </w:pPr>
    </w:p>
    <w:p w14:paraId="3D5D9DF4" w14:textId="77777777" w:rsidR="00BA3BD5" w:rsidRDefault="00BA3BD5" w:rsidP="00AB3DEA">
      <w:pPr>
        <w:jc w:val="both"/>
        <w:rPr>
          <w:rFonts w:ascii="Arial" w:hAnsi="Arial" w:cs="Arial"/>
          <w:b/>
          <w:sz w:val="24"/>
          <w:szCs w:val="24"/>
        </w:rPr>
      </w:pPr>
    </w:p>
    <w:p w14:paraId="4AA03295" w14:textId="37DC9BB2" w:rsidR="00AB3DEA" w:rsidRPr="005B080A" w:rsidRDefault="00FD7488" w:rsidP="00AB3DEA">
      <w:pPr>
        <w:jc w:val="both"/>
        <w:rPr>
          <w:rFonts w:ascii="Arial" w:hAnsi="Arial" w:cs="Arial"/>
          <w:b/>
          <w:sz w:val="24"/>
          <w:szCs w:val="24"/>
        </w:rPr>
      </w:pPr>
      <w:r>
        <w:rPr>
          <w:rFonts w:ascii="Arial" w:hAnsi="Arial" w:cs="Arial"/>
          <w:b/>
          <w:sz w:val="24"/>
          <w:szCs w:val="24"/>
        </w:rPr>
        <w:t>(SD)</w:t>
      </w:r>
      <w:r w:rsidR="00164CD5">
        <w:rPr>
          <w:rFonts w:ascii="Arial" w:hAnsi="Arial" w:cs="Arial"/>
          <w:b/>
          <w:sz w:val="24"/>
          <w:szCs w:val="24"/>
        </w:rPr>
        <w:t xml:space="preserve">Karen K. Veerapen </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AB3DEA" w:rsidRPr="005B080A">
        <w:rPr>
          <w:rFonts w:ascii="Arial" w:hAnsi="Arial" w:cs="Arial"/>
          <w:b/>
          <w:sz w:val="24"/>
          <w:szCs w:val="24"/>
        </w:rPr>
        <w:tab/>
      </w:r>
    </w:p>
    <w:p w14:paraId="6293681E" w14:textId="77777777" w:rsidR="00BA3BD5" w:rsidRDefault="00AB3DEA" w:rsidP="00AB3DEA">
      <w:pPr>
        <w:jc w:val="both"/>
        <w:rPr>
          <w:rFonts w:ascii="Arial" w:hAnsi="Arial" w:cs="Arial"/>
          <w:b/>
          <w:sz w:val="24"/>
          <w:szCs w:val="24"/>
        </w:rPr>
      </w:pPr>
      <w:r w:rsidRPr="005B080A">
        <w:rPr>
          <w:rFonts w:ascii="Arial" w:hAnsi="Arial" w:cs="Arial"/>
          <w:b/>
          <w:sz w:val="24"/>
          <w:szCs w:val="24"/>
        </w:rPr>
        <w:t>Member</w:t>
      </w:r>
      <w:r w:rsidR="00687882">
        <w:rPr>
          <w:rFonts w:ascii="Arial" w:hAnsi="Arial" w:cs="Arial"/>
          <w:b/>
          <w:sz w:val="24"/>
          <w:szCs w:val="24"/>
        </w:rPr>
        <w:tab/>
      </w:r>
    </w:p>
    <w:p w14:paraId="59633248" w14:textId="77777777" w:rsidR="00BA3BD5" w:rsidRDefault="00BA3BD5" w:rsidP="00AB3DEA">
      <w:pPr>
        <w:jc w:val="both"/>
        <w:rPr>
          <w:rFonts w:ascii="Arial" w:hAnsi="Arial" w:cs="Arial"/>
          <w:b/>
          <w:sz w:val="24"/>
          <w:szCs w:val="24"/>
        </w:rPr>
      </w:pPr>
    </w:p>
    <w:p w14:paraId="379AC93A" w14:textId="77777777" w:rsidR="00BA3BD5" w:rsidRDefault="00BA3BD5" w:rsidP="00AB3DEA">
      <w:pPr>
        <w:jc w:val="both"/>
        <w:rPr>
          <w:rFonts w:ascii="Arial" w:hAnsi="Arial" w:cs="Arial"/>
          <w:b/>
          <w:sz w:val="24"/>
          <w:szCs w:val="24"/>
        </w:rPr>
      </w:pPr>
    </w:p>
    <w:p w14:paraId="0F659927" w14:textId="254DD7AE" w:rsidR="00BA3BD5" w:rsidRDefault="00FD7488" w:rsidP="00AB3DEA">
      <w:pPr>
        <w:jc w:val="both"/>
        <w:rPr>
          <w:rFonts w:ascii="Arial" w:hAnsi="Arial" w:cs="Arial"/>
          <w:b/>
          <w:sz w:val="24"/>
          <w:szCs w:val="24"/>
        </w:rPr>
      </w:pPr>
      <w:r>
        <w:rPr>
          <w:rFonts w:ascii="Arial" w:hAnsi="Arial" w:cs="Arial"/>
          <w:b/>
          <w:sz w:val="24"/>
          <w:szCs w:val="24"/>
        </w:rPr>
        <w:t>(SD)</w:t>
      </w:r>
      <w:r w:rsidR="00BA3BD5">
        <w:rPr>
          <w:rFonts w:ascii="Arial" w:hAnsi="Arial" w:cs="Arial"/>
          <w:b/>
          <w:sz w:val="24"/>
          <w:szCs w:val="24"/>
        </w:rPr>
        <w:t>Ghianeswar Gokhool</w:t>
      </w:r>
    </w:p>
    <w:p w14:paraId="7EC14A7A" w14:textId="47B1370C" w:rsidR="00AB3DEA" w:rsidRPr="005B080A" w:rsidRDefault="00BA3BD5" w:rsidP="00AB3DEA">
      <w:pPr>
        <w:jc w:val="both"/>
        <w:rPr>
          <w:rFonts w:ascii="Arial" w:hAnsi="Arial" w:cs="Arial"/>
          <w:b/>
          <w:sz w:val="24"/>
          <w:szCs w:val="24"/>
        </w:rPr>
      </w:pPr>
      <w:r w:rsidRPr="005B080A">
        <w:rPr>
          <w:rFonts w:ascii="Arial" w:hAnsi="Arial" w:cs="Arial"/>
          <w:b/>
          <w:sz w:val="24"/>
          <w:szCs w:val="24"/>
        </w:rPr>
        <w:t>Member</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p>
    <w:p w14:paraId="58532E0B" w14:textId="77777777" w:rsidR="00EE5F05" w:rsidRDefault="00EE5F05" w:rsidP="00657F75">
      <w:pPr>
        <w:jc w:val="both"/>
        <w:rPr>
          <w:rFonts w:ascii="Arial" w:hAnsi="Arial" w:cs="Arial"/>
          <w:b/>
          <w:sz w:val="24"/>
          <w:szCs w:val="24"/>
        </w:rPr>
      </w:pPr>
    </w:p>
    <w:p w14:paraId="375C8B05" w14:textId="77777777" w:rsidR="00A60945" w:rsidRDefault="00A60945" w:rsidP="00657F75">
      <w:pPr>
        <w:jc w:val="both"/>
        <w:rPr>
          <w:rFonts w:ascii="Arial" w:hAnsi="Arial" w:cs="Arial"/>
          <w:b/>
          <w:sz w:val="24"/>
          <w:szCs w:val="24"/>
        </w:rPr>
      </w:pPr>
    </w:p>
    <w:p w14:paraId="0A1A426D" w14:textId="1E08C528" w:rsidR="00AD5C66" w:rsidRDefault="00BE07FE" w:rsidP="00657F75">
      <w:pPr>
        <w:jc w:val="both"/>
        <w:rPr>
          <w:rFonts w:ascii="Arial" w:hAnsi="Arial" w:cs="Arial"/>
          <w:b/>
          <w:sz w:val="24"/>
          <w:szCs w:val="24"/>
        </w:rPr>
      </w:pPr>
      <w:r>
        <w:rPr>
          <w:rFonts w:ascii="Arial" w:hAnsi="Arial" w:cs="Arial"/>
          <w:b/>
          <w:sz w:val="24"/>
          <w:szCs w:val="24"/>
        </w:rPr>
        <w:t>20</w:t>
      </w:r>
      <w:r w:rsidR="00953EC7">
        <w:rPr>
          <w:rFonts w:ascii="Arial" w:hAnsi="Arial" w:cs="Arial"/>
          <w:b/>
          <w:sz w:val="24"/>
          <w:szCs w:val="24"/>
        </w:rPr>
        <w:t xml:space="preserve"> </w:t>
      </w:r>
      <w:r w:rsidR="0027679A">
        <w:rPr>
          <w:rFonts w:ascii="Arial" w:hAnsi="Arial" w:cs="Arial"/>
          <w:b/>
          <w:sz w:val="24"/>
          <w:szCs w:val="24"/>
        </w:rPr>
        <w:t>Decemb</w:t>
      </w:r>
      <w:r w:rsidR="006A4BB0">
        <w:rPr>
          <w:rFonts w:ascii="Arial" w:hAnsi="Arial" w:cs="Arial"/>
          <w:b/>
          <w:sz w:val="24"/>
          <w:szCs w:val="24"/>
        </w:rPr>
        <w:t>er</w:t>
      </w:r>
      <w:r w:rsidR="007B7C58">
        <w:rPr>
          <w:rFonts w:ascii="Arial" w:hAnsi="Arial" w:cs="Arial"/>
          <w:b/>
          <w:sz w:val="24"/>
          <w:szCs w:val="24"/>
        </w:rPr>
        <w:t xml:space="preserve"> </w:t>
      </w:r>
      <w:r w:rsidR="006B0DE8" w:rsidRPr="005B080A">
        <w:rPr>
          <w:rFonts w:ascii="Arial" w:hAnsi="Arial" w:cs="Arial"/>
          <w:b/>
          <w:sz w:val="24"/>
          <w:szCs w:val="24"/>
        </w:rPr>
        <w:t>20</w:t>
      </w:r>
      <w:r w:rsidR="00164CD5">
        <w:rPr>
          <w:rFonts w:ascii="Arial" w:hAnsi="Arial" w:cs="Arial"/>
          <w:b/>
          <w:sz w:val="24"/>
          <w:szCs w:val="24"/>
        </w:rPr>
        <w:t>2</w:t>
      </w:r>
      <w:r w:rsidR="006A4BB0">
        <w:rPr>
          <w:rFonts w:ascii="Arial" w:hAnsi="Arial" w:cs="Arial"/>
          <w:b/>
          <w:sz w:val="24"/>
          <w:szCs w:val="24"/>
        </w:rPr>
        <w:t>3</w:t>
      </w:r>
    </w:p>
    <w:p w14:paraId="2C730EB0" w14:textId="77777777" w:rsidR="00B17321" w:rsidRDefault="00B17321" w:rsidP="00657F75">
      <w:pPr>
        <w:jc w:val="both"/>
        <w:rPr>
          <w:rFonts w:ascii="Arial" w:hAnsi="Arial" w:cs="Arial"/>
          <w:b/>
          <w:sz w:val="24"/>
          <w:szCs w:val="24"/>
        </w:rPr>
      </w:pPr>
    </w:p>
    <w:sectPr w:rsidR="00B17321" w:rsidSect="00387E1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FEAAD" w14:textId="77777777" w:rsidR="00032A23" w:rsidRDefault="00032A23" w:rsidP="00936BD4">
      <w:pPr>
        <w:spacing w:after="0" w:line="240" w:lineRule="auto"/>
      </w:pPr>
      <w:r>
        <w:separator/>
      </w:r>
    </w:p>
  </w:endnote>
  <w:endnote w:type="continuationSeparator" w:id="0">
    <w:p w14:paraId="5F211B17" w14:textId="77777777" w:rsidR="00032A23" w:rsidRDefault="00032A23"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76417"/>
      <w:docPartObj>
        <w:docPartGallery w:val="Page Numbers (Bottom of Page)"/>
        <w:docPartUnique/>
      </w:docPartObj>
    </w:sdtPr>
    <w:sdtEndPr/>
    <w:sdtContent>
      <w:p w14:paraId="78E60064" w14:textId="77777777" w:rsidR="007A4FFC" w:rsidRDefault="007A4FFC">
        <w:pPr>
          <w:pStyle w:val="Footer"/>
          <w:jc w:val="center"/>
        </w:pPr>
        <w:r>
          <w:fldChar w:fldCharType="begin"/>
        </w:r>
        <w:r>
          <w:instrText xml:space="preserve"> PAGE   \* MERGEFORMAT </w:instrText>
        </w:r>
        <w:r>
          <w:fldChar w:fldCharType="separate"/>
        </w:r>
        <w:r w:rsidR="00311E7A">
          <w:rPr>
            <w:noProof/>
          </w:rPr>
          <w:t>1</w:t>
        </w:r>
        <w:r>
          <w:rPr>
            <w:noProof/>
          </w:rPr>
          <w:fldChar w:fldCharType="end"/>
        </w:r>
      </w:p>
    </w:sdtContent>
  </w:sdt>
  <w:p w14:paraId="2AA9FA95" w14:textId="77777777" w:rsidR="007A4FFC" w:rsidRDefault="007A4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3CA71" w14:textId="77777777" w:rsidR="00032A23" w:rsidRDefault="00032A23" w:rsidP="00936BD4">
      <w:pPr>
        <w:spacing w:after="0" w:line="240" w:lineRule="auto"/>
      </w:pPr>
      <w:r>
        <w:separator/>
      </w:r>
    </w:p>
  </w:footnote>
  <w:footnote w:type="continuationSeparator" w:id="0">
    <w:p w14:paraId="17A86C07" w14:textId="77777777" w:rsidR="00032A23" w:rsidRDefault="00032A23" w:rsidP="00936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913DBB"/>
    <w:multiLevelType w:val="hybridMultilevel"/>
    <w:tmpl w:val="12F24AF0"/>
    <w:lvl w:ilvl="0" w:tplc="4E325DF6">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3B0EA2"/>
    <w:multiLevelType w:val="hybridMultilevel"/>
    <w:tmpl w:val="E368C750"/>
    <w:lvl w:ilvl="0" w:tplc="0ABC4E3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E505F8"/>
    <w:multiLevelType w:val="hybridMultilevel"/>
    <w:tmpl w:val="ED2E7F0A"/>
    <w:lvl w:ilvl="0" w:tplc="292A8084">
      <w:start w:val="1"/>
      <w:numFmt w:val="lowerLetter"/>
      <w:lvlText w:val="(%1)"/>
      <w:lvlJc w:val="left"/>
      <w:pPr>
        <w:ind w:left="555" w:hanging="360"/>
      </w:pPr>
      <w:rPr>
        <w:rFonts w:hint="default"/>
      </w:rPr>
    </w:lvl>
    <w:lvl w:ilvl="1" w:tplc="08090019" w:tentative="1">
      <w:start w:val="1"/>
      <w:numFmt w:val="lowerLetter"/>
      <w:lvlText w:val="%2."/>
      <w:lvlJc w:val="left"/>
      <w:pPr>
        <w:ind w:left="1275" w:hanging="360"/>
      </w:pPr>
    </w:lvl>
    <w:lvl w:ilvl="2" w:tplc="0809001B" w:tentative="1">
      <w:start w:val="1"/>
      <w:numFmt w:val="lowerRoman"/>
      <w:lvlText w:val="%3."/>
      <w:lvlJc w:val="right"/>
      <w:pPr>
        <w:ind w:left="1995" w:hanging="180"/>
      </w:pPr>
    </w:lvl>
    <w:lvl w:ilvl="3" w:tplc="0809000F" w:tentative="1">
      <w:start w:val="1"/>
      <w:numFmt w:val="decimal"/>
      <w:lvlText w:val="%4."/>
      <w:lvlJc w:val="left"/>
      <w:pPr>
        <w:ind w:left="2715" w:hanging="360"/>
      </w:pPr>
    </w:lvl>
    <w:lvl w:ilvl="4" w:tplc="08090019" w:tentative="1">
      <w:start w:val="1"/>
      <w:numFmt w:val="lowerLetter"/>
      <w:lvlText w:val="%5."/>
      <w:lvlJc w:val="left"/>
      <w:pPr>
        <w:ind w:left="3435" w:hanging="360"/>
      </w:pPr>
    </w:lvl>
    <w:lvl w:ilvl="5" w:tplc="0809001B" w:tentative="1">
      <w:start w:val="1"/>
      <w:numFmt w:val="lowerRoman"/>
      <w:lvlText w:val="%6."/>
      <w:lvlJc w:val="right"/>
      <w:pPr>
        <w:ind w:left="4155" w:hanging="180"/>
      </w:pPr>
    </w:lvl>
    <w:lvl w:ilvl="6" w:tplc="0809000F" w:tentative="1">
      <w:start w:val="1"/>
      <w:numFmt w:val="decimal"/>
      <w:lvlText w:val="%7."/>
      <w:lvlJc w:val="left"/>
      <w:pPr>
        <w:ind w:left="4875" w:hanging="360"/>
      </w:pPr>
    </w:lvl>
    <w:lvl w:ilvl="7" w:tplc="08090019" w:tentative="1">
      <w:start w:val="1"/>
      <w:numFmt w:val="lowerLetter"/>
      <w:lvlText w:val="%8."/>
      <w:lvlJc w:val="left"/>
      <w:pPr>
        <w:ind w:left="5595" w:hanging="360"/>
      </w:pPr>
    </w:lvl>
    <w:lvl w:ilvl="8" w:tplc="0809001B" w:tentative="1">
      <w:start w:val="1"/>
      <w:numFmt w:val="lowerRoman"/>
      <w:lvlText w:val="%9."/>
      <w:lvlJc w:val="right"/>
      <w:pPr>
        <w:ind w:left="6315" w:hanging="180"/>
      </w:pPr>
    </w:lvl>
  </w:abstractNum>
  <w:abstractNum w:abstractNumId="7">
    <w:nsid w:val="53BA4458"/>
    <w:multiLevelType w:val="hybridMultilevel"/>
    <w:tmpl w:val="9014C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61D03C7F"/>
    <w:multiLevelType w:val="hybridMultilevel"/>
    <w:tmpl w:val="E550B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3C80D83"/>
    <w:multiLevelType w:val="hybridMultilevel"/>
    <w:tmpl w:val="A3EAECEE"/>
    <w:lvl w:ilvl="0" w:tplc="A086B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10"/>
  </w:num>
  <w:num w:numId="4">
    <w:abstractNumId w:val="0"/>
  </w:num>
  <w:num w:numId="5">
    <w:abstractNumId w:val="4"/>
  </w:num>
  <w:num w:numId="6">
    <w:abstractNumId w:val="5"/>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DEA"/>
    <w:rsid w:val="00003855"/>
    <w:rsid w:val="000039B8"/>
    <w:rsid w:val="00004163"/>
    <w:rsid w:val="00004F55"/>
    <w:rsid w:val="00012C81"/>
    <w:rsid w:val="00012CAF"/>
    <w:rsid w:val="000158C3"/>
    <w:rsid w:val="0002005A"/>
    <w:rsid w:val="000208E2"/>
    <w:rsid w:val="000250D3"/>
    <w:rsid w:val="00025210"/>
    <w:rsid w:val="00026AA1"/>
    <w:rsid w:val="00026E65"/>
    <w:rsid w:val="000318F3"/>
    <w:rsid w:val="00032922"/>
    <w:rsid w:val="00032A23"/>
    <w:rsid w:val="00032D6D"/>
    <w:rsid w:val="00035B3D"/>
    <w:rsid w:val="000408F8"/>
    <w:rsid w:val="00040A89"/>
    <w:rsid w:val="000446C4"/>
    <w:rsid w:val="00044ACA"/>
    <w:rsid w:val="00044CAF"/>
    <w:rsid w:val="00044E57"/>
    <w:rsid w:val="0004519D"/>
    <w:rsid w:val="000451CB"/>
    <w:rsid w:val="00045715"/>
    <w:rsid w:val="00046690"/>
    <w:rsid w:val="0004719C"/>
    <w:rsid w:val="00052421"/>
    <w:rsid w:val="000530DC"/>
    <w:rsid w:val="00054088"/>
    <w:rsid w:val="00054439"/>
    <w:rsid w:val="00055D51"/>
    <w:rsid w:val="00060F6E"/>
    <w:rsid w:val="0006414D"/>
    <w:rsid w:val="00066405"/>
    <w:rsid w:val="00070DC7"/>
    <w:rsid w:val="000730AD"/>
    <w:rsid w:val="000739D5"/>
    <w:rsid w:val="000761A7"/>
    <w:rsid w:val="0008120B"/>
    <w:rsid w:val="00081614"/>
    <w:rsid w:val="000829AE"/>
    <w:rsid w:val="00082CB1"/>
    <w:rsid w:val="00082DBE"/>
    <w:rsid w:val="00085AD3"/>
    <w:rsid w:val="00085C61"/>
    <w:rsid w:val="00086046"/>
    <w:rsid w:val="00086724"/>
    <w:rsid w:val="00087A97"/>
    <w:rsid w:val="00087BCD"/>
    <w:rsid w:val="00090141"/>
    <w:rsid w:val="00093431"/>
    <w:rsid w:val="0009603D"/>
    <w:rsid w:val="0009622A"/>
    <w:rsid w:val="0009740F"/>
    <w:rsid w:val="00097411"/>
    <w:rsid w:val="00097D74"/>
    <w:rsid w:val="000A2177"/>
    <w:rsid w:val="000A5361"/>
    <w:rsid w:val="000B1EAF"/>
    <w:rsid w:val="000B251C"/>
    <w:rsid w:val="000B260E"/>
    <w:rsid w:val="000B448C"/>
    <w:rsid w:val="000B5DD5"/>
    <w:rsid w:val="000B7A8D"/>
    <w:rsid w:val="000C1234"/>
    <w:rsid w:val="000C1509"/>
    <w:rsid w:val="000C2D87"/>
    <w:rsid w:val="000C5B14"/>
    <w:rsid w:val="000C5E65"/>
    <w:rsid w:val="000C6275"/>
    <w:rsid w:val="000D1828"/>
    <w:rsid w:val="000D1B2A"/>
    <w:rsid w:val="000D4ECD"/>
    <w:rsid w:val="000D4ED0"/>
    <w:rsid w:val="000D5C17"/>
    <w:rsid w:val="000D6299"/>
    <w:rsid w:val="000E0D59"/>
    <w:rsid w:val="000E111D"/>
    <w:rsid w:val="000E1E58"/>
    <w:rsid w:val="000E5325"/>
    <w:rsid w:val="000E5AA9"/>
    <w:rsid w:val="000E5B0A"/>
    <w:rsid w:val="000E5FFF"/>
    <w:rsid w:val="000E7ACD"/>
    <w:rsid w:val="000F15FD"/>
    <w:rsid w:val="000F1B8A"/>
    <w:rsid w:val="000F1C09"/>
    <w:rsid w:val="000F364E"/>
    <w:rsid w:val="000F59DC"/>
    <w:rsid w:val="000F5D9F"/>
    <w:rsid w:val="000F7674"/>
    <w:rsid w:val="000F7C3F"/>
    <w:rsid w:val="000F7DE8"/>
    <w:rsid w:val="001005C2"/>
    <w:rsid w:val="00101A2A"/>
    <w:rsid w:val="00102C59"/>
    <w:rsid w:val="001100F8"/>
    <w:rsid w:val="001102CE"/>
    <w:rsid w:val="00112006"/>
    <w:rsid w:val="00114021"/>
    <w:rsid w:val="001151FD"/>
    <w:rsid w:val="0011570D"/>
    <w:rsid w:val="0012026E"/>
    <w:rsid w:val="0012116D"/>
    <w:rsid w:val="001227CD"/>
    <w:rsid w:val="0012309E"/>
    <w:rsid w:val="00124C76"/>
    <w:rsid w:val="0012571C"/>
    <w:rsid w:val="001267D7"/>
    <w:rsid w:val="00127F37"/>
    <w:rsid w:val="001313E1"/>
    <w:rsid w:val="00132534"/>
    <w:rsid w:val="001349A3"/>
    <w:rsid w:val="00137FE1"/>
    <w:rsid w:val="00142789"/>
    <w:rsid w:val="00143253"/>
    <w:rsid w:val="001436C7"/>
    <w:rsid w:val="00151418"/>
    <w:rsid w:val="0016034B"/>
    <w:rsid w:val="001603FD"/>
    <w:rsid w:val="00160672"/>
    <w:rsid w:val="00162868"/>
    <w:rsid w:val="00164CD5"/>
    <w:rsid w:val="001654FE"/>
    <w:rsid w:val="00167F07"/>
    <w:rsid w:val="00171492"/>
    <w:rsid w:val="00171E89"/>
    <w:rsid w:val="001755AA"/>
    <w:rsid w:val="001762AE"/>
    <w:rsid w:val="00177109"/>
    <w:rsid w:val="00182947"/>
    <w:rsid w:val="00183C0A"/>
    <w:rsid w:val="001915BF"/>
    <w:rsid w:val="00191E34"/>
    <w:rsid w:val="00192933"/>
    <w:rsid w:val="0019321B"/>
    <w:rsid w:val="001936F5"/>
    <w:rsid w:val="00195CE9"/>
    <w:rsid w:val="00196263"/>
    <w:rsid w:val="00196BF2"/>
    <w:rsid w:val="00197F84"/>
    <w:rsid w:val="001A1FEC"/>
    <w:rsid w:val="001A3D86"/>
    <w:rsid w:val="001A3F6E"/>
    <w:rsid w:val="001A55D2"/>
    <w:rsid w:val="001B0595"/>
    <w:rsid w:val="001B08EE"/>
    <w:rsid w:val="001B1403"/>
    <w:rsid w:val="001B1EAE"/>
    <w:rsid w:val="001B5209"/>
    <w:rsid w:val="001B57ED"/>
    <w:rsid w:val="001B5E82"/>
    <w:rsid w:val="001B60ED"/>
    <w:rsid w:val="001B7F18"/>
    <w:rsid w:val="001C00CE"/>
    <w:rsid w:val="001C125B"/>
    <w:rsid w:val="001C2C36"/>
    <w:rsid w:val="001C2D4E"/>
    <w:rsid w:val="001C4EB1"/>
    <w:rsid w:val="001C59D5"/>
    <w:rsid w:val="001C63D0"/>
    <w:rsid w:val="001C6C44"/>
    <w:rsid w:val="001D134B"/>
    <w:rsid w:val="001D145D"/>
    <w:rsid w:val="001D16FA"/>
    <w:rsid w:val="001D1D1E"/>
    <w:rsid w:val="001D3289"/>
    <w:rsid w:val="001D3851"/>
    <w:rsid w:val="001D468C"/>
    <w:rsid w:val="001D535D"/>
    <w:rsid w:val="001D72AF"/>
    <w:rsid w:val="001D75E6"/>
    <w:rsid w:val="001E1E1B"/>
    <w:rsid w:val="001E204E"/>
    <w:rsid w:val="001E3532"/>
    <w:rsid w:val="001E4A11"/>
    <w:rsid w:val="001E506B"/>
    <w:rsid w:val="001E593C"/>
    <w:rsid w:val="001E698E"/>
    <w:rsid w:val="001E7DA1"/>
    <w:rsid w:val="001F236D"/>
    <w:rsid w:val="001F24A7"/>
    <w:rsid w:val="001F362A"/>
    <w:rsid w:val="001F3E50"/>
    <w:rsid w:val="001F7957"/>
    <w:rsid w:val="00201D3F"/>
    <w:rsid w:val="00202101"/>
    <w:rsid w:val="00204C2C"/>
    <w:rsid w:val="00213C9F"/>
    <w:rsid w:val="00215D65"/>
    <w:rsid w:val="002171BC"/>
    <w:rsid w:val="002200D9"/>
    <w:rsid w:val="00222022"/>
    <w:rsid w:val="00223A3D"/>
    <w:rsid w:val="00223A5B"/>
    <w:rsid w:val="00224F12"/>
    <w:rsid w:val="002250AF"/>
    <w:rsid w:val="00226288"/>
    <w:rsid w:val="002273D5"/>
    <w:rsid w:val="00227942"/>
    <w:rsid w:val="00227C4E"/>
    <w:rsid w:val="002322A1"/>
    <w:rsid w:val="00232757"/>
    <w:rsid w:val="00235E53"/>
    <w:rsid w:val="00236AAE"/>
    <w:rsid w:val="00236C1E"/>
    <w:rsid w:val="00240CF7"/>
    <w:rsid w:val="002410AF"/>
    <w:rsid w:val="002461E4"/>
    <w:rsid w:val="00246ACC"/>
    <w:rsid w:val="0024775C"/>
    <w:rsid w:val="00251C54"/>
    <w:rsid w:val="00252691"/>
    <w:rsid w:val="00253AF6"/>
    <w:rsid w:val="00254918"/>
    <w:rsid w:val="00254B1E"/>
    <w:rsid w:val="00256261"/>
    <w:rsid w:val="00256D24"/>
    <w:rsid w:val="0026017D"/>
    <w:rsid w:val="00261660"/>
    <w:rsid w:val="00263265"/>
    <w:rsid w:val="00263908"/>
    <w:rsid w:val="00263A0A"/>
    <w:rsid w:val="0026528D"/>
    <w:rsid w:val="00265F11"/>
    <w:rsid w:val="00271625"/>
    <w:rsid w:val="002716A9"/>
    <w:rsid w:val="002726B2"/>
    <w:rsid w:val="00273CD3"/>
    <w:rsid w:val="00273EB7"/>
    <w:rsid w:val="0027679A"/>
    <w:rsid w:val="00276EDF"/>
    <w:rsid w:val="00282C66"/>
    <w:rsid w:val="0028477A"/>
    <w:rsid w:val="002861BD"/>
    <w:rsid w:val="00286874"/>
    <w:rsid w:val="00287076"/>
    <w:rsid w:val="002877F1"/>
    <w:rsid w:val="00287B24"/>
    <w:rsid w:val="0029155F"/>
    <w:rsid w:val="002923FF"/>
    <w:rsid w:val="002937AD"/>
    <w:rsid w:val="00293E90"/>
    <w:rsid w:val="00296224"/>
    <w:rsid w:val="002A0221"/>
    <w:rsid w:val="002A1D57"/>
    <w:rsid w:val="002A2EEA"/>
    <w:rsid w:val="002A3769"/>
    <w:rsid w:val="002B0445"/>
    <w:rsid w:val="002B155F"/>
    <w:rsid w:val="002B36DB"/>
    <w:rsid w:val="002B37BD"/>
    <w:rsid w:val="002B53BA"/>
    <w:rsid w:val="002B7094"/>
    <w:rsid w:val="002C49F8"/>
    <w:rsid w:val="002D0819"/>
    <w:rsid w:val="002D68C7"/>
    <w:rsid w:val="002D7B0A"/>
    <w:rsid w:val="002E1725"/>
    <w:rsid w:val="002E6686"/>
    <w:rsid w:val="002E6878"/>
    <w:rsid w:val="002F3C31"/>
    <w:rsid w:val="002F7631"/>
    <w:rsid w:val="00301972"/>
    <w:rsid w:val="00305111"/>
    <w:rsid w:val="003063D3"/>
    <w:rsid w:val="00311E7A"/>
    <w:rsid w:val="00316E08"/>
    <w:rsid w:val="00320069"/>
    <w:rsid w:val="00321E90"/>
    <w:rsid w:val="003245E9"/>
    <w:rsid w:val="00324927"/>
    <w:rsid w:val="00326F5E"/>
    <w:rsid w:val="00332565"/>
    <w:rsid w:val="00333B9D"/>
    <w:rsid w:val="0033582F"/>
    <w:rsid w:val="00336851"/>
    <w:rsid w:val="003370EF"/>
    <w:rsid w:val="003379A5"/>
    <w:rsid w:val="0034156F"/>
    <w:rsid w:val="00342EBC"/>
    <w:rsid w:val="003435E6"/>
    <w:rsid w:val="003460E1"/>
    <w:rsid w:val="0034756C"/>
    <w:rsid w:val="00347D10"/>
    <w:rsid w:val="00350C25"/>
    <w:rsid w:val="00355A30"/>
    <w:rsid w:val="00356F39"/>
    <w:rsid w:val="00360F91"/>
    <w:rsid w:val="003625F3"/>
    <w:rsid w:val="00363A01"/>
    <w:rsid w:val="00364677"/>
    <w:rsid w:val="00366292"/>
    <w:rsid w:val="00366FBB"/>
    <w:rsid w:val="00370553"/>
    <w:rsid w:val="00373335"/>
    <w:rsid w:val="003743FB"/>
    <w:rsid w:val="00377C47"/>
    <w:rsid w:val="003810FD"/>
    <w:rsid w:val="00382009"/>
    <w:rsid w:val="00382B70"/>
    <w:rsid w:val="003833DB"/>
    <w:rsid w:val="00384A73"/>
    <w:rsid w:val="00384E94"/>
    <w:rsid w:val="00387E10"/>
    <w:rsid w:val="003904AE"/>
    <w:rsid w:val="00390C7F"/>
    <w:rsid w:val="00392B8B"/>
    <w:rsid w:val="00395E5E"/>
    <w:rsid w:val="003A2BCD"/>
    <w:rsid w:val="003A3721"/>
    <w:rsid w:val="003A5565"/>
    <w:rsid w:val="003A6B86"/>
    <w:rsid w:val="003A6F65"/>
    <w:rsid w:val="003A7B39"/>
    <w:rsid w:val="003B73A6"/>
    <w:rsid w:val="003C19F2"/>
    <w:rsid w:val="003C1AB3"/>
    <w:rsid w:val="003C1C3A"/>
    <w:rsid w:val="003C6EF6"/>
    <w:rsid w:val="003D2E66"/>
    <w:rsid w:val="003E20B0"/>
    <w:rsid w:val="003E3EC5"/>
    <w:rsid w:val="003E4AAA"/>
    <w:rsid w:val="003E5417"/>
    <w:rsid w:val="003E588B"/>
    <w:rsid w:val="003E5DC6"/>
    <w:rsid w:val="003E5FD7"/>
    <w:rsid w:val="003E6298"/>
    <w:rsid w:val="003E71A1"/>
    <w:rsid w:val="003F039B"/>
    <w:rsid w:val="003F0D21"/>
    <w:rsid w:val="003F4CE3"/>
    <w:rsid w:val="003F4DA6"/>
    <w:rsid w:val="003F4FD8"/>
    <w:rsid w:val="003F5EDB"/>
    <w:rsid w:val="003F6884"/>
    <w:rsid w:val="003F6AB7"/>
    <w:rsid w:val="003F6ABF"/>
    <w:rsid w:val="004002C9"/>
    <w:rsid w:val="00401C65"/>
    <w:rsid w:val="0040214A"/>
    <w:rsid w:val="004049CD"/>
    <w:rsid w:val="0040658D"/>
    <w:rsid w:val="00406CCE"/>
    <w:rsid w:val="0041207D"/>
    <w:rsid w:val="00412C71"/>
    <w:rsid w:val="00413F4E"/>
    <w:rsid w:val="0041418F"/>
    <w:rsid w:val="00415801"/>
    <w:rsid w:val="00415E71"/>
    <w:rsid w:val="004161A8"/>
    <w:rsid w:val="00421A28"/>
    <w:rsid w:val="00422A63"/>
    <w:rsid w:val="00422B24"/>
    <w:rsid w:val="00423028"/>
    <w:rsid w:val="00424AFA"/>
    <w:rsid w:val="00424F2D"/>
    <w:rsid w:val="00426E70"/>
    <w:rsid w:val="00427C9D"/>
    <w:rsid w:val="00431F50"/>
    <w:rsid w:val="0043331E"/>
    <w:rsid w:val="00433F18"/>
    <w:rsid w:val="00434CB7"/>
    <w:rsid w:val="00434CFC"/>
    <w:rsid w:val="00435964"/>
    <w:rsid w:val="004364A0"/>
    <w:rsid w:val="00442403"/>
    <w:rsid w:val="00444A7B"/>
    <w:rsid w:val="00445571"/>
    <w:rsid w:val="00446462"/>
    <w:rsid w:val="0045074C"/>
    <w:rsid w:val="00451956"/>
    <w:rsid w:val="0045258A"/>
    <w:rsid w:val="0045271C"/>
    <w:rsid w:val="00457AAF"/>
    <w:rsid w:val="00457BD8"/>
    <w:rsid w:val="00460A28"/>
    <w:rsid w:val="00466B06"/>
    <w:rsid w:val="0046703B"/>
    <w:rsid w:val="00472E6B"/>
    <w:rsid w:val="0047379A"/>
    <w:rsid w:val="004737A0"/>
    <w:rsid w:val="00473F80"/>
    <w:rsid w:val="004752DC"/>
    <w:rsid w:val="00477B40"/>
    <w:rsid w:val="004806BC"/>
    <w:rsid w:val="00482176"/>
    <w:rsid w:val="0048229C"/>
    <w:rsid w:val="00484C4D"/>
    <w:rsid w:val="004864D1"/>
    <w:rsid w:val="00486E73"/>
    <w:rsid w:val="00491DD9"/>
    <w:rsid w:val="004932CE"/>
    <w:rsid w:val="00494589"/>
    <w:rsid w:val="00495D8A"/>
    <w:rsid w:val="0049697C"/>
    <w:rsid w:val="00496C58"/>
    <w:rsid w:val="004A1855"/>
    <w:rsid w:val="004A1928"/>
    <w:rsid w:val="004A1D5D"/>
    <w:rsid w:val="004A2E61"/>
    <w:rsid w:val="004A5D3E"/>
    <w:rsid w:val="004B0B03"/>
    <w:rsid w:val="004B2814"/>
    <w:rsid w:val="004B2DA5"/>
    <w:rsid w:val="004B4C0D"/>
    <w:rsid w:val="004B5248"/>
    <w:rsid w:val="004B6036"/>
    <w:rsid w:val="004B6B3A"/>
    <w:rsid w:val="004B719F"/>
    <w:rsid w:val="004B732B"/>
    <w:rsid w:val="004B7A10"/>
    <w:rsid w:val="004C1CA0"/>
    <w:rsid w:val="004C260D"/>
    <w:rsid w:val="004C443F"/>
    <w:rsid w:val="004C4516"/>
    <w:rsid w:val="004C63DF"/>
    <w:rsid w:val="004C7E40"/>
    <w:rsid w:val="004D070D"/>
    <w:rsid w:val="004D125E"/>
    <w:rsid w:val="004D1CA3"/>
    <w:rsid w:val="004D3EF9"/>
    <w:rsid w:val="004D489D"/>
    <w:rsid w:val="004E03FC"/>
    <w:rsid w:val="004E3AFC"/>
    <w:rsid w:val="004E6740"/>
    <w:rsid w:val="004F1CF1"/>
    <w:rsid w:val="004F38DE"/>
    <w:rsid w:val="004F3CD9"/>
    <w:rsid w:val="004F3F53"/>
    <w:rsid w:val="004F4D11"/>
    <w:rsid w:val="004F529B"/>
    <w:rsid w:val="004F5996"/>
    <w:rsid w:val="004F7AE7"/>
    <w:rsid w:val="0050051D"/>
    <w:rsid w:val="0050644A"/>
    <w:rsid w:val="00506C39"/>
    <w:rsid w:val="00506E42"/>
    <w:rsid w:val="0051068A"/>
    <w:rsid w:val="0051143F"/>
    <w:rsid w:val="00514EAA"/>
    <w:rsid w:val="0051683F"/>
    <w:rsid w:val="00517185"/>
    <w:rsid w:val="005172AD"/>
    <w:rsid w:val="00520DF1"/>
    <w:rsid w:val="005212CE"/>
    <w:rsid w:val="005232DD"/>
    <w:rsid w:val="00524266"/>
    <w:rsid w:val="005256CB"/>
    <w:rsid w:val="0052576E"/>
    <w:rsid w:val="005257AE"/>
    <w:rsid w:val="005277D0"/>
    <w:rsid w:val="0053211F"/>
    <w:rsid w:val="00532DF4"/>
    <w:rsid w:val="0053490F"/>
    <w:rsid w:val="00534A39"/>
    <w:rsid w:val="005351AF"/>
    <w:rsid w:val="00535CAA"/>
    <w:rsid w:val="00537670"/>
    <w:rsid w:val="00537ED8"/>
    <w:rsid w:val="005442AF"/>
    <w:rsid w:val="00544D41"/>
    <w:rsid w:val="00545A0A"/>
    <w:rsid w:val="00551460"/>
    <w:rsid w:val="00553E3E"/>
    <w:rsid w:val="00555343"/>
    <w:rsid w:val="00557A45"/>
    <w:rsid w:val="00557BD9"/>
    <w:rsid w:val="00557C09"/>
    <w:rsid w:val="00561DCF"/>
    <w:rsid w:val="00562E7B"/>
    <w:rsid w:val="005669A3"/>
    <w:rsid w:val="00567B32"/>
    <w:rsid w:val="00572AB5"/>
    <w:rsid w:val="00574FB7"/>
    <w:rsid w:val="005770D1"/>
    <w:rsid w:val="00580004"/>
    <w:rsid w:val="00580BAA"/>
    <w:rsid w:val="0058163F"/>
    <w:rsid w:val="0058212A"/>
    <w:rsid w:val="00582AD1"/>
    <w:rsid w:val="00582BD9"/>
    <w:rsid w:val="00583995"/>
    <w:rsid w:val="00585296"/>
    <w:rsid w:val="00585D12"/>
    <w:rsid w:val="00591298"/>
    <w:rsid w:val="00592E0B"/>
    <w:rsid w:val="00593BD3"/>
    <w:rsid w:val="00595671"/>
    <w:rsid w:val="005A129B"/>
    <w:rsid w:val="005A4280"/>
    <w:rsid w:val="005A4D24"/>
    <w:rsid w:val="005A700A"/>
    <w:rsid w:val="005A72D6"/>
    <w:rsid w:val="005B3043"/>
    <w:rsid w:val="005B3C12"/>
    <w:rsid w:val="005B64E1"/>
    <w:rsid w:val="005B7C98"/>
    <w:rsid w:val="005C10D6"/>
    <w:rsid w:val="005C51BC"/>
    <w:rsid w:val="005C6A71"/>
    <w:rsid w:val="005C744D"/>
    <w:rsid w:val="005D01C0"/>
    <w:rsid w:val="005D138C"/>
    <w:rsid w:val="005D155D"/>
    <w:rsid w:val="005D1B01"/>
    <w:rsid w:val="005D2183"/>
    <w:rsid w:val="005D37EC"/>
    <w:rsid w:val="005D42C0"/>
    <w:rsid w:val="005D624D"/>
    <w:rsid w:val="005D6FB6"/>
    <w:rsid w:val="005E206D"/>
    <w:rsid w:val="005E2E8F"/>
    <w:rsid w:val="005E4D8E"/>
    <w:rsid w:val="005E520A"/>
    <w:rsid w:val="005E60CC"/>
    <w:rsid w:val="005F0B8B"/>
    <w:rsid w:val="005F57BE"/>
    <w:rsid w:val="005F5924"/>
    <w:rsid w:val="005F6495"/>
    <w:rsid w:val="005F75F2"/>
    <w:rsid w:val="0060053B"/>
    <w:rsid w:val="006013FA"/>
    <w:rsid w:val="0060233D"/>
    <w:rsid w:val="0061066F"/>
    <w:rsid w:val="0061176B"/>
    <w:rsid w:val="006122B9"/>
    <w:rsid w:val="006130E6"/>
    <w:rsid w:val="00613D59"/>
    <w:rsid w:val="0061517F"/>
    <w:rsid w:val="00616D49"/>
    <w:rsid w:val="006210CD"/>
    <w:rsid w:val="006210DA"/>
    <w:rsid w:val="0062165E"/>
    <w:rsid w:val="00621C55"/>
    <w:rsid w:val="0062482D"/>
    <w:rsid w:val="00625ECE"/>
    <w:rsid w:val="006264E7"/>
    <w:rsid w:val="00626DE6"/>
    <w:rsid w:val="0062719B"/>
    <w:rsid w:val="00627B48"/>
    <w:rsid w:val="00627B93"/>
    <w:rsid w:val="00630989"/>
    <w:rsid w:val="00632B44"/>
    <w:rsid w:val="006334E9"/>
    <w:rsid w:val="00633AF7"/>
    <w:rsid w:val="006361A9"/>
    <w:rsid w:val="006362F6"/>
    <w:rsid w:val="00642E8D"/>
    <w:rsid w:val="00643E18"/>
    <w:rsid w:val="00645779"/>
    <w:rsid w:val="006457B2"/>
    <w:rsid w:val="00645B15"/>
    <w:rsid w:val="0064785C"/>
    <w:rsid w:val="00647C3E"/>
    <w:rsid w:val="00652403"/>
    <w:rsid w:val="006541E1"/>
    <w:rsid w:val="006546B3"/>
    <w:rsid w:val="00654D9A"/>
    <w:rsid w:val="00655FFC"/>
    <w:rsid w:val="00657AED"/>
    <w:rsid w:val="00657F75"/>
    <w:rsid w:val="006616CA"/>
    <w:rsid w:val="00661C10"/>
    <w:rsid w:val="00661C32"/>
    <w:rsid w:val="00662104"/>
    <w:rsid w:val="00665932"/>
    <w:rsid w:val="006665C9"/>
    <w:rsid w:val="00667475"/>
    <w:rsid w:val="00671CE7"/>
    <w:rsid w:val="006726C0"/>
    <w:rsid w:val="00672AFF"/>
    <w:rsid w:val="006739C0"/>
    <w:rsid w:val="00673A78"/>
    <w:rsid w:val="00681A9F"/>
    <w:rsid w:val="00683138"/>
    <w:rsid w:val="00683D30"/>
    <w:rsid w:val="00684238"/>
    <w:rsid w:val="0068424A"/>
    <w:rsid w:val="00686B0B"/>
    <w:rsid w:val="00686D1F"/>
    <w:rsid w:val="006873C4"/>
    <w:rsid w:val="00687677"/>
    <w:rsid w:val="00687882"/>
    <w:rsid w:val="00691070"/>
    <w:rsid w:val="00697BCA"/>
    <w:rsid w:val="006A154D"/>
    <w:rsid w:val="006A4BB0"/>
    <w:rsid w:val="006A4CD1"/>
    <w:rsid w:val="006A592E"/>
    <w:rsid w:val="006B0D19"/>
    <w:rsid w:val="006B0DE8"/>
    <w:rsid w:val="006B3565"/>
    <w:rsid w:val="006B5BD3"/>
    <w:rsid w:val="006B642D"/>
    <w:rsid w:val="006B73A9"/>
    <w:rsid w:val="006C2052"/>
    <w:rsid w:val="006C459D"/>
    <w:rsid w:val="006D0AB3"/>
    <w:rsid w:val="006D32A7"/>
    <w:rsid w:val="006D50A8"/>
    <w:rsid w:val="006D678D"/>
    <w:rsid w:val="006D6C3A"/>
    <w:rsid w:val="006E0562"/>
    <w:rsid w:val="006E152B"/>
    <w:rsid w:val="006E462F"/>
    <w:rsid w:val="006E50F0"/>
    <w:rsid w:val="006E5DF9"/>
    <w:rsid w:val="006E64F6"/>
    <w:rsid w:val="006E675A"/>
    <w:rsid w:val="006F26A9"/>
    <w:rsid w:val="006F2E78"/>
    <w:rsid w:val="006F3859"/>
    <w:rsid w:val="006F5372"/>
    <w:rsid w:val="006F63B1"/>
    <w:rsid w:val="006F7497"/>
    <w:rsid w:val="00700409"/>
    <w:rsid w:val="00700F2F"/>
    <w:rsid w:val="00701260"/>
    <w:rsid w:val="007023F0"/>
    <w:rsid w:val="00702D6C"/>
    <w:rsid w:val="00703594"/>
    <w:rsid w:val="00703BC0"/>
    <w:rsid w:val="00704294"/>
    <w:rsid w:val="00704E6A"/>
    <w:rsid w:val="0070663A"/>
    <w:rsid w:val="00707420"/>
    <w:rsid w:val="00710DB2"/>
    <w:rsid w:val="007113FC"/>
    <w:rsid w:val="007243B0"/>
    <w:rsid w:val="00724BCE"/>
    <w:rsid w:val="00730627"/>
    <w:rsid w:val="00732BC8"/>
    <w:rsid w:val="007334A6"/>
    <w:rsid w:val="00737C0C"/>
    <w:rsid w:val="00740AD8"/>
    <w:rsid w:val="00740B03"/>
    <w:rsid w:val="0074213D"/>
    <w:rsid w:val="007423A7"/>
    <w:rsid w:val="007428EC"/>
    <w:rsid w:val="00744F10"/>
    <w:rsid w:val="007462A7"/>
    <w:rsid w:val="00746E60"/>
    <w:rsid w:val="00751FF2"/>
    <w:rsid w:val="007552F4"/>
    <w:rsid w:val="00755EFF"/>
    <w:rsid w:val="00760C2F"/>
    <w:rsid w:val="00762126"/>
    <w:rsid w:val="007675BB"/>
    <w:rsid w:val="007756E7"/>
    <w:rsid w:val="00775C40"/>
    <w:rsid w:val="00776D45"/>
    <w:rsid w:val="00781F9E"/>
    <w:rsid w:val="0078211F"/>
    <w:rsid w:val="00783437"/>
    <w:rsid w:val="007834B7"/>
    <w:rsid w:val="00784AE2"/>
    <w:rsid w:val="007870A2"/>
    <w:rsid w:val="007874EA"/>
    <w:rsid w:val="007879BE"/>
    <w:rsid w:val="00787A33"/>
    <w:rsid w:val="00787FAD"/>
    <w:rsid w:val="00790D3A"/>
    <w:rsid w:val="00792041"/>
    <w:rsid w:val="00792BDF"/>
    <w:rsid w:val="00792BFE"/>
    <w:rsid w:val="007A09A2"/>
    <w:rsid w:val="007A0A6D"/>
    <w:rsid w:val="007A4FFC"/>
    <w:rsid w:val="007A6518"/>
    <w:rsid w:val="007A67AA"/>
    <w:rsid w:val="007A6A78"/>
    <w:rsid w:val="007A73ED"/>
    <w:rsid w:val="007B4F60"/>
    <w:rsid w:val="007B7C58"/>
    <w:rsid w:val="007C4D82"/>
    <w:rsid w:val="007C56EC"/>
    <w:rsid w:val="007C7218"/>
    <w:rsid w:val="007C751E"/>
    <w:rsid w:val="007D3848"/>
    <w:rsid w:val="007D55A4"/>
    <w:rsid w:val="007D6086"/>
    <w:rsid w:val="007E2DE7"/>
    <w:rsid w:val="007E2F41"/>
    <w:rsid w:val="007E4FD6"/>
    <w:rsid w:val="007E577D"/>
    <w:rsid w:val="007E6379"/>
    <w:rsid w:val="007E6674"/>
    <w:rsid w:val="007E7DE5"/>
    <w:rsid w:val="007F300C"/>
    <w:rsid w:val="007F41D9"/>
    <w:rsid w:val="007F597C"/>
    <w:rsid w:val="007F62A7"/>
    <w:rsid w:val="00800201"/>
    <w:rsid w:val="0080067E"/>
    <w:rsid w:val="00802006"/>
    <w:rsid w:val="008046B5"/>
    <w:rsid w:val="00804C69"/>
    <w:rsid w:val="008055D3"/>
    <w:rsid w:val="00805EA4"/>
    <w:rsid w:val="008234B4"/>
    <w:rsid w:val="0082570F"/>
    <w:rsid w:val="008271A7"/>
    <w:rsid w:val="00831D70"/>
    <w:rsid w:val="00834948"/>
    <w:rsid w:val="0083574B"/>
    <w:rsid w:val="00835B86"/>
    <w:rsid w:val="00836D4F"/>
    <w:rsid w:val="00840B0B"/>
    <w:rsid w:val="0084259C"/>
    <w:rsid w:val="00842C6B"/>
    <w:rsid w:val="00851A33"/>
    <w:rsid w:val="008524D1"/>
    <w:rsid w:val="00852509"/>
    <w:rsid w:val="008548F1"/>
    <w:rsid w:val="008560B9"/>
    <w:rsid w:val="008570FF"/>
    <w:rsid w:val="008571BD"/>
    <w:rsid w:val="00863C99"/>
    <w:rsid w:val="008647DD"/>
    <w:rsid w:val="0086649D"/>
    <w:rsid w:val="00866514"/>
    <w:rsid w:val="008700AB"/>
    <w:rsid w:val="0087062D"/>
    <w:rsid w:val="00870EED"/>
    <w:rsid w:val="00873343"/>
    <w:rsid w:val="00873892"/>
    <w:rsid w:val="0087390A"/>
    <w:rsid w:val="0087472B"/>
    <w:rsid w:val="00874A38"/>
    <w:rsid w:val="00874D48"/>
    <w:rsid w:val="00881553"/>
    <w:rsid w:val="008834C3"/>
    <w:rsid w:val="00883702"/>
    <w:rsid w:val="0088388A"/>
    <w:rsid w:val="00883A3D"/>
    <w:rsid w:val="00885112"/>
    <w:rsid w:val="00885C3E"/>
    <w:rsid w:val="00885E22"/>
    <w:rsid w:val="00887AEE"/>
    <w:rsid w:val="00887F80"/>
    <w:rsid w:val="00890856"/>
    <w:rsid w:val="00891D53"/>
    <w:rsid w:val="00892251"/>
    <w:rsid w:val="00892F45"/>
    <w:rsid w:val="00894421"/>
    <w:rsid w:val="00897014"/>
    <w:rsid w:val="00897CAC"/>
    <w:rsid w:val="008A07B2"/>
    <w:rsid w:val="008A1C35"/>
    <w:rsid w:val="008A1D62"/>
    <w:rsid w:val="008A26E6"/>
    <w:rsid w:val="008A77CA"/>
    <w:rsid w:val="008A7DD9"/>
    <w:rsid w:val="008B1940"/>
    <w:rsid w:val="008B332B"/>
    <w:rsid w:val="008B3F55"/>
    <w:rsid w:val="008B44B1"/>
    <w:rsid w:val="008C31FF"/>
    <w:rsid w:val="008C5C2F"/>
    <w:rsid w:val="008C7016"/>
    <w:rsid w:val="008C77B3"/>
    <w:rsid w:val="008D2AD8"/>
    <w:rsid w:val="008D2D58"/>
    <w:rsid w:val="008D3233"/>
    <w:rsid w:val="008D7BDC"/>
    <w:rsid w:val="008E03F2"/>
    <w:rsid w:val="008E1224"/>
    <w:rsid w:val="008E180B"/>
    <w:rsid w:val="008E1C28"/>
    <w:rsid w:val="008E5F3F"/>
    <w:rsid w:val="008F060F"/>
    <w:rsid w:val="008F1572"/>
    <w:rsid w:val="008F3733"/>
    <w:rsid w:val="008F39A7"/>
    <w:rsid w:val="008F4072"/>
    <w:rsid w:val="008F5A3B"/>
    <w:rsid w:val="008F5F96"/>
    <w:rsid w:val="00904629"/>
    <w:rsid w:val="009062AD"/>
    <w:rsid w:val="00907096"/>
    <w:rsid w:val="009104D4"/>
    <w:rsid w:val="00910CA5"/>
    <w:rsid w:val="0091456A"/>
    <w:rsid w:val="00916A7D"/>
    <w:rsid w:val="00917D1F"/>
    <w:rsid w:val="00921BC4"/>
    <w:rsid w:val="009230EA"/>
    <w:rsid w:val="0092577F"/>
    <w:rsid w:val="00927E2E"/>
    <w:rsid w:val="0093027F"/>
    <w:rsid w:val="0093195B"/>
    <w:rsid w:val="009329B2"/>
    <w:rsid w:val="0093371B"/>
    <w:rsid w:val="00933B15"/>
    <w:rsid w:val="00934498"/>
    <w:rsid w:val="00935139"/>
    <w:rsid w:val="00936BD4"/>
    <w:rsid w:val="0094013C"/>
    <w:rsid w:val="00942435"/>
    <w:rsid w:val="009447B7"/>
    <w:rsid w:val="00944B6F"/>
    <w:rsid w:val="00953EC7"/>
    <w:rsid w:val="009554A8"/>
    <w:rsid w:val="009555E6"/>
    <w:rsid w:val="009560CC"/>
    <w:rsid w:val="00956945"/>
    <w:rsid w:val="00956E1C"/>
    <w:rsid w:val="009616FC"/>
    <w:rsid w:val="009633A3"/>
    <w:rsid w:val="0096359A"/>
    <w:rsid w:val="009653FF"/>
    <w:rsid w:val="00970F8D"/>
    <w:rsid w:val="00972EF2"/>
    <w:rsid w:val="00973D86"/>
    <w:rsid w:val="00975D32"/>
    <w:rsid w:val="00976488"/>
    <w:rsid w:val="00977ED1"/>
    <w:rsid w:val="0098006B"/>
    <w:rsid w:val="0098127F"/>
    <w:rsid w:val="00982CC9"/>
    <w:rsid w:val="00983149"/>
    <w:rsid w:val="00984EBC"/>
    <w:rsid w:val="00985BF5"/>
    <w:rsid w:val="00987ED0"/>
    <w:rsid w:val="009909B8"/>
    <w:rsid w:val="00991689"/>
    <w:rsid w:val="00991B5F"/>
    <w:rsid w:val="00992E3D"/>
    <w:rsid w:val="00994B1F"/>
    <w:rsid w:val="00995E4A"/>
    <w:rsid w:val="009A15DE"/>
    <w:rsid w:val="009A1C29"/>
    <w:rsid w:val="009A4FBE"/>
    <w:rsid w:val="009A72EB"/>
    <w:rsid w:val="009A767A"/>
    <w:rsid w:val="009A7BF0"/>
    <w:rsid w:val="009B053D"/>
    <w:rsid w:val="009B06BB"/>
    <w:rsid w:val="009B1B8F"/>
    <w:rsid w:val="009B29D9"/>
    <w:rsid w:val="009B3691"/>
    <w:rsid w:val="009B56F9"/>
    <w:rsid w:val="009B715C"/>
    <w:rsid w:val="009C1057"/>
    <w:rsid w:val="009C2184"/>
    <w:rsid w:val="009C3210"/>
    <w:rsid w:val="009C41DA"/>
    <w:rsid w:val="009C6325"/>
    <w:rsid w:val="009C6DDE"/>
    <w:rsid w:val="009D0264"/>
    <w:rsid w:val="009D08F0"/>
    <w:rsid w:val="009D11C1"/>
    <w:rsid w:val="009D43D7"/>
    <w:rsid w:val="009D4B8A"/>
    <w:rsid w:val="009D5DB6"/>
    <w:rsid w:val="009D745B"/>
    <w:rsid w:val="009E010E"/>
    <w:rsid w:val="009E04BF"/>
    <w:rsid w:val="009E123A"/>
    <w:rsid w:val="009E20FE"/>
    <w:rsid w:val="009E59A4"/>
    <w:rsid w:val="009E6B3C"/>
    <w:rsid w:val="009F2D60"/>
    <w:rsid w:val="009F4074"/>
    <w:rsid w:val="009F41EE"/>
    <w:rsid w:val="009F4861"/>
    <w:rsid w:val="009F6D2D"/>
    <w:rsid w:val="00A00971"/>
    <w:rsid w:val="00A029E4"/>
    <w:rsid w:val="00A039E3"/>
    <w:rsid w:val="00A05E02"/>
    <w:rsid w:val="00A05EBB"/>
    <w:rsid w:val="00A06F03"/>
    <w:rsid w:val="00A116FE"/>
    <w:rsid w:val="00A12186"/>
    <w:rsid w:val="00A1247B"/>
    <w:rsid w:val="00A14143"/>
    <w:rsid w:val="00A149F4"/>
    <w:rsid w:val="00A154D9"/>
    <w:rsid w:val="00A251B0"/>
    <w:rsid w:val="00A25599"/>
    <w:rsid w:val="00A279CF"/>
    <w:rsid w:val="00A31247"/>
    <w:rsid w:val="00A315E3"/>
    <w:rsid w:val="00A33B12"/>
    <w:rsid w:val="00A35725"/>
    <w:rsid w:val="00A35871"/>
    <w:rsid w:val="00A375C9"/>
    <w:rsid w:val="00A37EEF"/>
    <w:rsid w:val="00A40744"/>
    <w:rsid w:val="00A41AB6"/>
    <w:rsid w:val="00A424E2"/>
    <w:rsid w:val="00A43B8B"/>
    <w:rsid w:val="00A51AE1"/>
    <w:rsid w:val="00A52898"/>
    <w:rsid w:val="00A55072"/>
    <w:rsid w:val="00A5585C"/>
    <w:rsid w:val="00A56B35"/>
    <w:rsid w:val="00A56E72"/>
    <w:rsid w:val="00A60945"/>
    <w:rsid w:val="00A61EDD"/>
    <w:rsid w:val="00A624F9"/>
    <w:rsid w:val="00A6263A"/>
    <w:rsid w:val="00A631B9"/>
    <w:rsid w:val="00A634F4"/>
    <w:rsid w:val="00A63B74"/>
    <w:rsid w:val="00A65183"/>
    <w:rsid w:val="00A657BD"/>
    <w:rsid w:val="00A6607E"/>
    <w:rsid w:val="00A661B0"/>
    <w:rsid w:val="00A66A0F"/>
    <w:rsid w:val="00A70F11"/>
    <w:rsid w:val="00A72BC5"/>
    <w:rsid w:val="00A73CD7"/>
    <w:rsid w:val="00A74538"/>
    <w:rsid w:val="00A77811"/>
    <w:rsid w:val="00A81E50"/>
    <w:rsid w:val="00A81EAD"/>
    <w:rsid w:val="00A82DEB"/>
    <w:rsid w:val="00A835AA"/>
    <w:rsid w:val="00A87742"/>
    <w:rsid w:val="00A93982"/>
    <w:rsid w:val="00A958A9"/>
    <w:rsid w:val="00AA075F"/>
    <w:rsid w:val="00AA0829"/>
    <w:rsid w:val="00AA1FE5"/>
    <w:rsid w:val="00AA3459"/>
    <w:rsid w:val="00AA39B5"/>
    <w:rsid w:val="00AA4331"/>
    <w:rsid w:val="00AA51E7"/>
    <w:rsid w:val="00AA6852"/>
    <w:rsid w:val="00AA7765"/>
    <w:rsid w:val="00AA7B90"/>
    <w:rsid w:val="00AA7F57"/>
    <w:rsid w:val="00AB0ECF"/>
    <w:rsid w:val="00AB0F12"/>
    <w:rsid w:val="00AB1459"/>
    <w:rsid w:val="00AB3DEA"/>
    <w:rsid w:val="00AB66C7"/>
    <w:rsid w:val="00AB7928"/>
    <w:rsid w:val="00AC15D5"/>
    <w:rsid w:val="00AC5A11"/>
    <w:rsid w:val="00AC70B1"/>
    <w:rsid w:val="00AC7946"/>
    <w:rsid w:val="00AC7D8D"/>
    <w:rsid w:val="00AC7EF6"/>
    <w:rsid w:val="00AD037A"/>
    <w:rsid w:val="00AD40A6"/>
    <w:rsid w:val="00AD4562"/>
    <w:rsid w:val="00AD5A7E"/>
    <w:rsid w:val="00AD5C66"/>
    <w:rsid w:val="00AE076C"/>
    <w:rsid w:val="00AE2681"/>
    <w:rsid w:val="00AE388F"/>
    <w:rsid w:val="00AF3E45"/>
    <w:rsid w:val="00AF6A5C"/>
    <w:rsid w:val="00B01277"/>
    <w:rsid w:val="00B01572"/>
    <w:rsid w:val="00B0186B"/>
    <w:rsid w:val="00B049DD"/>
    <w:rsid w:val="00B04AA2"/>
    <w:rsid w:val="00B05673"/>
    <w:rsid w:val="00B06250"/>
    <w:rsid w:val="00B07751"/>
    <w:rsid w:val="00B11DF3"/>
    <w:rsid w:val="00B11FA7"/>
    <w:rsid w:val="00B12616"/>
    <w:rsid w:val="00B13386"/>
    <w:rsid w:val="00B13967"/>
    <w:rsid w:val="00B1474E"/>
    <w:rsid w:val="00B153AF"/>
    <w:rsid w:val="00B15C71"/>
    <w:rsid w:val="00B17321"/>
    <w:rsid w:val="00B21468"/>
    <w:rsid w:val="00B23B8D"/>
    <w:rsid w:val="00B23E6B"/>
    <w:rsid w:val="00B24C4C"/>
    <w:rsid w:val="00B25E09"/>
    <w:rsid w:val="00B274C0"/>
    <w:rsid w:val="00B27D19"/>
    <w:rsid w:val="00B30B58"/>
    <w:rsid w:val="00B31076"/>
    <w:rsid w:val="00B3554B"/>
    <w:rsid w:val="00B36C61"/>
    <w:rsid w:val="00B375A9"/>
    <w:rsid w:val="00B376BF"/>
    <w:rsid w:val="00B41796"/>
    <w:rsid w:val="00B44E3A"/>
    <w:rsid w:val="00B45D91"/>
    <w:rsid w:val="00B463B6"/>
    <w:rsid w:val="00B47F39"/>
    <w:rsid w:val="00B50479"/>
    <w:rsid w:val="00B526C4"/>
    <w:rsid w:val="00B5636E"/>
    <w:rsid w:val="00B56C2A"/>
    <w:rsid w:val="00B57B89"/>
    <w:rsid w:val="00B60FB4"/>
    <w:rsid w:val="00B62CCA"/>
    <w:rsid w:val="00B62FBD"/>
    <w:rsid w:val="00B65FB6"/>
    <w:rsid w:val="00B65FF1"/>
    <w:rsid w:val="00B6601C"/>
    <w:rsid w:val="00B6655C"/>
    <w:rsid w:val="00B6673F"/>
    <w:rsid w:val="00B70B60"/>
    <w:rsid w:val="00B721E5"/>
    <w:rsid w:val="00B72939"/>
    <w:rsid w:val="00B73D20"/>
    <w:rsid w:val="00B74E26"/>
    <w:rsid w:val="00B76446"/>
    <w:rsid w:val="00B76CD6"/>
    <w:rsid w:val="00B8219B"/>
    <w:rsid w:val="00B84622"/>
    <w:rsid w:val="00B84970"/>
    <w:rsid w:val="00B85C7D"/>
    <w:rsid w:val="00B869F4"/>
    <w:rsid w:val="00B92D40"/>
    <w:rsid w:val="00B933ED"/>
    <w:rsid w:val="00B93896"/>
    <w:rsid w:val="00B94AA4"/>
    <w:rsid w:val="00B95087"/>
    <w:rsid w:val="00B956AB"/>
    <w:rsid w:val="00B95F16"/>
    <w:rsid w:val="00B9719D"/>
    <w:rsid w:val="00BA1867"/>
    <w:rsid w:val="00BA22B0"/>
    <w:rsid w:val="00BA22F5"/>
    <w:rsid w:val="00BA3208"/>
    <w:rsid w:val="00BA3BD5"/>
    <w:rsid w:val="00BA4904"/>
    <w:rsid w:val="00BB5096"/>
    <w:rsid w:val="00BB529E"/>
    <w:rsid w:val="00BB575C"/>
    <w:rsid w:val="00BC315E"/>
    <w:rsid w:val="00BC484A"/>
    <w:rsid w:val="00BC596F"/>
    <w:rsid w:val="00BC648F"/>
    <w:rsid w:val="00BC752C"/>
    <w:rsid w:val="00BD06C4"/>
    <w:rsid w:val="00BD08B6"/>
    <w:rsid w:val="00BD33F6"/>
    <w:rsid w:val="00BE0424"/>
    <w:rsid w:val="00BE0662"/>
    <w:rsid w:val="00BE07FE"/>
    <w:rsid w:val="00BE1C89"/>
    <w:rsid w:val="00BE21CA"/>
    <w:rsid w:val="00BE2D8D"/>
    <w:rsid w:val="00BE3D09"/>
    <w:rsid w:val="00BE727B"/>
    <w:rsid w:val="00BE7A84"/>
    <w:rsid w:val="00BF0EEA"/>
    <w:rsid w:val="00BF2E1E"/>
    <w:rsid w:val="00BF4DDB"/>
    <w:rsid w:val="00C00315"/>
    <w:rsid w:val="00C0057F"/>
    <w:rsid w:val="00C03F98"/>
    <w:rsid w:val="00C03FFB"/>
    <w:rsid w:val="00C04743"/>
    <w:rsid w:val="00C07163"/>
    <w:rsid w:val="00C105ED"/>
    <w:rsid w:val="00C138FB"/>
    <w:rsid w:val="00C15126"/>
    <w:rsid w:val="00C1614B"/>
    <w:rsid w:val="00C162BA"/>
    <w:rsid w:val="00C202EA"/>
    <w:rsid w:val="00C21F2F"/>
    <w:rsid w:val="00C22ECD"/>
    <w:rsid w:val="00C25391"/>
    <w:rsid w:val="00C2553F"/>
    <w:rsid w:val="00C25FD7"/>
    <w:rsid w:val="00C275F1"/>
    <w:rsid w:val="00C31717"/>
    <w:rsid w:val="00C332AC"/>
    <w:rsid w:val="00C34FAE"/>
    <w:rsid w:val="00C35B46"/>
    <w:rsid w:val="00C37062"/>
    <w:rsid w:val="00C377D7"/>
    <w:rsid w:val="00C40974"/>
    <w:rsid w:val="00C43C68"/>
    <w:rsid w:val="00C43EC0"/>
    <w:rsid w:val="00C440F6"/>
    <w:rsid w:val="00C46BE0"/>
    <w:rsid w:val="00C46FCE"/>
    <w:rsid w:val="00C51AD1"/>
    <w:rsid w:val="00C52939"/>
    <w:rsid w:val="00C53708"/>
    <w:rsid w:val="00C57943"/>
    <w:rsid w:val="00C57B55"/>
    <w:rsid w:val="00C60B7E"/>
    <w:rsid w:val="00C60C03"/>
    <w:rsid w:val="00C62457"/>
    <w:rsid w:val="00C6491B"/>
    <w:rsid w:val="00C66721"/>
    <w:rsid w:val="00C6746A"/>
    <w:rsid w:val="00C676FE"/>
    <w:rsid w:val="00C70886"/>
    <w:rsid w:val="00C71831"/>
    <w:rsid w:val="00C72D4D"/>
    <w:rsid w:val="00C73C52"/>
    <w:rsid w:val="00C74068"/>
    <w:rsid w:val="00C763D2"/>
    <w:rsid w:val="00C77496"/>
    <w:rsid w:val="00C77B2F"/>
    <w:rsid w:val="00C80146"/>
    <w:rsid w:val="00C80CD7"/>
    <w:rsid w:val="00C8394F"/>
    <w:rsid w:val="00C84AE4"/>
    <w:rsid w:val="00C85003"/>
    <w:rsid w:val="00C87418"/>
    <w:rsid w:val="00C901BF"/>
    <w:rsid w:val="00C90AAC"/>
    <w:rsid w:val="00C912A1"/>
    <w:rsid w:val="00C913A9"/>
    <w:rsid w:val="00C926F4"/>
    <w:rsid w:val="00C92CA5"/>
    <w:rsid w:val="00C933D5"/>
    <w:rsid w:val="00C97139"/>
    <w:rsid w:val="00C97796"/>
    <w:rsid w:val="00CA0A67"/>
    <w:rsid w:val="00CA1E03"/>
    <w:rsid w:val="00CA241B"/>
    <w:rsid w:val="00CA54B0"/>
    <w:rsid w:val="00CA6F27"/>
    <w:rsid w:val="00CA7F7A"/>
    <w:rsid w:val="00CB397D"/>
    <w:rsid w:val="00CB6601"/>
    <w:rsid w:val="00CB667C"/>
    <w:rsid w:val="00CB66B0"/>
    <w:rsid w:val="00CB6B38"/>
    <w:rsid w:val="00CC05C7"/>
    <w:rsid w:val="00CC0839"/>
    <w:rsid w:val="00CC097B"/>
    <w:rsid w:val="00CC2D2B"/>
    <w:rsid w:val="00CC5ECE"/>
    <w:rsid w:val="00CC7CB8"/>
    <w:rsid w:val="00CC7DBC"/>
    <w:rsid w:val="00CD2C75"/>
    <w:rsid w:val="00CD2D82"/>
    <w:rsid w:val="00CD3DCF"/>
    <w:rsid w:val="00CD55D4"/>
    <w:rsid w:val="00CE0570"/>
    <w:rsid w:val="00CE0FC0"/>
    <w:rsid w:val="00CE489D"/>
    <w:rsid w:val="00CE6333"/>
    <w:rsid w:val="00CE657E"/>
    <w:rsid w:val="00CF0666"/>
    <w:rsid w:val="00CF08C1"/>
    <w:rsid w:val="00CF0F7B"/>
    <w:rsid w:val="00CF1EAF"/>
    <w:rsid w:val="00CF2080"/>
    <w:rsid w:val="00CF50FA"/>
    <w:rsid w:val="00CF629D"/>
    <w:rsid w:val="00CF64F5"/>
    <w:rsid w:val="00CF685B"/>
    <w:rsid w:val="00D0105F"/>
    <w:rsid w:val="00D023AD"/>
    <w:rsid w:val="00D03A06"/>
    <w:rsid w:val="00D05F2A"/>
    <w:rsid w:val="00D13AB0"/>
    <w:rsid w:val="00D14CAB"/>
    <w:rsid w:val="00D14FDE"/>
    <w:rsid w:val="00D15C0A"/>
    <w:rsid w:val="00D15EE4"/>
    <w:rsid w:val="00D17FDD"/>
    <w:rsid w:val="00D2392F"/>
    <w:rsid w:val="00D276D6"/>
    <w:rsid w:val="00D303EB"/>
    <w:rsid w:val="00D3148C"/>
    <w:rsid w:val="00D341D9"/>
    <w:rsid w:val="00D41399"/>
    <w:rsid w:val="00D43B46"/>
    <w:rsid w:val="00D44972"/>
    <w:rsid w:val="00D44F1A"/>
    <w:rsid w:val="00D45A87"/>
    <w:rsid w:val="00D55E03"/>
    <w:rsid w:val="00D61638"/>
    <w:rsid w:val="00D6229F"/>
    <w:rsid w:val="00D62689"/>
    <w:rsid w:val="00D62A11"/>
    <w:rsid w:val="00D62CB5"/>
    <w:rsid w:val="00D62E1A"/>
    <w:rsid w:val="00D6380E"/>
    <w:rsid w:val="00D64E11"/>
    <w:rsid w:val="00D65040"/>
    <w:rsid w:val="00D65868"/>
    <w:rsid w:val="00D65F34"/>
    <w:rsid w:val="00D66112"/>
    <w:rsid w:val="00D67D6A"/>
    <w:rsid w:val="00D70980"/>
    <w:rsid w:val="00D7105D"/>
    <w:rsid w:val="00D71E31"/>
    <w:rsid w:val="00D748B3"/>
    <w:rsid w:val="00D74AC6"/>
    <w:rsid w:val="00D74D66"/>
    <w:rsid w:val="00D75D28"/>
    <w:rsid w:val="00D76261"/>
    <w:rsid w:val="00D7751E"/>
    <w:rsid w:val="00D813E0"/>
    <w:rsid w:val="00D849A3"/>
    <w:rsid w:val="00D9714C"/>
    <w:rsid w:val="00D97312"/>
    <w:rsid w:val="00DA0E5F"/>
    <w:rsid w:val="00DA11AD"/>
    <w:rsid w:val="00DA15F8"/>
    <w:rsid w:val="00DA218C"/>
    <w:rsid w:val="00DA31D3"/>
    <w:rsid w:val="00DB27B6"/>
    <w:rsid w:val="00DB2B79"/>
    <w:rsid w:val="00DB3268"/>
    <w:rsid w:val="00DB4FCC"/>
    <w:rsid w:val="00DB7381"/>
    <w:rsid w:val="00DC2247"/>
    <w:rsid w:val="00DC32A6"/>
    <w:rsid w:val="00DC628C"/>
    <w:rsid w:val="00DD11D5"/>
    <w:rsid w:val="00DD203E"/>
    <w:rsid w:val="00DD2698"/>
    <w:rsid w:val="00DD562F"/>
    <w:rsid w:val="00DD79C2"/>
    <w:rsid w:val="00DE2029"/>
    <w:rsid w:val="00DE2E94"/>
    <w:rsid w:val="00DE441F"/>
    <w:rsid w:val="00DE5282"/>
    <w:rsid w:val="00DF0873"/>
    <w:rsid w:val="00DF18C2"/>
    <w:rsid w:val="00DF28C7"/>
    <w:rsid w:val="00DF3EC0"/>
    <w:rsid w:val="00DF48C8"/>
    <w:rsid w:val="00DF4C47"/>
    <w:rsid w:val="00DF4EF8"/>
    <w:rsid w:val="00DF5AD8"/>
    <w:rsid w:val="00DF6D38"/>
    <w:rsid w:val="00E00D23"/>
    <w:rsid w:val="00E03B4D"/>
    <w:rsid w:val="00E03FFD"/>
    <w:rsid w:val="00E048FB"/>
    <w:rsid w:val="00E04A03"/>
    <w:rsid w:val="00E10445"/>
    <w:rsid w:val="00E11720"/>
    <w:rsid w:val="00E1243A"/>
    <w:rsid w:val="00E131BD"/>
    <w:rsid w:val="00E14EE8"/>
    <w:rsid w:val="00E15BC6"/>
    <w:rsid w:val="00E16FD8"/>
    <w:rsid w:val="00E202CD"/>
    <w:rsid w:val="00E22A91"/>
    <w:rsid w:val="00E26F20"/>
    <w:rsid w:val="00E27047"/>
    <w:rsid w:val="00E30068"/>
    <w:rsid w:val="00E3100A"/>
    <w:rsid w:val="00E32713"/>
    <w:rsid w:val="00E33C3E"/>
    <w:rsid w:val="00E37C70"/>
    <w:rsid w:val="00E43D3D"/>
    <w:rsid w:val="00E43FC9"/>
    <w:rsid w:val="00E50E2E"/>
    <w:rsid w:val="00E50EEF"/>
    <w:rsid w:val="00E5281E"/>
    <w:rsid w:val="00E53D9F"/>
    <w:rsid w:val="00E54FCD"/>
    <w:rsid w:val="00E55B5B"/>
    <w:rsid w:val="00E57041"/>
    <w:rsid w:val="00E60455"/>
    <w:rsid w:val="00E615BD"/>
    <w:rsid w:val="00E64C50"/>
    <w:rsid w:val="00E67A5E"/>
    <w:rsid w:val="00E733A9"/>
    <w:rsid w:val="00E77E9A"/>
    <w:rsid w:val="00E81C02"/>
    <w:rsid w:val="00E83B79"/>
    <w:rsid w:val="00E84D37"/>
    <w:rsid w:val="00E8576E"/>
    <w:rsid w:val="00E86973"/>
    <w:rsid w:val="00E873CB"/>
    <w:rsid w:val="00E878A9"/>
    <w:rsid w:val="00E902DC"/>
    <w:rsid w:val="00E927F3"/>
    <w:rsid w:val="00E93FE4"/>
    <w:rsid w:val="00E9628A"/>
    <w:rsid w:val="00E977DE"/>
    <w:rsid w:val="00E9783D"/>
    <w:rsid w:val="00EA2B3B"/>
    <w:rsid w:val="00EA3CC2"/>
    <w:rsid w:val="00EA46AC"/>
    <w:rsid w:val="00EA4FC9"/>
    <w:rsid w:val="00EA690E"/>
    <w:rsid w:val="00EA7741"/>
    <w:rsid w:val="00EA7833"/>
    <w:rsid w:val="00EB1A3E"/>
    <w:rsid w:val="00EB504C"/>
    <w:rsid w:val="00EB609C"/>
    <w:rsid w:val="00EC2178"/>
    <w:rsid w:val="00EC4A87"/>
    <w:rsid w:val="00EC593A"/>
    <w:rsid w:val="00EC7525"/>
    <w:rsid w:val="00ED253E"/>
    <w:rsid w:val="00ED6065"/>
    <w:rsid w:val="00ED6A68"/>
    <w:rsid w:val="00ED754A"/>
    <w:rsid w:val="00EE1E72"/>
    <w:rsid w:val="00EE2036"/>
    <w:rsid w:val="00EE5A3C"/>
    <w:rsid w:val="00EE5BFB"/>
    <w:rsid w:val="00EE5F05"/>
    <w:rsid w:val="00EF09EA"/>
    <w:rsid w:val="00EF17D9"/>
    <w:rsid w:val="00EF232A"/>
    <w:rsid w:val="00EF2BB4"/>
    <w:rsid w:val="00EF4117"/>
    <w:rsid w:val="00EF4415"/>
    <w:rsid w:val="00EF565B"/>
    <w:rsid w:val="00EF6747"/>
    <w:rsid w:val="00EF6AF4"/>
    <w:rsid w:val="00F03368"/>
    <w:rsid w:val="00F03C63"/>
    <w:rsid w:val="00F07472"/>
    <w:rsid w:val="00F0783D"/>
    <w:rsid w:val="00F10A7A"/>
    <w:rsid w:val="00F11CEB"/>
    <w:rsid w:val="00F129B0"/>
    <w:rsid w:val="00F13477"/>
    <w:rsid w:val="00F138CE"/>
    <w:rsid w:val="00F15A56"/>
    <w:rsid w:val="00F16EB0"/>
    <w:rsid w:val="00F1772F"/>
    <w:rsid w:val="00F17E38"/>
    <w:rsid w:val="00F2149C"/>
    <w:rsid w:val="00F22BBD"/>
    <w:rsid w:val="00F27329"/>
    <w:rsid w:val="00F304AA"/>
    <w:rsid w:val="00F30FC8"/>
    <w:rsid w:val="00F33410"/>
    <w:rsid w:val="00F3500E"/>
    <w:rsid w:val="00F35256"/>
    <w:rsid w:val="00F35339"/>
    <w:rsid w:val="00F3787E"/>
    <w:rsid w:val="00F40B91"/>
    <w:rsid w:val="00F42893"/>
    <w:rsid w:val="00F4293F"/>
    <w:rsid w:val="00F440A5"/>
    <w:rsid w:val="00F47D19"/>
    <w:rsid w:val="00F47F75"/>
    <w:rsid w:val="00F509CD"/>
    <w:rsid w:val="00F52848"/>
    <w:rsid w:val="00F54152"/>
    <w:rsid w:val="00F548E1"/>
    <w:rsid w:val="00F55AF8"/>
    <w:rsid w:val="00F5648E"/>
    <w:rsid w:val="00F614A2"/>
    <w:rsid w:val="00F71957"/>
    <w:rsid w:val="00F7274B"/>
    <w:rsid w:val="00F84124"/>
    <w:rsid w:val="00F852C0"/>
    <w:rsid w:val="00F85670"/>
    <w:rsid w:val="00F939E2"/>
    <w:rsid w:val="00F96055"/>
    <w:rsid w:val="00F96789"/>
    <w:rsid w:val="00F97EB0"/>
    <w:rsid w:val="00FA02FB"/>
    <w:rsid w:val="00FA18CA"/>
    <w:rsid w:val="00FA2A38"/>
    <w:rsid w:val="00FA6B9C"/>
    <w:rsid w:val="00FB0822"/>
    <w:rsid w:val="00FB2B62"/>
    <w:rsid w:val="00FB2F9C"/>
    <w:rsid w:val="00FB39E3"/>
    <w:rsid w:val="00FB42BD"/>
    <w:rsid w:val="00FB48A1"/>
    <w:rsid w:val="00FB49F6"/>
    <w:rsid w:val="00FC1EE1"/>
    <w:rsid w:val="00FC37D0"/>
    <w:rsid w:val="00FC5510"/>
    <w:rsid w:val="00FC5F2B"/>
    <w:rsid w:val="00FD0630"/>
    <w:rsid w:val="00FD0819"/>
    <w:rsid w:val="00FD2978"/>
    <w:rsid w:val="00FD4F66"/>
    <w:rsid w:val="00FD7488"/>
    <w:rsid w:val="00FE590B"/>
    <w:rsid w:val="00FE5E09"/>
    <w:rsid w:val="00FE7958"/>
    <w:rsid w:val="00FF3483"/>
    <w:rsid w:val="00FF603B"/>
    <w:rsid w:val="00FF64AB"/>
    <w:rsid w:val="00FF6F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C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semiHidden/>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character" w:styleId="CommentReference">
    <w:name w:val="annotation reference"/>
    <w:basedOn w:val="DefaultParagraphFont"/>
    <w:uiPriority w:val="99"/>
    <w:semiHidden/>
    <w:unhideWhenUsed/>
    <w:rsid w:val="000761A7"/>
    <w:rPr>
      <w:sz w:val="16"/>
      <w:szCs w:val="16"/>
    </w:rPr>
  </w:style>
  <w:style w:type="paragraph" w:styleId="CommentText">
    <w:name w:val="annotation text"/>
    <w:basedOn w:val="Normal"/>
    <w:link w:val="CommentTextChar"/>
    <w:uiPriority w:val="99"/>
    <w:semiHidden/>
    <w:unhideWhenUsed/>
    <w:rsid w:val="000761A7"/>
    <w:pPr>
      <w:spacing w:line="240" w:lineRule="auto"/>
    </w:pPr>
    <w:rPr>
      <w:sz w:val="20"/>
      <w:szCs w:val="20"/>
    </w:rPr>
  </w:style>
  <w:style w:type="character" w:customStyle="1" w:styleId="CommentTextChar">
    <w:name w:val="Comment Text Char"/>
    <w:basedOn w:val="DefaultParagraphFont"/>
    <w:link w:val="CommentText"/>
    <w:uiPriority w:val="99"/>
    <w:semiHidden/>
    <w:rsid w:val="000761A7"/>
    <w:rPr>
      <w:sz w:val="20"/>
      <w:szCs w:val="20"/>
    </w:rPr>
  </w:style>
  <w:style w:type="paragraph" w:styleId="CommentSubject">
    <w:name w:val="annotation subject"/>
    <w:basedOn w:val="CommentText"/>
    <w:next w:val="CommentText"/>
    <w:link w:val="CommentSubjectChar"/>
    <w:uiPriority w:val="99"/>
    <w:semiHidden/>
    <w:unhideWhenUsed/>
    <w:rsid w:val="000761A7"/>
    <w:rPr>
      <w:b/>
      <w:bCs/>
    </w:rPr>
  </w:style>
  <w:style w:type="character" w:customStyle="1" w:styleId="CommentSubjectChar">
    <w:name w:val="Comment Subject Char"/>
    <w:basedOn w:val="CommentTextChar"/>
    <w:link w:val="CommentSubject"/>
    <w:uiPriority w:val="99"/>
    <w:semiHidden/>
    <w:rsid w:val="000761A7"/>
    <w:rPr>
      <w:b/>
      <w:bCs/>
      <w:sz w:val="20"/>
      <w:szCs w:val="20"/>
    </w:rPr>
  </w:style>
  <w:style w:type="paragraph" w:styleId="FootnoteText">
    <w:name w:val="footnote text"/>
    <w:basedOn w:val="Normal"/>
    <w:link w:val="FootnoteTextChar"/>
    <w:uiPriority w:val="99"/>
    <w:semiHidden/>
    <w:unhideWhenUsed/>
    <w:rsid w:val="000761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1A7"/>
    <w:rPr>
      <w:sz w:val="20"/>
      <w:szCs w:val="20"/>
    </w:rPr>
  </w:style>
  <w:style w:type="character" w:styleId="FootnoteReference">
    <w:name w:val="footnote reference"/>
    <w:basedOn w:val="DefaultParagraphFont"/>
    <w:uiPriority w:val="99"/>
    <w:semiHidden/>
    <w:unhideWhenUsed/>
    <w:rsid w:val="000761A7"/>
    <w:rPr>
      <w:vertAlign w:val="superscript"/>
    </w:rPr>
  </w:style>
  <w:style w:type="character" w:styleId="PlaceholderText">
    <w:name w:val="Placeholder Text"/>
    <w:basedOn w:val="DefaultParagraphFont"/>
    <w:uiPriority w:val="99"/>
    <w:semiHidden/>
    <w:rsid w:val="000761A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semiHidden/>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character" w:styleId="CommentReference">
    <w:name w:val="annotation reference"/>
    <w:basedOn w:val="DefaultParagraphFont"/>
    <w:uiPriority w:val="99"/>
    <w:semiHidden/>
    <w:unhideWhenUsed/>
    <w:rsid w:val="000761A7"/>
    <w:rPr>
      <w:sz w:val="16"/>
      <w:szCs w:val="16"/>
    </w:rPr>
  </w:style>
  <w:style w:type="paragraph" w:styleId="CommentText">
    <w:name w:val="annotation text"/>
    <w:basedOn w:val="Normal"/>
    <w:link w:val="CommentTextChar"/>
    <w:uiPriority w:val="99"/>
    <w:semiHidden/>
    <w:unhideWhenUsed/>
    <w:rsid w:val="000761A7"/>
    <w:pPr>
      <w:spacing w:line="240" w:lineRule="auto"/>
    </w:pPr>
    <w:rPr>
      <w:sz w:val="20"/>
      <w:szCs w:val="20"/>
    </w:rPr>
  </w:style>
  <w:style w:type="character" w:customStyle="1" w:styleId="CommentTextChar">
    <w:name w:val="Comment Text Char"/>
    <w:basedOn w:val="DefaultParagraphFont"/>
    <w:link w:val="CommentText"/>
    <w:uiPriority w:val="99"/>
    <w:semiHidden/>
    <w:rsid w:val="000761A7"/>
    <w:rPr>
      <w:sz w:val="20"/>
      <w:szCs w:val="20"/>
    </w:rPr>
  </w:style>
  <w:style w:type="paragraph" w:styleId="CommentSubject">
    <w:name w:val="annotation subject"/>
    <w:basedOn w:val="CommentText"/>
    <w:next w:val="CommentText"/>
    <w:link w:val="CommentSubjectChar"/>
    <w:uiPriority w:val="99"/>
    <w:semiHidden/>
    <w:unhideWhenUsed/>
    <w:rsid w:val="000761A7"/>
    <w:rPr>
      <w:b/>
      <w:bCs/>
    </w:rPr>
  </w:style>
  <w:style w:type="character" w:customStyle="1" w:styleId="CommentSubjectChar">
    <w:name w:val="Comment Subject Char"/>
    <w:basedOn w:val="CommentTextChar"/>
    <w:link w:val="CommentSubject"/>
    <w:uiPriority w:val="99"/>
    <w:semiHidden/>
    <w:rsid w:val="000761A7"/>
    <w:rPr>
      <w:b/>
      <w:bCs/>
      <w:sz w:val="20"/>
      <w:szCs w:val="20"/>
    </w:rPr>
  </w:style>
  <w:style w:type="paragraph" w:styleId="FootnoteText">
    <w:name w:val="footnote text"/>
    <w:basedOn w:val="Normal"/>
    <w:link w:val="FootnoteTextChar"/>
    <w:uiPriority w:val="99"/>
    <w:semiHidden/>
    <w:unhideWhenUsed/>
    <w:rsid w:val="000761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1A7"/>
    <w:rPr>
      <w:sz w:val="20"/>
      <w:szCs w:val="20"/>
    </w:rPr>
  </w:style>
  <w:style w:type="character" w:styleId="FootnoteReference">
    <w:name w:val="footnote reference"/>
    <w:basedOn w:val="DefaultParagraphFont"/>
    <w:uiPriority w:val="99"/>
    <w:semiHidden/>
    <w:unhideWhenUsed/>
    <w:rsid w:val="000761A7"/>
    <w:rPr>
      <w:vertAlign w:val="superscript"/>
    </w:rPr>
  </w:style>
  <w:style w:type="character" w:styleId="PlaceholderText">
    <w:name w:val="Placeholder Text"/>
    <w:basedOn w:val="DefaultParagraphFont"/>
    <w:uiPriority w:val="99"/>
    <w:semiHidden/>
    <w:rsid w:val="000761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13674">
      <w:bodyDiv w:val="1"/>
      <w:marLeft w:val="0"/>
      <w:marRight w:val="0"/>
      <w:marTop w:val="0"/>
      <w:marBottom w:val="0"/>
      <w:divBdr>
        <w:top w:val="none" w:sz="0" w:space="0" w:color="auto"/>
        <w:left w:val="none" w:sz="0" w:space="0" w:color="auto"/>
        <w:bottom w:val="none" w:sz="0" w:space="0" w:color="auto"/>
        <w:right w:val="none" w:sz="0" w:space="0" w:color="auto"/>
      </w:divBdr>
    </w:div>
    <w:div w:id="502940398">
      <w:bodyDiv w:val="1"/>
      <w:marLeft w:val="0"/>
      <w:marRight w:val="0"/>
      <w:marTop w:val="0"/>
      <w:marBottom w:val="0"/>
      <w:divBdr>
        <w:top w:val="none" w:sz="0" w:space="0" w:color="auto"/>
        <w:left w:val="none" w:sz="0" w:space="0" w:color="auto"/>
        <w:bottom w:val="none" w:sz="0" w:space="0" w:color="auto"/>
        <w:right w:val="none" w:sz="0" w:space="0" w:color="auto"/>
      </w:divBdr>
    </w:div>
    <w:div w:id="1212961353">
      <w:bodyDiv w:val="1"/>
      <w:marLeft w:val="0"/>
      <w:marRight w:val="0"/>
      <w:marTop w:val="0"/>
      <w:marBottom w:val="0"/>
      <w:divBdr>
        <w:top w:val="none" w:sz="0" w:space="0" w:color="auto"/>
        <w:left w:val="none" w:sz="0" w:space="0" w:color="auto"/>
        <w:bottom w:val="none" w:sz="0" w:space="0" w:color="auto"/>
        <w:right w:val="none" w:sz="0" w:space="0" w:color="auto"/>
      </w:divBdr>
    </w:div>
    <w:div w:id="1560048193">
      <w:bodyDiv w:val="1"/>
      <w:marLeft w:val="0"/>
      <w:marRight w:val="0"/>
      <w:marTop w:val="0"/>
      <w:marBottom w:val="0"/>
      <w:divBdr>
        <w:top w:val="none" w:sz="0" w:space="0" w:color="auto"/>
        <w:left w:val="none" w:sz="0" w:space="0" w:color="auto"/>
        <w:bottom w:val="none" w:sz="0" w:space="0" w:color="auto"/>
        <w:right w:val="none" w:sz="0" w:space="0" w:color="auto"/>
      </w:divBdr>
    </w:div>
    <w:div w:id="2070106925">
      <w:bodyDiv w:val="1"/>
      <w:marLeft w:val="0"/>
      <w:marRight w:val="0"/>
      <w:marTop w:val="0"/>
      <w:marBottom w:val="0"/>
      <w:divBdr>
        <w:top w:val="none" w:sz="0" w:space="0" w:color="auto"/>
        <w:left w:val="none" w:sz="0" w:space="0" w:color="auto"/>
        <w:bottom w:val="none" w:sz="0" w:space="0" w:color="auto"/>
        <w:right w:val="none" w:sz="0" w:space="0" w:color="auto"/>
      </w:divBdr>
      <w:divsChild>
        <w:div w:id="1517886633">
          <w:marLeft w:val="0"/>
          <w:marRight w:val="0"/>
          <w:marTop w:val="15"/>
          <w:marBottom w:val="0"/>
          <w:divBdr>
            <w:top w:val="single" w:sz="48" w:space="0" w:color="auto"/>
            <w:left w:val="single" w:sz="48" w:space="0" w:color="auto"/>
            <w:bottom w:val="single" w:sz="48" w:space="0" w:color="auto"/>
            <w:right w:val="single" w:sz="48" w:space="0" w:color="auto"/>
          </w:divBdr>
          <w:divsChild>
            <w:div w:id="19450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E57B47-E629-495B-BD38-9BB9DD49B90D}"/>
</file>

<file path=customXml/itemProps2.xml><?xml version="1.0" encoding="utf-8"?>
<ds:datastoreItem xmlns:ds="http://schemas.openxmlformats.org/officeDocument/2006/customXml" ds:itemID="{729923ED-8EF7-49CC-A971-866D570BCD2F}"/>
</file>

<file path=customXml/itemProps3.xml><?xml version="1.0" encoding="utf-8"?>
<ds:datastoreItem xmlns:ds="http://schemas.openxmlformats.org/officeDocument/2006/customXml" ds:itemID="{D32D9B68-E376-418B-9D8B-FA8255B57245}"/>
</file>

<file path=customXml/itemProps4.xml><?xml version="1.0" encoding="utf-8"?>
<ds:datastoreItem xmlns:ds="http://schemas.openxmlformats.org/officeDocument/2006/customXml" ds:itemID="{18833D98-3FB2-4878-BABC-648490CE8841}"/>
</file>

<file path=docProps/app.xml><?xml version="1.0" encoding="utf-8"?>
<Properties xmlns="http://schemas.openxmlformats.org/officeDocument/2006/extended-properties" xmlns:vt="http://schemas.openxmlformats.org/officeDocument/2006/docPropsVTypes">
  <Template>Normal</Template>
  <TotalTime>0</TotalTime>
  <Pages>10</Pages>
  <Words>3445</Words>
  <Characters>19639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user1</cp:lastModifiedBy>
  <cp:revision>2</cp:revision>
  <cp:lastPrinted>2023-12-20T10:26:00Z</cp:lastPrinted>
  <dcterms:created xsi:type="dcterms:W3CDTF">2023-12-29T09:24:00Z</dcterms:created>
  <dcterms:modified xsi:type="dcterms:W3CDTF">2023-12-29T09:24:00Z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