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3F827761" w:rsidR="00AB3DEA" w:rsidRPr="005B080A" w:rsidRDefault="00B5108C" w:rsidP="00AB3DEA">
      <w:pPr>
        <w:jc w:val="center"/>
        <w:rPr>
          <w:rFonts w:ascii="Arial" w:hAnsi="Arial" w:cs="Arial"/>
          <w:b/>
          <w:sz w:val="24"/>
          <w:szCs w:val="24"/>
        </w:rPr>
      </w:pPr>
      <w:r>
        <w:rPr>
          <w:rFonts w:ascii="Arial" w:hAnsi="Arial" w:cs="Arial"/>
          <w:b/>
          <w:sz w:val="24"/>
          <w:szCs w:val="24"/>
        </w:rPr>
        <w:t>RULING</w:t>
      </w:r>
    </w:p>
    <w:p w14:paraId="2D8DADF3" w14:textId="33A32FE6"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900F26">
        <w:rPr>
          <w:rFonts w:ascii="Arial" w:hAnsi="Arial" w:cs="Arial"/>
          <w:b/>
          <w:sz w:val="24"/>
          <w:szCs w:val="24"/>
        </w:rPr>
        <w:t>184</w:t>
      </w:r>
      <w:r w:rsidRPr="005B080A">
        <w:rPr>
          <w:rFonts w:ascii="Arial" w:hAnsi="Arial" w:cs="Arial"/>
          <w:b/>
          <w:sz w:val="24"/>
          <w:szCs w:val="24"/>
        </w:rPr>
        <w:t>/</w:t>
      </w:r>
      <w:r w:rsidR="00AA5942">
        <w:rPr>
          <w:rFonts w:ascii="Arial" w:hAnsi="Arial" w:cs="Arial"/>
          <w:b/>
          <w:sz w:val="24"/>
          <w:szCs w:val="24"/>
        </w:rPr>
        <w:t>2</w:t>
      </w:r>
      <w:r w:rsidR="00900F26">
        <w:rPr>
          <w:rFonts w:ascii="Arial" w:hAnsi="Arial" w:cs="Arial"/>
          <w:b/>
          <w:sz w:val="24"/>
          <w:szCs w:val="24"/>
        </w:rPr>
        <w:t>0</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096375A8" w:rsidR="00AB3DEA" w:rsidRPr="005B080A" w:rsidRDefault="00175C64" w:rsidP="00AB3DEA">
      <w:pPr>
        <w:ind w:left="1440" w:firstLine="720"/>
        <w:jc w:val="both"/>
        <w:rPr>
          <w:rFonts w:ascii="Arial" w:hAnsi="Arial" w:cs="Arial"/>
          <w:b/>
          <w:sz w:val="24"/>
          <w:szCs w:val="24"/>
        </w:rPr>
      </w:pPr>
      <w:r>
        <w:rPr>
          <w:rFonts w:ascii="Arial" w:hAnsi="Arial" w:cs="Arial"/>
          <w:b/>
          <w:sz w:val="24"/>
          <w:szCs w:val="24"/>
        </w:rPr>
        <w:t>Raffick Hossenbaccus</w:t>
      </w:r>
      <w:r w:rsidR="008754D6">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46B2CAB0" w:rsidR="00AB3DEA" w:rsidRPr="005B080A" w:rsidRDefault="00900F26" w:rsidP="00AB3DEA">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sidR="008754D6">
        <w:rPr>
          <w:rFonts w:ascii="Arial" w:hAnsi="Arial" w:cs="Arial"/>
          <w:b/>
          <w:sz w:val="24"/>
          <w:szCs w:val="24"/>
        </w:rPr>
        <w:tab/>
      </w:r>
      <w:r w:rsidR="00AB3DEA" w:rsidRPr="005B080A">
        <w:rPr>
          <w:rFonts w:ascii="Arial" w:hAnsi="Arial" w:cs="Arial"/>
          <w:b/>
          <w:sz w:val="24"/>
          <w:szCs w:val="24"/>
        </w:rPr>
        <w:tab/>
        <w:t>Member</w:t>
      </w:r>
    </w:p>
    <w:p w14:paraId="1ED36740" w14:textId="77CB115F"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r w:rsidR="00900F26">
        <w:rPr>
          <w:rFonts w:ascii="Arial" w:hAnsi="Arial" w:cs="Arial"/>
          <w:b/>
          <w:sz w:val="24"/>
          <w:szCs w:val="24"/>
        </w:rPr>
        <w:t>Ghianeswar Gokhool</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54ACF752" w:rsidR="00AB3DEA" w:rsidRPr="005B080A" w:rsidRDefault="00AB3DEA" w:rsidP="00AB3DEA">
      <w:pPr>
        <w:ind w:firstLine="720"/>
        <w:jc w:val="center"/>
        <w:rPr>
          <w:rFonts w:ascii="Arial" w:hAnsi="Arial" w:cs="Arial"/>
          <w:b/>
          <w:sz w:val="24"/>
          <w:szCs w:val="24"/>
        </w:rPr>
      </w:pPr>
      <w:r>
        <w:rPr>
          <w:rFonts w:ascii="Arial" w:hAnsi="Arial" w:cs="Arial"/>
          <w:b/>
          <w:sz w:val="24"/>
          <w:szCs w:val="24"/>
        </w:rPr>
        <w:t>M</w:t>
      </w:r>
      <w:r w:rsidR="00900F26">
        <w:rPr>
          <w:rFonts w:ascii="Arial" w:hAnsi="Arial" w:cs="Arial"/>
          <w:b/>
          <w:sz w:val="24"/>
          <w:szCs w:val="24"/>
        </w:rPr>
        <w:t>auritius Freeport Development Co. Ltd</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057E5928" w:rsidR="00AB3DEA" w:rsidRDefault="00900F26" w:rsidP="00AB3DEA">
      <w:pPr>
        <w:ind w:left="1440" w:firstLine="720"/>
        <w:jc w:val="center"/>
        <w:rPr>
          <w:rFonts w:ascii="Arial" w:hAnsi="Arial" w:cs="Arial"/>
          <w:b/>
          <w:sz w:val="28"/>
          <w:szCs w:val="28"/>
        </w:rPr>
      </w:pPr>
      <w:r>
        <w:rPr>
          <w:rFonts w:ascii="Arial" w:hAnsi="Arial" w:cs="Arial"/>
          <w:b/>
          <w:sz w:val="24"/>
          <w:szCs w:val="24"/>
        </w:rPr>
        <w:t xml:space="preserve">Private Sector Employees Union </w:t>
      </w:r>
      <w:r w:rsidR="00AB3DEA" w:rsidRPr="005B080A">
        <w:rPr>
          <w:rFonts w:ascii="Arial" w:hAnsi="Arial" w:cs="Arial"/>
          <w:b/>
          <w:sz w:val="24"/>
          <w:szCs w:val="24"/>
        </w:rPr>
        <w:t>(Respondent</w:t>
      </w:r>
      <w:r w:rsidR="00AB3DEA" w:rsidRPr="00906543">
        <w:rPr>
          <w:rFonts w:ascii="Arial" w:hAnsi="Arial" w:cs="Arial"/>
          <w:b/>
          <w:sz w:val="28"/>
          <w:szCs w:val="28"/>
        </w:rPr>
        <w:t>)</w:t>
      </w:r>
    </w:p>
    <w:p w14:paraId="6CA4CFE0" w14:textId="77777777" w:rsidR="009473E2" w:rsidRDefault="009473E2" w:rsidP="00AB3DEA">
      <w:pPr>
        <w:ind w:left="1440" w:firstLine="720"/>
        <w:jc w:val="center"/>
        <w:rPr>
          <w:rFonts w:ascii="Arial" w:hAnsi="Arial" w:cs="Arial"/>
          <w:b/>
          <w:sz w:val="28"/>
          <w:szCs w:val="28"/>
        </w:rPr>
      </w:pPr>
    </w:p>
    <w:p w14:paraId="58089533" w14:textId="6165ACE2"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w:t>
      </w:r>
      <w:r w:rsidR="00AB1540">
        <w:rPr>
          <w:rFonts w:ascii="Arial" w:hAnsi="Arial" w:cs="Arial"/>
          <w:sz w:val="24"/>
          <w:szCs w:val="24"/>
        </w:rPr>
        <w:t xml:space="preserve">(“the CCM”) </w:t>
      </w:r>
      <w:r w:rsidRPr="00FB39E3">
        <w:rPr>
          <w:rFonts w:ascii="Arial" w:hAnsi="Arial" w:cs="Arial"/>
          <w:sz w:val="24"/>
          <w:szCs w:val="24"/>
        </w:rPr>
        <w:t xml:space="preserve">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B5108C">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DD1AD7">
        <w:rPr>
          <w:rFonts w:ascii="Arial" w:hAnsi="Arial" w:cs="Arial"/>
          <w:sz w:val="24"/>
          <w:szCs w:val="24"/>
        </w:rPr>
        <w:t xml:space="preserve">The Disputant and Respondent </w:t>
      </w:r>
      <w:r>
        <w:rPr>
          <w:rFonts w:ascii="Arial" w:hAnsi="Arial" w:cs="Arial"/>
          <w:sz w:val="24"/>
          <w:szCs w:val="24"/>
        </w:rPr>
        <w:t>were assisted by Counsel</w:t>
      </w:r>
      <w:r w:rsidR="00B5108C">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2001A36D" w14:textId="77777777" w:rsidR="00C16715" w:rsidRPr="00C16715" w:rsidRDefault="00C16715" w:rsidP="00C16715">
      <w:pPr>
        <w:pStyle w:val="NoSpacing"/>
        <w:jc w:val="both"/>
        <w:rPr>
          <w:rFonts w:ascii="Arial" w:hAnsi="Arial" w:cs="Arial"/>
          <w:i/>
          <w:sz w:val="24"/>
          <w:szCs w:val="24"/>
        </w:rPr>
      </w:pPr>
      <w:r w:rsidRPr="00C16715">
        <w:rPr>
          <w:rFonts w:ascii="Arial" w:hAnsi="Arial" w:cs="Arial"/>
          <w:i/>
          <w:sz w:val="24"/>
          <w:szCs w:val="24"/>
        </w:rPr>
        <w:t>“Whether the existing wages, terms and conditions of employment of employees of Mauritius Freeport Development Co. Ltd (MFD) contained in the Collective Agreement signed between MFD and Port Louis Maritime Employees Association (PLMEA) on 30 May 2017 be extended for a minimum period of three years from the date of the award of the Tribunal, as the demands of the Private Sector Employees Union to review the latter Collective Agreement are estimated at around Rs 200 Millions in 2020 and Rs 100 Millions per year as from 2021-</w:t>
      </w:r>
      <w:r>
        <w:rPr>
          <w:rFonts w:ascii="Arial" w:hAnsi="Arial" w:cs="Arial"/>
          <w:i/>
          <w:sz w:val="24"/>
          <w:szCs w:val="24"/>
        </w:rPr>
        <w:t xml:space="preserve"> </w:t>
      </w:r>
      <w:r w:rsidRPr="00C16715">
        <w:rPr>
          <w:rFonts w:ascii="Arial" w:hAnsi="Arial" w:cs="Arial"/>
          <w:i/>
          <w:sz w:val="24"/>
          <w:szCs w:val="24"/>
        </w:rPr>
        <w:t>costs that are unreasonable, unacceptable and unsustainable, the more so, that the economic climate prevailing in Mauritius due to the unprecedented COVID-19 pandemic provides no visibility on the foreseeable future”.</w:t>
      </w:r>
    </w:p>
    <w:p w14:paraId="79E74D2F" w14:textId="77777777" w:rsidR="00C16715" w:rsidRDefault="00C16715" w:rsidP="00BC735C">
      <w:pPr>
        <w:jc w:val="both"/>
        <w:rPr>
          <w:rFonts w:ascii="Arial" w:hAnsi="Arial" w:cs="Arial"/>
          <w:sz w:val="24"/>
          <w:szCs w:val="24"/>
        </w:rPr>
      </w:pPr>
    </w:p>
    <w:p w14:paraId="0FD97217" w14:textId="41A3BA8C" w:rsidR="00D16255" w:rsidRDefault="00D16255" w:rsidP="00BC735C">
      <w:pPr>
        <w:jc w:val="both"/>
        <w:rPr>
          <w:rFonts w:ascii="Arial" w:hAnsi="Arial" w:cs="Arial"/>
          <w:sz w:val="24"/>
          <w:szCs w:val="24"/>
        </w:rPr>
      </w:pPr>
      <w:r>
        <w:rPr>
          <w:rFonts w:ascii="Arial" w:hAnsi="Arial" w:cs="Arial"/>
          <w:sz w:val="24"/>
          <w:szCs w:val="24"/>
        </w:rPr>
        <w:t xml:space="preserve">The Respondent has taken </w:t>
      </w:r>
      <w:r w:rsidR="00C16715">
        <w:rPr>
          <w:rFonts w:ascii="Arial" w:hAnsi="Arial" w:cs="Arial"/>
          <w:sz w:val="24"/>
          <w:szCs w:val="24"/>
        </w:rPr>
        <w:t xml:space="preserve">preliminary </w:t>
      </w:r>
      <w:r>
        <w:rPr>
          <w:rFonts w:ascii="Arial" w:hAnsi="Arial" w:cs="Arial"/>
          <w:sz w:val="24"/>
          <w:szCs w:val="24"/>
        </w:rPr>
        <w:t>objection</w:t>
      </w:r>
      <w:r w:rsidR="00C16715">
        <w:rPr>
          <w:rFonts w:ascii="Arial" w:hAnsi="Arial" w:cs="Arial"/>
          <w:sz w:val="24"/>
          <w:szCs w:val="24"/>
        </w:rPr>
        <w:t>s</w:t>
      </w:r>
      <w:r>
        <w:rPr>
          <w:rFonts w:ascii="Arial" w:hAnsi="Arial" w:cs="Arial"/>
          <w:sz w:val="24"/>
          <w:szCs w:val="24"/>
        </w:rPr>
        <w:t xml:space="preserve"> to the Disputant’s Statement of Case which read as follows:</w:t>
      </w:r>
    </w:p>
    <w:p w14:paraId="60C29526" w14:textId="2EBC957C" w:rsidR="00D16255" w:rsidRPr="00C16715" w:rsidRDefault="00D16255" w:rsidP="00BC735C">
      <w:pPr>
        <w:jc w:val="both"/>
        <w:rPr>
          <w:rFonts w:ascii="Arial" w:hAnsi="Arial" w:cs="Arial"/>
          <w:b/>
          <w:i/>
          <w:sz w:val="24"/>
          <w:szCs w:val="24"/>
          <w:u w:val="single"/>
        </w:rPr>
      </w:pPr>
      <w:r w:rsidRPr="00C16715">
        <w:rPr>
          <w:rFonts w:ascii="Arial" w:hAnsi="Arial" w:cs="Arial"/>
          <w:b/>
          <w:i/>
          <w:sz w:val="24"/>
          <w:szCs w:val="24"/>
          <w:u w:val="single"/>
        </w:rPr>
        <w:lastRenderedPageBreak/>
        <w:t>Objection to the Disputant’s Statement of Case</w:t>
      </w:r>
    </w:p>
    <w:p w14:paraId="2D6F3FB1" w14:textId="77777777" w:rsidR="00C16715" w:rsidRPr="00C16715" w:rsidRDefault="00C16715" w:rsidP="00C16715">
      <w:pPr>
        <w:pStyle w:val="NoSpacing"/>
        <w:jc w:val="both"/>
        <w:rPr>
          <w:rFonts w:ascii="Arial" w:hAnsi="Arial" w:cs="Arial"/>
          <w:i/>
          <w:sz w:val="24"/>
          <w:szCs w:val="24"/>
        </w:rPr>
      </w:pPr>
    </w:p>
    <w:p w14:paraId="1FEB2459" w14:textId="50F6E934"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 xml:space="preserve">The </w:t>
      </w:r>
      <w:r>
        <w:rPr>
          <w:rFonts w:ascii="Arial" w:hAnsi="Arial" w:cs="Arial"/>
          <w:i/>
          <w:sz w:val="24"/>
          <w:szCs w:val="24"/>
        </w:rPr>
        <w:t>T</w:t>
      </w:r>
      <w:r w:rsidRPr="00C16715">
        <w:rPr>
          <w:rFonts w:ascii="Arial" w:hAnsi="Arial" w:cs="Arial"/>
          <w:i/>
          <w:sz w:val="24"/>
          <w:szCs w:val="24"/>
        </w:rPr>
        <w:t>erms of Reference under which the present dispute has been referred to the Tribunal by the Commission for Conciliation and Mediation (“CCM”) read as follows:</w:t>
      </w:r>
    </w:p>
    <w:p w14:paraId="1ADE22E8" w14:textId="77777777" w:rsidR="00C16715" w:rsidRPr="00C16715" w:rsidRDefault="00C16715" w:rsidP="00C16715">
      <w:pPr>
        <w:pStyle w:val="NoSpacing"/>
        <w:ind w:left="720"/>
        <w:jc w:val="both"/>
        <w:rPr>
          <w:rFonts w:ascii="Arial" w:hAnsi="Arial" w:cs="Arial"/>
          <w:i/>
          <w:sz w:val="24"/>
          <w:szCs w:val="24"/>
        </w:rPr>
      </w:pPr>
    </w:p>
    <w:p w14:paraId="56EDD713" w14:textId="39C7A29B" w:rsidR="00C16715" w:rsidRPr="00C16715" w:rsidRDefault="00C16715" w:rsidP="00C16715">
      <w:pPr>
        <w:pStyle w:val="NoSpacing"/>
        <w:ind w:left="720"/>
        <w:jc w:val="both"/>
        <w:rPr>
          <w:rFonts w:ascii="Arial" w:hAnsi="Arial" w:cs="Arial"/>
          <w:i/>
          <w:sz w:val="24"/>
          <w:szCs w:val="24"/>
        </w:rPr>
      </w:pPr>
      <w:r w:rsidRPr="00C16715">
        <w:rPr>
          <w:rFonts w:ascii="Arial" w:hAnsi="Arial" w:cs="Arial"/>
          <w:i/>
          <w:sz w:val="24"/>
          <w:szCs w:val="24"/>
        </w:rPr>
        <w:t xml:space="preserve">“Whether the existing wages, terms and conditions of employment of employees of Mauritius Freeport Development Co. Ltd (MFD) contained in </w:t>
      </w:r>
      <w:r>
        <w:rPr>
          <w:rFonts w:ascii="Arial" w:hAnsi="Arial" w:cs="Arial"/>
          <w:i/>
          <w:sz w:val="24"/>
          <w:szCs w:val="24"/>
        </w:rPr>
        <w:t xml:space="preserve">the </w:t>
      </w:r>
      <w:r w:rsidRPr="00C16715">
        <w:rPr>
          <w:rFonts w:ascii="Arial" w:hAnsi="Arial" w:cs="Arial"/>
          <w:i/>
          <w:sz w:val="24"/>
          <w:szCs w:val="24"/>
        </w:rPr>
        <w:t xml:space="preserve">Collective Agreement signed between MFD and Port Louis Maritime Employees Association (PLMEA) on 30 May 2017 be extended for a minimum period of three years from the date of the award of the Tribunal, as the demands of the Private Sector Employees Union to review the latter Collective Agreement are estimated at around Rs 200 Millions in 2020 and Rs 100 Millions per year as from 2021 –costs that are unreasonable, </w:t>
      </w:r>
      <w:r>
        <w:rPr>
          <w:rFonts w:ascii="Arial" w:hAnsi="Arial" w:cs="Arial"/>
          <w:i/>
          <w:sz w:val="24"/>
          <w:szCs w:val="24"/>
        </w:rPr>
        <w:t>u</w:t>
      </w:r>
      <w:r w:rsidRPr="00C16715">
        <w:rPr>
          <w:rFonts w:ascii="Arial" w:hAnsi="Arial" w:cs="Arial"/>
          <w:i/>
          <w:sz w:val="24"/>
          <w:szCs w:val="24"/>
        </w:rPr>
        <w:t>nacceptable and unsustainable, the more so, that the economic climate prevailing in Mauritius due to the unprecedented COVID-19 pandemic provides no visibility on the foreseeable future”.</w:t>
      </w:r>
    </w:p>
    <w:p w14:paraId="7D60E7F6" w14:textId="77777777" w:rsidR="00C16715" w:rsidRPr="00C16715" w:rsidRDefault="00C16715" w:rsidP="00C16715">
      <w:pPr>
        <w:pStyle w:val="NoSpacing"/>
        <w:jc w:val="both"/>
        <w:rPr>
          <w:rFonts w:ascii="Arial" w:hAnsi="Arial" w:cs="Arial"/>
          <w:i/>
          <w:sz w:val="24"/>
          <w:szCs w:val="24"/>
        </w:rPr>
      </w:pPr>
    </w:p>
    <w:p w14:paraId="09AFD66F"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A material element of the said terms of reference is the impact of the Covid-19 pandemic upon the business and affairs of the Disputant.</w:t>
      </w:r>
    </w:p>
    <w:p w14:paraId="39C222C9" w14:textId="77777777" w:rsidR="00C16715" w:rsidRPr="00C16715" w:rsidRDefault="00C16715" w:rsidP="00C16715">
      <w:pPr>
        <w:pStyle w:val="NoSpacing"/>
        <w:ind w:left="360"/>
        <w:jc w:val="both"/>
        <w:rPr>
          <w:rFonts w:ascii="Arial" w:hAnsi="Arial" w:cs="Arial"/>
          <w:i/>
          <w:sz w:val="24"/>
          <w:szCs w:val="24"/>
        </w:rPr>
      </w:pPr>
    </w:p>
    <w:p w14:paraId="67BD5747"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The demands of the Respondent which are referred to in the Terms of Reference are those contained in a letter dated 25</w:t>
      </w:r>
      <w:r w:rsidRPr="00C16715">
        <w:rPr>
          <w:rFonts w:ascii="Arial" w:hAnsi="Arial" w:cs="Arial"/>
          <w:i/>
          <w:sz w:val="24"/>
          <w:szCs w:val="24"/>
          <w:vertAlign w:val="superscript"/>
        </w:rPr>
        <w:t>th</w:t>
      </w:r>
      <w:r w:rsidRPr="00C16715">
        <w:rPr>
          <w:rFonts w:ascii="Arial" w:hAnsi="Arial" w:cs="Arial"/>
          <w:i/>
          <w:sz w:val="24"/>
          <w:szCs w:val="24"/>
        </w:rPr>
        <w:t xml:space="preserve"> November 2019 addressed by the Respondent to the Disputant (the “Demands”- </w:t>
      </w:r>
      <w:r w:rsidRPr="00C16715">
        <w:rPr>
          <w:rFonts w:ascii="Arial" w:hAnsi="Arial" w:cs="Arial"/>
          <w:b/>
          <w:i/>
          <w:sz w:val="24"/>
          <w:szCs w:val="24"/>
        </w:rPr>
        <w:t>Annex B to the Disputant’s Statement of Case (“SOC”)</w:t>
      </w:r>
      <w:r w:rsidRPr="00C16715">
        <w:rPr>
          <w:rFonts w:ascii="Arial" w:hAnsi="Arial" w:cs="Arial"/>
          <w:i/>
          <w:sz w:val="24"/>
          <w:szCs w:val="24"/>
        </w:rPr>
        <w:t>)</w:t>
      </w:r>
    </w:p>
    <w:p w14:paraId="65CA2BF6" w14:textId="77777777" w:rsidR="00C16715" w:rsidRPr="00C16715" w:rsidRDefault="00C16715" w:rsidP="00C16715">
      <w:pPr>
        <w:pStyle w:val="ListParagraph"/>
        <w:rPr>
          <w:rFonts w:ascii="Arial" w:hAnsi="Arial" w:cs="Arial"/>
          <w:i/>
          <w:sz w:val="24"/>
          <w:szCs w:val="24"/>
        </w:rPr>
      </w:pPr>
    </w:p>
    <w:p w14:paraId="18056F29"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 xml:space="preserve">The above-mentioned Demands were made by the Respondent prior to the onset of the Covid-19 pandemic and same was reported as a Labour Dispute </w:t>
      </w:r>
      <w:r w:rsidRPr="00C16715">
        <w:rPr>
          <w:rFonts w:ascii="Arial" w:hAnsi="Arial" w:cs="Arial"/>
          <w:i/>
          <w:sz w:val="24"/>
          <w:szCs w:val="24"/>
          <w:u w:val="single"/>
        </w:rPr>
        <w:t>by the Disputant</w:t>
      </w:r>
      <w:r w:rsidRPr="00C16715">
        <w:rPr>
          <w:rFonts w:ascii="Arial" w:hAnsi="Arial" w:cs="Arial"/>
          <w:i/>
          <w:sz w:val="24"/>
          <w:szCs w:val="24"/>
        </w:rPr>
        <w:t xml:space="preserve"> prior to Covid-19 pandemic.</w:t>
      </w:r>
    </w:p>
    <w:p w14:paraId="238635DD" w14:textId="77777777" w:rsidR="00C16715" w:rsidRPr="00C16715" w:rsidRDefault="00C16715" w:rsidP="00C16715">
      <w:pPr>
        <w:pStyle w:val="ListParagraph"/>
        <w:rPr>
          <w:rFonts w:ascii="Arial" w:hAnsi="Arial" w:cs="Arial"/>
          <w:i/>
          <w:sz w:val="24"/>
          <w:szCs w:val="24"/>
        </w:rPr>
      </w:pPr>
    </w:p>
    <w:p w14:paraId="6ECD1B13"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A substantially altered version of the initial Labour Dispute was referred to the Tribunal.</w:t>
      </w:r>
    </w:p>
    <w:p w14:paraId="4D94A628" w14:textId="77777777" w:rsidR="00C16715" w:rsidRPr="00C16715" w:rsidRDefault="00C16715" w:rsidP="00C16715">
      <w:pPr>
        <w:pStyle w:val="ListParagraph"/>
        <w:rPr>
          <w:rFonts w:ascii="Arial" w:hAnsi="Arial" w:cs="Arial"/>
          <w:i/>
          <w:sz w:val="24"/>
          <w:szCs w:val="24"/>
        </w:rPr>
      </w:pPr>
    </w:p>
    <w:p w14:paraId="5AB728EB"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The Respondent is no longer insisting upon the Demands.  During informal negotiations held between February 2021 and September 2021, the Respondent has communicated to the Disputant that they are no longer insisting on the initial demands and communicated to the Disputant a list of new demands (the “New Demands”), which are hereto annexed as [</w:t>
      </w:r>
      <w:r w:rsidRPr="00C16715">
        <w:rPr>
          <w:rFonts w:ascii="Arial" w:hAnsi="Arial" w:cs="Arial"/>
          <w:b/>
          <w:i/>
          <w:sz w:val="24"/>
          <w:szCs w:val="24"/>
        </w:rPr>
        <w:t>Annex 1</w:t>
      </w:r>
      <w:r w:rsidRPr="00C16715">
        <w:rPr>
          <w:rFonts w:ascii="Arial" w:hAnsi="Arial" w:cs="Arial"/>
          <w:i/>
          <w:sz w:val="24"/>
          <w:szCs w:val="24"/>
        </w:rPr>
        <w:t>].</w:t>
      </w:r>
    </w:p>
    <w:p w14:paraId="3FA997C9" w14:textId="77777777" w:rsidR="00C16715" w:rsidRPr="00C16715" w:rsidRDefault="00C16715" w:rsidP="00C16715">
      <w:pPr>
        <w:pStyle w:val="ListParagraph"/>
        <w:rPr>
          <w:rFonts w:ascii="Arial" w:hAnsi="Arial" w:cs="Arial"/>
          <w:i/>
          <w:sz w:val="24"/>
          <w:szCs w:val="24"/>
        </w:rPr>
      </w:pPr>
    </w:p>
    <w:p w14:paraId="6830E0BE"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The Respondent communicated a new proposal on salaries and other condition of works, which are hereto annexed as [</w:t>
      </w:r>
      <w:r w:rsidRPr="00C16715">
        <w:rPr>
          <w:rFonts w:ascii="Arial" w:hAnsi="Arial" w:cs="Arial"/>
          <w:b/>
          <w:i/>
          <w:sz w:val="24"/>
          <w:szCs w:val="24"/>
        </w:rPr>
        <w:t>Annex 2A &amp; Annex 2B</w:t>
      </w:r>
      <w:r w:rsidRPr="00C16715">
        <w:rPr>
          <w:rFonts w:ascii="Arial" w:hAnsi="Arial" w:cs="Arial"/>
          <w:i/>
          <w:sz w:val="24"/>
          <w:szCs w:val="24"/>
        </w:rPr>
        <w:t>]</w:t>
      </w:r>
    </w:p>
    <w:p w14:paraId="362ADA5A" w14:textId="77777777" w:rsidR="00C16715" w:rsidRPr="00C16715" w:rsidRDefault="00C16715" w:rsidP="00C16715">
      <w:pPr>
        <w:pStyle w:val="ListParagraph"/>
        <w:rPr>
          <w:rFonts w:ascii="Arial" w:hAnsi="Arial" w:cs="Arial"/>
          <w:i/>
          <w:sz w:val="24"/>
          <w:szCs w:val="24"/>
        </w:rPr>
      </w:pPr>
    </w:p>
    <w:p w14:paraId="250775CE"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lastRenderedPageBreak/>
        <w:t>The New Demands of the Respondent take into consideration the Covid -19 pandemic and would not have a retroactive financial impact of Rs. 200 million for the year 2020 upon the Disputant, nor of Rs. 100 million for the year 2021.</w:t>
      </w:r>
    </w:p>
    <w:p w14:paraId="2A3F21C6" w14:textId="77777777" w:rsidR="00C16715" w:rsidRPr="00C16715" w:rsidRDefault="00C16715" w:rsidP="00C16715">
      <w:pPr>
        <w:pStyle w:val="ListParagraph"/>
        <w:rPr>
          <w:rFonts w:ascii="Arial" w:hAnsi="Arial" w:cs="Arial"/>
          <w:i/>
          <w:sz w:val="24"/>
          <w:szCs w:val="24"/>
        </w:rPr>
      </w:pPr>
    </w:p>
    <w:p w14:paraId="52FF7CC6"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Given the New Demands, the dispute of the Disputant as set out in its Statement of Case has become “caduc” and has no further “raison d’être”.  Any order by the Tribunal to extend the Collective Agreement dated 30</w:t>
      </w:r>
      <w:r w:rsidRPr="00C16715">
        <w:rPr>
          <w:rFonts w:ascii="Arial" w:hAnsi="Arial" w:cs="Arial"/>
          <w:i/>
          <w:sz w:val="24"/>
          <w:szCs w:val="24"/>
          <w:vertAlign w:val="superscript"/>
        </w:rPr>
        <w:t>th</w:t>
      </w:r>
      <w:r w:rsidRPr="00C16715">
        <w:rPr>
          <w:rFonts w:ascii="Arial" w:hAnsi="Arial" w:cs="Arial"/>
          <w:i/>
          <w:sz w:val="24"/>
          <w:szCs w:val="24"/>
        </w:rPr>
        <w:t xml:space="preserve"> May 2017 would find no basis in fact or in law.  The Respondent hence prays that the Tribunal should not make any award as per paragraph 14 of the SOC.</w:t>
      </w:r>
    </w:p>
    <w:p w14:paraId="2E629B96" w14:textId="77777777" w:rsidR="00C16715" w:rsidRPr="00C16715" w:rsidRDefault="00C16715" w:rsidP="00C16715">
      <w:pPr>
        <w:pStyle w:val="ListParagraph"/>
        <w:rPr>
          <w:rFonts w:ascii="Arial" w:hAnsi="Arial" w:cs="Arial"/>
          <w:i/>
          <w:sz w:val="24"/>
          <w:szCs w:val="24"/>
        </w:rPr>
      </w:pPr>
    </w:p>
    <w:p w14:paraId="17F7934D"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The Respondent avers further that since 30</w:t>
      </w:r>
      <w:r w:rsidRPr="00C16715">
        <w:rPr>
          <w:rFonts w:ascii="Arial" w:hAnsi="Arial" w:cs="Arial"/>
          <w:i/>
          <w:sz w:val="24"/>
          <w:szCs w:val="24"/>
          <w:vertAlign w:val="superscript"/>
        </w:rPr>
        <w:t>th</w:t>
      </w:r>
      <w:r w:rsidRPr="00C16715">
        <w:rPr>
          <w:rFonts w:ascii="Arial" w:hAnsi="Arial" w:cs="Arial"/>
          <w:i/>
          <w:sz w:val="24"/>
          <w:szCs w:val="24"/>
        </w:rPr>
        <w:t xml:space="preserve"> May 2017, there have been major alterations to employment legislation in Mauritius (October 2019), such that this Tribunal cannot therefore order that the terms and conditions of the 2017 Collective Agreement should be extended without any modifications which would take into consideration the said new legislation.</w:t>
      </w:r>
    </w:p>
    <w:p w14:paraId="0FDAA13B" w14:textId="77777777" w:rsidR="00C16715" w:rsidRPr="00C16715" w:rsidRDefault="00C16715" w:rsidP="00C16715">
      <w:pPr>
        <w:pStyle w:val="ListParagraph"/>
        <w:rPr>
          <w:rFonts w:ascii="Arial" w:hAnsi="Arial" w:cs="Arial"/>
          <w:i/>
          <w:sz w:val="24"/>
          <w:szCs w:val="24"/>
        </w:rPr>
      </w:pPr>
    </w:p>
    <w:p w14:paraId="51680702"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In parallel, the Respondent avers that several existing conditions of employment have been altered after year 2017 by the Disputant itself and this Tribunal cannot therefore order as prayed for by the Disputant, to the risk of causing prejudices to employees represented by the Respondent.</w:t>
      </w:r>
    </w:p>
    <w:p w14:paraId="1EE1C8DF" w14:textId="77777777" w:rsidR="00C16715" w:rsidRPr="00C16715" w:rsidRDefault="00C16715" w:rsidP="00C16715">
      <w:pPr>
        <w:pStyle w:val="ListParagraph"/>
        <w:rPr>
          <w:rFonts w:ascii="Arial" w:hAnsi="Arial" w:cs="Arial"/>
          <w:i/>
          <w:sz w:val="24"/>
          <w:szCs w:val="24"/>
        </w:rPr>
      </w:pPr>
    </w:p>
    <w:p w14:paraId="56E3D120"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The question of extension of the 2017 Collective Agreement was in fact never raised in any meetings between parties, nor before the CCM prior to the dispute being referred to this Tribunal, when the employer annexed this document as [</w:t>
      </w:r>
      <w:r w:rsidRPr="00C16715">
        <w:rPr>
          <w:rFonts w:ascii="Arial" w:hAnsi="Arial" w:cs="Arial"/>
          <w:b/>
          <w:i/>
          <w:sz w:val="24"/>
          <w:szCs w:val="24"/>
        </w:rPr>
        <w:t>Annex A of Disputant</w:t>
      </w:r>
      <w:r w:rsidRPr="00C16715">
        <w:rPr>
          <w:rFonts w:ascii="Arial" w:hAnsi="Arial" w:cs="Arial"/>
          <w:i/>
          <w:sz w:val="24"/>
          <w:szCs w:val="24"/>
        </w:rPr>
        <w:t xml:space="preserve"> </w:t>
      </w:r>
      <w:r w:rsidRPr="00C16715">
        <w:rPr>
          <w:rFonts w:ascii="Arial" w:hAnsi="Arial" w:cs="Arial"/>
          <w:b/>
          <w:i/>
          <w:sz w:val="24"/>
          <w:szCs w:val="24"/>
        </w:rPr>
        <w:t>Statement of Case</w:t>
      </w:r>
      <w:r w:rsidRPr="00C16715">
        <w:rPr>
          <w:rFonts w:ascii="Arial" w:hAnsi="Arial" w:cs="Arial"/>
          <w:i/>
          <w:sz w:val="24"/>
          <w:szCs w:val="24"/>
        </w:rPr>
        <w:t>].  The Tribunal cannot Order an extension of a Collective Agreement which has never been the subject of any Dispute.</w:t>
      </w:r>
    </w:p>
    <w:p w14:paraId="7CDAA8B7" w14:textId="77777777" w:rsidR="00C16715" w:rsidRPr="00C16715" w:rsidRDefault="00C16715" w:rsidP="00C16715">
      <w:pPr>
        <w:pStyle w:val="ListParagraph"/>
        <w:rPr>
          <w:rFonts w:ascii="Arial" w:hAnsi="Arial" w:cs="Arial"/>
          <w:i/>
          <w:sz w:val="24"/>
          <w:szCs w:val="24"/>
        </w:rPr>
      </w:pPr>
    </w:p>
    <w:p w14:paraId="6B876A7D" w14:textId="77777777" w:rsidR="00C16715" w:rsidRPr="00C16715" w:rsidRDefault="00C16715" w:rsidP="00C16715">
      <w:pPr>
        <w:pStyle w:val="NoSpacing"/>
        <w:numPr>
          <w:ilvl w:val="0"/>
          <w:numId w:val="26"/>
        </w:numPr>
        <w:jc w:val="both"/>
        <w:rPr>
          <w:rFonts w:ascii="Arial" w:hAnsi="Arial" w:cs="Arial"/>
          <w:i/>
          <w:sz w:val="24"/>
          <w:szCs w:val="24"/>
        </w:rPr>
      </w:pPr>
      <w:r w:rsidRPr="00C16715">
        <w:rPr>
          <w:rFonts w:ascii="Arial" w:hAnsi="Arial" w:cs="Arial"/>
          <w:i/>
          <w:sz w:val="24"/>
          <w:szCs w:val="24"/>
        </w:rPr>
        <w:t>In the alternative, the Respondent prays for an Order from the Tribunal that the New Demands, being reasonable and acceptable, should take effect as terms and conditions of employment at the Disputant as from 1</w:t>
      </w:r>
      <w:r w:rsidRPr="00C16715">
        <w:rPr>
          <w:rFonts w:ascii="Arial" w:hAnsi="Arial" w:cs="Arial"/>
          <w:i/>
          <w:sz w:val="24"/>
          <w:szCs w:val="24"/>
          <w:vertAlign w:val="superscript"/>
        </w:rPr>
        <w:t>st</w:t>
      </w:r>
      <w:r w:rsidRPr="00C16715">
        <w:rPr>
          <w:rFonts w:ascii="Arial" w:hAnsi="Arial" w:cs="Arial"/>
          <w:i/>
          <w:sz w:val="24"/>
          <w:szCs w:val="24"/>
        </w:rPr>
        <w:t xml:space="preserve"> January 2020.</w:t>
      </w:r>
    </w:p>
    <w:p w14:paraId="450D40E9" w14:textId="77777777" w:rsidR="00C16715" w:rsidRDefault="00C16715" w:rsidP="00C16715">
      <w:pPr>
        <w:jc w:val="both"/>
        <w:rPr>
          <w:rFonts w:ascii="Arial" w:hAnsi="Arial" w:cs="Arial"/>
          <w:i/>
          <w:sz w:val="24"/>
          <w:szCs w:val="24"/>
        </w:rPr>
      </w:pPr>
    </w:p>
    <w:p w14:paraId="5D758008" w14:textId="70EAD652" w:rsidR="003B15CC" w:rsidRPr="003B15CC" w:rsidRDefault="003B15CC" w:rsidP="00C16715">
      <w:pPr>
        <w:jc w:val="both"/>
        <w:rPr>
          <w:rFonts w:ascii="Arial" w:hAnsi="Arial" w:cs="Arial"/>
          <w:sz w:val="24"/>
          <w:szCs w:val="24"/>
        </w:rPr>
      </w:pPr>
      <w:r>
        <w:rPr>
          <w:rFonts w:ascii="Arial" w:hAnsi="Arial" w:cs="Arial"/>
          <w:sz w:val="24"/>
          <w:szCs w:val="24"/>
        </w:rPr>
        <w:t>Ex facie the annexes to the Statement in Reply and paragraph 6 (above), it would appear that paragraph 7 (above) should have referred to the Disputant instead of the Respondent.</w:t>
      </w:r>
    </w:p>
    <w:p w14:paraId="3FDA6859" w14:textId="6D5D6D76" w:rsidR="00D16255" w:rsidRDefault="001173F5" w:rsidP="00BC735C">
      <w:pPr>
        <w:jc w:val="both"/>
        <w:rPr>
          <w:rFonts w:ascii="Arial" w:hAnsi="Arial" w:cs="Arial"/>
          <w:sz w:val="24"/>
          <w:szCs w:val="24"/>
        </w:rPr>
      </w:pPr>
      <w:r>
        <w:rPr>
          <w:rFonts w:ascii="Arial" w:hAnsi="Arial" w:cs="Arial"/>
          <w:sz w:val="24"/>
          <w:szCs w:val="24"/>
        </w:rPr>
        <w:t>The Tribunal has heard arguments from Counsel on either side.  The gist of the arguments for Senior Counsel appearing for Disputant is that once the C</w:t>
      </w:r>
      <w:r w:rsidR="004455A9">
        <w:rPr>
          <w:rFonts w:ascii="Arial" w:hAnsi="Arial" w:cs="Arial"/>
          <w:sz w:val="24"/>
          <w:szCs w:val="24"/>
        </w:rPr>
        <w:t>CM</w:t>
      </w:r>
      <w:r>
        <w:rPr>
          <w:rFonts w:ascii="Arial" w:hAnsi="Arial" w:cs="Arial"/>
          <w:sz w:val="24"/>
          <w:szCs w:val="24"/>
        </w:rPr>
        <w:t xml:space="preserve"> has referred the dispute to the Tribunal, the latter shall enquire into the matter and make an award thereon.  Senior Counsel also argued that </w:t>
      </w:r>
      <w:r w:rsidR="004455A9">
        <w:rPr>
          <w:rFonts w:ascii="Arial" w:hAnsi="Arial" w:cs="Arial"/>
          <w:sz w:val="24"/>
          <w:szCs w:val="24"/>
        </w:rPr>
        <w:t xml:space="preserve">it was within the province and powers of </w:t>
      </w:r>
      <w:r>
        <w:rPr>
          <w:rFonts w:ascii="Arial" w:hAnsi="Arial" w:cs="Arial"/>
          <w:sz w:val="24"/>
          <w:szCs w:val="24"/>
        </w:rPr>
        <w:t>the C</w:t>
      </w:r>
      <w:r w:rsidR="004455A9">
        <w:rPr>
          <w:rFonts w:ascii="Arial" w:hAnsi="Arial" w:cs="Arial"/>
          <w:sz w:val="24"/>
          <w:szCs w:val="24"/>
        </w:rPr>
        <w:t>CM</w:t>
      </w:r>
      <w:r>
        <w:rPr>
          <w:rFonts w:ascii="Arial" w:hAnsi="Arial" w:cs="Arial"/>
          <w:sz w:val="24"/>
          <w:szCs w:val="24"/>
        </w:rPr>
        <w:t xml:space="preserve"> to decide </w:t>
      </w:r>
      <w:r>
        <w:rPr>
          <w:rFonts w:ascii="Arial" w:hAnsi="Arial" w:cs="Arial"/>
          <w:sz w:val="24"/>
          <w:szCs w:val="24"/>
        </w:rPr>
        <w:lastRenderedPageBreak/>
        <w:t xml:space="preserve">how to </w:t>
      </w:r>
      <w:r w:rsidR="004455A9">
        <w:rPr>
          <w:rFonts w:ascii="Arial" w:hAnsi="Arial" w:cs="Arial"/>
          <w:sz w:val="24"/>
          <w:szCs w:val="24"/>
        </w:rPr>
        <w:t xml:space="preserve">bring and </w:t>
      </w:r>
      <w:r>
        <w:rPr>
          <w:rFonts w:ascii="Arial" w:hAnsi="Arial" w:cs="Arial"/>
          <w:sz w:val="24"/>
          <w:szCs w:val="24"/>
        </w:rPr>
        <w:t>refer th</w:t>
      </w:r>
      <w:r w:rsidR="004455A9">
        <w:rPr>
          <w:rFonts w:ascii="Arial" w:hAnsi="Arial" w:cs="Arial"/>
          <w:sz w:val="24"/>
          <w:szCs w:val="24"/>
        </w:rPr>
        <w:t>is matter</w:t>
      </w:r>
      <w:r>
        <w:rPr>
          <w:rFonts w:ascii="Arial" w:hAnsi="Arial" w:cs="Arial"/>
          <w:sz w:val="24"/>
          <w:szCs w:val="24"/>
        </w:rPr>
        <w:t xml:space="preserve"> to the Tribunal.  Reference was made to section 69(10) of the Act to support this argument.         </w:t>
      </w:r>
    </w:p>
    <w:p w14:paraId="3CDC39A2" w14:textId="5DAF09B0" w:rsidR="00E047AE" w:rsidRDefault="001173F5" w:rsidP="00BC735C">
      <w:pPr>
        <w:jc w:val="both"/>
        <w:rPr>
          <w:rFonts w:ascii="Arial" w:hAnsi="Arial" w:cs="Arial"/>
          <w:sz w:val="24"/>
          <w:szCs w:val="24"/>
        </w:rPr>
      </w:pPr>
      <w:r>
        <w:rPr>
          <w:rFonts w:ascii="Arial" w:hAnsi="Arial" w:cs="Arial"/>
          <w:sz w:val="24"/>
          <w:szCs w:val="24"/>
        </w:rPr>
        <w:t xml:space="preserve">Counsel for Respondent </w:t>
      </w:r>
      <w:r w:rsidR="004455A9">
        <w:rPr>
          <w:rFonts w:ascii="Arial" w:hAnsi="Arial" w:cs="Arial"/>
          <w:sz w:val="24"/>
          <w:szCs w:val="24"/>
        </w:rPr>
        <w:t xml:space="preserve">on the other hand </w:t>
      </w:r>
      <w:r>
        <w:rPr>
          <w:rFonts w:ascii="Arial" w:hAnsi="Arial" w:cs="Arial"/>
          <w:sz w:val="24"/>
          <w:szCs w:val="24"/>
        </w:rPr>
        <w:t xml:space="preserve">argued that the dispute which was </w:t>
      </w:r>
      <w:r w:rsidR="004455A9">
        <w:rPr>
          <w:rFonts w:ascii="Arial" w:hAnsi="Arial" w:cs="Arial"/>
          <w:sz w:val="24"/>
          <w:szCs w:val="24"/>
        </w:rPr>
        <w:t xml:space="preserve">referred to the Tribunal had been substantially altered when compared to the dispute which </w:t>
      </w:r>
      <w:r w:rsidR="003114B9">
        <w:rPr>
          <w:rFonts w:ascii="Arial" w:hAnsi="Arial" w:cs="Arial"/>
          <w:sz w:val="24"/>
          <w:szCs w:val="24"/>
        </w:rPr>
        <w:t>had been</w:t>
      </w:r>
      <w:r w:rsidR="004455A9">
        <w:rPr>
          <w:rFonts w:ascii="Arial" w:hAnsi="Arial" w:cs="Arial"/>
          <w:sz w:val="24"/>
          <w:szCs w:val="24"/>
        </w:rPr>
        <w:t xml:space="preserve"> </w:t>
      </w:r>
      <w:r>
        <w:rPr>
          <w:rFonts w:ascii="Arial" w:hAnsi="Arial" w:cs="Arial"/>
          <w:sz w:val="24"/>
          <w:szCs w:val="24"/>
        </w:rPr>
        <w:t>reported to the President of the C</w:t>
      </w:r>
      <w:r w:rsidR="004455A9">
        <w:rPr>
          <w:rFonts w:ascii="Arial" w:hAnsi="Arial" w:cs="Arial"/>
          <w:sz w:val="24"/>
          <w:szCs w:val="24"/>
        </w:rPr>
        <w:t xml:space="preserve">CM.  He referred to the Covid-19 issue and stated that this did not form part of the terms of reference before the CCM so that there could </w:t>
      </w:r>
      <w:r w:rsidR="00781505">
        <w:rPr>
          <w:rFonts w:ascii="Arial" w:hAnsi="Arial" w:cs="Arial"/>
          <w:sz w:val="24"/>
          <w:szCs w:val="24"/>
        </w:rPr>
        <w:t>not have been a deadlock between the parties in relation to same.  Counsel also stressed on the terms of reference of the dispute which</w:t>
      </w:r>
      <w:r w:rsidR="008B3E41">
        <w:rPr>
          <w:rFonts w:ascii="Arial" w:hAnsi="Arial" w:cs="Arial"/>
          <w:sz w:val="24"/>
          <w:szCs w:val="24"/>
        </w:rPr>
        <w:t xml:space="preserve"> were</w:t>
      </w:r>
      <w:r w:rsidR="00781505">
        <w:rPr>
          <w:rFonts w:ascii="Arial" w:hAnsi="Arial" w:cs="Arial"/>
          <w:sz w:val="24"/>
          <w:szCs w:val="24"/>
        </w:rPr>
        <w:t>, according to him, extremely specific and that the Tribunal c</w:t>
      </w:r>
      <w:r w:rsidR="008B3E41">
        <w:rPr>
          <w:rFonts w:ascii="Arial" w:hAnsi="Arial" w:cs="Arial"/>
          <w:sz w:val="24"/>
          <w:szCs w:val="24"/>
        </w:rPr>
        <w:t xml:space="preserve">ould </w:t>
      </w:r>
      <w:r w:rsidR="00781505">
        <w:rPr>
          <w:rFonts w:ascii="Arial" w:hAnsi="Arial" w:cs="Arial"/>
          <w:sz w:val="24"/>
          <w:szCs w:val="24"/>
        </w:rPr>
        <w:t xml:space="preserve">not go beyond the terms of reference or else it would be exceeding the terms of reference referred for arbitration.  Counsel referred to the new demands of the Respondent and suggested that any award of the Tribunal would be academic and not reflect the </w:t>
      </w:r>
      <w:r w:rsidR="00836D79">
        <w:rPr>
          <w:rFonts w:ascii="Arial" w:hAnsi="Arial" w:cs="Arial"/>
          <w:sz w:val="24"/>
          <w:szCs w:val="24"/>
        </w:rPr>
        <w:t>real</w:t>
      </w:r>
      <w:r w:rsidR="00781505">
        <w:rPr>
          <w:rFonts w:ascii="Arial" w:hAnsi="Arial" w:cs="Arial"/>
          <w:sz w:val="24"/>
          <w:szCs w:val="24"/>
        </w:rPr>
        <w:t xml:space="preserve"> demands of the employees.  According to counsel, in the light of the undertaking he gave on behalf of Respondent and the terms of reference as worded, there would be no basis for th</w:t>
      </w:r>
      <w:r w:rsidR="00836D79">
        <w:rPr>
          <w:rFonts w:ascii="Arial" w:hAnsi="Arial" w:cs="Arial"/>
          <w:sz w:val="24"/>
          <w:szCs w:val="24"/>
        </w:rPr>
        <w:t>is</w:t>
      </w:r>
      <w:r w:rsidR="00781505">
        <w:rPr>
          <w:rFonts w:ascii="Arial" w:hAnsi="Arial" w:cs="Arial"/>
          <w:sz w:val="24"/>
          <w:szCs w:val="24"/>
        </w:rPr>
        <w:t xml:space="preserve"> dispute so that the dispute has become ‘</w:t>
      </w:r>
      <w:r w:rsidR="00781505" w:rsidRPr="00781505">
        <w:rPr>
          <w:rFonts w:ascii="Arial" w:hAnsi="Arial" w:cs="Arial"/>
          <w:i/>
          <w:sz w:val="24"/>
          <w:szCs w:val="24"/>
        </w:rPr>
        <w:t>caduc</w:t>
      </w:r>
      <w:r w:rsidR="00781505">
        <w:rPr>
          <w:rFonts w:ascii="Arial" w:hAnsi="Arial" w:cs="Arial"/>
          <w:sz w:val="24"/>
          <w:szCs w:val="24"/>
        </w:rPr>
        <w:t xml:space="preserve">’.       </w:t>
      </w:r>
      <w:r w:rsidR="004455A9">
        <w:rPr>
          <w:rFonts w:ascii="Arial" w:hAnsi="Arial" w:cs="Arial"/>
          <w:sz w:val="24"/>
          <w:szCs w:val="24"/>
        </w:rPr>
        <w:t xml:space="preserve"> </w:t>
      </w:r>
    </w:p>
    <w:p w14:paraId="00B92A7F" w14:textId="419195DF" w:rsidR="0000257F" w:rsidRDefault="00E047AE" w:rsidP="00BC735C">
      <w:pPr>
        <w:jc w:val="both"/>
        <w:rPr>
          <w:rFonts w:ascii="Arial" w:hAnsi="Arial" w:cs="Arial"/>
          <w:sz w:val="24"/>
          <w:szCs w:val="24"/>
        </w:rPr>
      </w:pPr>
      <w:r>
        <w:rPr>
          <w:rFonts w:ascii="Arial" w:hAnsi="Arial" w:cs="Arial"/>
          <w:sz w:val="24"/>
          <w:szCs w:val="24"/>
        </w:rPr>
        <w:t>The Tribunal has examined all the arguments offered on both side</w:t>
      </w:r>
      <w:r w:rsidR="00781505">
        <w:rPr>
          <w:rFonts w:ascii="Arial" w:hAnsi="Arial" w:cs="Arial"/>
          <w:sz w:val="24"/>
          <w:szCs w:val="24"/>
        </w:rPr>
        <w:t>s</w:t>
      </w:r>
      <w:r>
        <w:rPr>
          <w:rFonts w:ascii="Arial" w:hAnsi="Arial" w:cs="Arial"/>
          <w:sz w:val="24"/>
          <w:szCs w:val="24"/>
        </w:rPr>
        <w:t xml:space="preserve"> and the Statement of Case of the Disputant and the Statement </w:t>
      </w:r>
      <w:r w:rsidR="00BD47C2">
        <w:rPr>
          <w:rFonts w:ascii="Arial" w:hAnsi="Arial" w:cs="Arial"/>
          <w:sz w:val="24"/>
          <w:szCs w:val="24"/>
        </w:rPr>
        <w:t>in</w:t>
      </w:r>
      <w:r>
        <w:rPr>
          <w:rFonts w:ascii="Arial" w:hAnsi="Arial" w:cs="Arial"/>
          <w:sz w:val="24"/>
          <w:szCs w:val="24"/>
        </w:rPr>
        <w:t xml:space="preserve"> Reply of </w:t>
      </w:r>
      <w:r w:rsidR="00BD47C2">
        <w:rPr>
          <w:rFonts w:ascii="Arial" w:hAnsi="Arial" w:cs="Arial"/>
          <w:sz w:val="24"/>
          <w:szCs w:val="24"/>
        </w:rPr>
        <w:t xml:space="preserve">the </w:t>
      </w:r>
      <w:r>
        <w:rPr>
          <w:rFonts w:ascii="Arial" w:hAnsi="Arial" w:cs="Arial"/>
          <w:sz w:val="24"/>
          <w:szCs w:val="24"/>
        </w:rPr>
        <w:t xml:space="preserve">Respondent.  For </w:t>
      </w:r>
      <w:r w:rsidR="0000257F">
        <w:rPr>
          <w:rFonts w:ascii="Arial" w:hAnsi="Arial" w:cs="Arial"/>
          <w:sz w:val="24"/>
          <w:szCs w:val="24"/>
        </w:rPr>
        <w:t>the purposes of the objection</w:t>
      </w:r>
      <w:r w:rsidR="00BD47C2">
        <w:rPr>
          <w:rFonts w:ascii="Arial" w:hAnsi="Arial" w:cs="Arial"/>
          <w:sz w:val="24"/>
          <w:szCs w:val="24"/>
        </w:rPr>
        <w:t>s</w:t>
      </w:r>
      <w:r w:rsidR="0000257F">
        <w:rPr>
          <w:rFonts w:ascii="Arial" w:hAnsi="Arial" w:cs="Arial"/>
          <w:sz w:val="24"/>
          <w:szCs w:val="24"/>
        </w:rPr>
        <w:t xml:space="preserve"> taken on behalf of the Respondent, the Tribunal has proceeded on the basis that all the averments made in the Statement of Case of the Disputant are deemed to be accepted.  </w:t>
      </w:r>
    </w:p>
    <w:p w14:paraId="38E1EE5B" w14:textId="7C2C394D" w:rsidR="00D16255" w:rsidRDefault="0000257F" w:rsidP="00BC735C">
      <w:pPr>
        <w:jc w:val="both"/>
        <w:rPr>
          <w:rFonts w:ascii="Arial" w:hAnsi="Arial" w:cs="Arial"/>
          <w:sz w:val="24"/>
          <w:szCs w:val="24"/>
        </w:rPr>
      </w:pPr>
      <w:r>
        <w:rPr>
          <w:rFonts w:ascii="Arial" w:hAnsi="Arial" w:cs="Arial"/>
          <w:sz w:val="24"/>
          <w:szCs w:val="24"/>
        </w:rPr>
        <w:t xml:space="preserve">The Tribunal </w:t>
      </w:r>
      <w:r w:rsidR="00A32C28">
        <w:rPr>
          <w:rFonts w:ascii="Arial" w:hAnsi="Arial" w:cs="Arial"/>
          <w:sz w:val="24"/>
          <w:szCs w:val="24"/>
        </w:rPr>
        <w:t xml:space="preserve">notes that </w:t>
      </w:r>
      <w:r w:rsidR="00D76D58">
        <w:rPr>
          <w:rFonts w:ascii="Arial" w:hAnsi="Arial" w:cs="Arial"/>
          <w:sz w:val="24"/>
          <w:szCs w:val="24"/>
        </w:rPr>
        <w:t>as per the referral</w:t>
      </w:r>
      <w:r w:rsidR="00BD47C2">
        <w:rPr>
          <w:rFonts w:ascii="Arial" w:hAnsi="Arial" w:cs="Arial"/>
          <w:sz w:val="24"/>
          <w:szCs w:val="24"/>
        </w:rPr>
        <w:t>,</w:t>
      </w:r>
      <w:r w:rsidR="00D76D58">
        <w:rPr>
          <w:rFonts w:ascii="Arial" w:hAnsi="Arial" w:cs="Arial"/>
          <w:sz w:val="24"/>
          <w:szCs w:val="24"/>
        </w:rPr>
        <w:t xml:space="preserve"> the Disputant reported the present dispute to the President of the Commission for Conciliation and Mediation on 20 February 2020.  As per the letter of referral, conciliation meetings were held at the Commission and no settlement has been possible.  The </w:t>
      </w:r>
      <w:r w:rsidR="00871301">
        <w:rPr>
          <w:rFonts w:ascii="Arial" w:hAnsi="Arial" w:cs="Arial"/>
          <w:sz w:val="24"/>
          <w:szCs w:val="24"/>
        </w:rPr>
        <w:t>referral letter continues as follows: “</w:t>
      </w:r>
      <w:r w:rsidR="00871301" w:rsidRPr="00871301">
        <w:rPr>
          <w:rFonts w:ascii="Arial" w:hAnsi="Arial" w:cs="Arial"/>
          <w:i/>
          <w:sz w:val="24"/>
          <w:szCs w:val="24"/>
        </w:rPr>
        <w:t xml:space="preserve">The </w:t>
      </w:r>
      <w:r w:rsidR="00D76D58" w:rsidRPr="00871301">
        <w:rPr>
          <w:rFonts w:ascii="Arial" w:hAnsi="Arial" w:cs="Arial"/>
          <w:i/>
          <w:sz w:val="24"/>
          <w:szCs w:val="24"/>
        </w:rPr>
        <w:t xml:space="preserve">Commission, at the request of the </w:t>
      </w:r>
      <w:r w:rsidR="00871301" w:rsidRPr="00871301">
        <w:rPr>
          <w:rFonts w:ascii="Arial" w:hAnsi="Arial" w:cs="Arial"/>
          <w:i/>
          <w:sz w:val="24"/>
          <w:szCs w:val="24"/>
        </w:rPr>
        <w:t xml:space="preserve">Mauritius Freeport Development Co. Ltd, </w:t>
      </w:r>
      <w:r w:rsidR="00D76D58" w:rsidRPr="00871301">
        <w:rPr>
          <w:rFonts w:ascii="Arial" w:hAnsi="Arial" w:cs="Arial"/>
          <w:i/>
          <w:sz w:val="24"/>
          <w:szCs w:val="24"/>
        </w:rPr>
        <w:t xml:space="preserve">is referring the labour dispute to the </w:t>
      </w:r>
      <w:r w:rsidR="00871301" w:rsidRPr="00871301">
        <w:rPr>
          <w:rFonts w:ascii="Arial" w:hAnsi="Arial" w:cs="Arial"/>
          <w:i/>
          <w:sz w:val="24"/>
          <w:szCs w:val="24"/>
        </w:rPr>
        <w:t xml:space="preserve">Employment Relations </w:t>
      </w:r>
      <w:r w:rsidR="00D76D58" w:rsidRPr="00871301">
        <w:rPr>
          <w:rFonts w:ascii="Arial" w:hAnsi="Arial" w:cs="Arial"/>
          <w:i/>
          <w:sz w:val="24"/>
          <w:szCs w:val="24"/>
        </w:rPr>
        <w:t>Tribunal for arbitration, in te</w:t>
      </w:r>
      <w:r w:rsidR="00871301" w:rsidRPr="00871301">
        <w:rPr>
          <w:rFonts w:ascii="Arial" w:hAnsi="Arial" w:cs="Arial"/>
          <w:i/>
          <w:sz w:val="24"/>
          <w:szCs w:val="24"/>
        </w:rPr>
        <w:t>rms of Section 6</w:t>
      </w:r>
      <w:r w:rsidR="00871301">
        <w:rPr>
          <w:rFonts w:ascii="Arial" w:hAnsi="Arial" w:cs="Arial"/>
          <w:i/>
          <w:sz w:val="24"/>
          <w:szCs w:val="24"/>
        </w:rPr>
        <w:t>9</w:t>
      </w:r>
      <w:r w:rsidR="00871301" w:rsidRPr="00871301">
        <w:rPr>
          <w:rFonts w:ascii="Arial" w:hAnsi="Arial" w:cs="Arial"/>
          <w:i/>
          <w:sz w:val="24"/>
          <w:szCs w:val="24"/>
        </w:rPr>
        <w:t>(9)(b) of the Employment Relations Act 2008</w:t>
      </w:r>
      <w:r w:rsidR="00D76D58" w:rsidRPr="00871301">
        <w:rPr>
          <w:rFonts w:ascii="Arial" w:hAnsi="Arial" w:cs="Arial"/>
          <w:i/>
          <w:sz w:val="24"/>
          <w:szCs w:val="24"/>
        </w:rPr>
        <w:t xml:space="preserve"> </w:t>
      </w:r>
      <w:r w:rsidR="00871301" w:rsidRPr="00871301">
        <w:rPr>
          <w:rFonts w:ascii="Arial" w:hAnsi="Arial" w:cs="Arial"/>
          <w:i/>
          <w:sz w:val="24"/>
          <w:szCs w:val="24"/>
          <w:u w:val="single"/>
        </w:rPr>
        <w:t>as per enclosed terms of reference</w:t>
      </w:r>
      <w:r w:rsidR="00871301">
        <w:rPr>
          <w:rFonts w:ascii="Arial" w:hAnsi="Arial" w:cs="Arial"/>
          <w:sz w:val="24"/>
          <w:szCs w:val="24"/>
        </w:rPr>
        <w:t xml:space="preserve">.” </w:t>
      </w:r>
      <w:r w:rsidR="00D76D58">
        <w:rPr>
          <w:rFonts w:ascii="Arial" w:hAnsi="Arial" w:cs="Arial"/>
          <w:sz w:val="24"/>
          <w:szCs w:val="24"/>
        </w:rPr>
        <w:t xml:space="preserve">     </w:t>
      </w:r>
      <w:r w:rsidR="00E047AE">
        <w:rPr>
          <w:rFonts w:ascii="Arial" w:hAnsi="Arial" w:cs="Arial"/>
          <w:sz w:val="24"/>
          <w:szCs w:val="24"/>
        </w:rPr>
        <w:t xml:space="preserve">  </w:t>
      </w:r>
      <w:r w:rsidR="001173F5">
        <w:rPr>
          <w:rFonts w:ascii="Arial" w:hAnsi="Arial" w:cs="Arial"/>
          <w:sz w:val="24"/>
          <w:szCs w:val="24"/>
        </w:rPr>
        <w:t xml:space="preserve">  </w:t>
      </w:r>
    </w:p>
    <w:p w14:paraId="6A6315AA" w14:textId="5B7AC01F" w:rsidR="00D07A00" w:rsidRDefault="00D04B27" w:rsidP="00BC735C">
      <w:pPr>
        <w:jc w:val="both"/>
        <w:rPr>
          <w:rFonts w:ascii="Arial" w:hAnsi="Arial" w:cs="Arial"/>
          <w:sz w:val="24"/>
          <w:szCs w:val="24"/>
        </w:rPr>
      </w:pPr>
      <w:r>
        <w:rPr>
          <w:rFonts w:ascii="Arial" w:hAnsi="Arial" w:cs="Arial"/>
          <w:sz w:val="24"/>
          <w:szCs w:val="24"/>
        </w:rPr>
        <w:t xml:space="preserve">The Tribunal does not </w:t>
      </w:r>
      <w:r w:rsidR="005725E7">
        <w:rPr>
          <w:rFonts w:ascii="Arial" w:hAnsi="Arial" w:cs="Arial"/>
          <w:sz w:val="24"/>
          <w:szCs w:val="24"/>
        </w:rPr>
        <w:t>s</w:t>
      </w:r>
      <w:r>
        <w:rPr>
          <w:rFonts w:ascii="Arial" w:hAnsi="Arial" w:cs="Arial"/>
          <w:sz w:val="24"/>
          <w:szCs w:val="24"/>
        </w:rPr>
        <w:t>it on appeal against the referral of a labour dispute to the Tribunal as opposed to the right of appeal under section 66 of the Act against a decision of the President of the C</w:t>
      </w:r>
      <w:r w:rsidR="002C7574">
        <w:rPr>
          <w:rFonts w:ascii="Arial" w:hAnsi="Arial" w:cs="Arial"/>
          <w:sz w:val="24"/>
          <w:szCs w:val="24"/>
        </w:rPr>
        <w:t xml:space="preserve">CM </w:t>
      </w:r>
      <w:r>
        <w:rPr>
          <w:rFonts w:ascii="Arial" w:hAnsi="Arial" w:cs="Arial"/>
          <w:sz w:val="24"/>
          <w:szCs w:val="24"/>
        </w:rPr>
        <w:t>to reject a report of a labour dispute made under section 64 of the Act.  However, as per the Act, only a labour dispute as defined under section 2 of the Act can be referred to the Tribunal and the Tribunal will have no jurisdiction to hear a dispute which is not a labour dispute.  The Tribunal a</w:t>
      </w:r>
      <w:r w:rsidR="002C7574">
        <w:rPr>
          <w:rFonts w:ascii="Arial" w:hAnsi="Arial" w:cs="Arial"/>
          <w:sz w:val="24"/>
          <w:szCs w:val="24"/>
        </w:rPr>
        <w:t>grees</w:t>
      </w:r>
      <w:r>
        <w:rPr>
          <w:rFonts w:ascii="Arial" w:hAnsi="Arial" w:cs="Arial"/>
          <w:sz w:val="24"/>
          <w:szCs w:val="24"/>
        </w:rPr>
        <w:t xml:space="preserve"> that refer</w:t>
      </w:r>
      <w:r w:rsidR="002C7574">
        <w:rPr>
          <w:rFonts w:ascii="Arial" w:hAnsi="Arial" w:cs="Arial"/>
          <w:sz w:val="24"/>
          <w:szCs w:val="24"/>
        </w:rPr>
        <w:t>ral of a dispute to the Tribunal</w:t>
      </w:r>
      <w:r>
        <w:rPr>
          <w:rFonts w:ascii="Arial" w:hAnsi="Arial" w:cs="Arial"/>
          <w:sz w:val="24"/>
          <w:szCs w:val="24"/>
        </w:rPr>
        <w:t xml:space="preserve"> is within the province of the C</w:t>
      </w:r>
      <w:r w:rsidR="002C7574">
        <w:rPr>
          <w:rFonts w:ascii="Arial" w:hAnsi="Arial" w:cs="Arial"/>
          <w:sz w:val="24"/>
          <w:szCs w:val="24"/>
        </w:rPr>
        <w:t>CM</w:t>
      </w:r>
      <w:r>
        <w:rPr>
          <w:rFonts w:ascii="Arial" w:hAnsi="Arial" w:cs="Arial"/>
          <w:sz w:val="24"/>
          <w:szCs w:val="24"/>
        </w:rPr>
        <w:t xml:space="preserve"> </w:t>
      </w:r>
      <w:r w:rsidR="008A4D0F">
        <w:rPr>
          <w:rFonts w:ascii="Arial" w:hAnsi="Arial" w:cs="Arial"/>
          <w:sz w:val="24"/>
          <w:szCs w:val="24"/>
        </w:rPr>
        <w:t xml:space="preserve">which has the duty to ensure that the dispute has been properly referred to the Tribunal (vide </w:t>
      </w:r>
      <w:r w:rsidR="00852EF7" w:rsidRPr="00852EF7">
        <w:rPr>
          <w:rFonts w:ascii="Arial" w:hAnsi="Arial" w:cs="Arial"/>
          <w:b/>
          <w:sz w:val="24"/>
          <w:szCs w:val="24"/>
        </w:rPr>
        <w:t>Mr Purussram Greedharee And</w:t>
      </w:r>
      <w:r w:rsidR="00852EF7">
        <w:rPr>
          <w:rFonts w:ascii="Arial" w:hAnsi="Arial" w:cs="Arial"/>
          <w:b/>
          <w:sz w:val="24"/>
          <w:szCs w:val="24"/>
        </w:rPr>
        <w:t xml:space="preserve"> </w:t>
      </w:r>
      <w:r w:rsidR="00852EF7" w:rsidRPr="00852EF7">
        <w:rPr>
          <w:rFonts w:ascii="Arial" w:hAnsi="Arial" w:cs="Arial"/>
          <w:b/>
          <w:sz w:val="24"/>
          <w:szCs w:val="24"/>
        </w:rPr>
        <w:t>(1)Mauritius Ports Authority</w:t>
      </w:r>
      <w:r w:rsidR="00852EF7">
        <w:rPr>
          <w:rFonts w:ascii="Arial" w:hAnsi="Arial" w:cs="Arial"/>
          <w:b/>
          <w:sz w:val="24"/>
          <w:szCs w:val="24"/>
        </w:rPr>
        <w:t xml:space="preserve"> &amp; </w:t>
      </w:r>
      <w:r w:rsidR="00852EF7" w:rsidRPr="00852EF7">
        <w:rPr>
          <w:rFonts w:ascii="Arial" w:hAnsi="Arial" w:cs="Arial"/>
          <w:b/>
          <w:sz w:val="24"/>
          <w:szCs w:val="24"/>
        </w:rPr>
        <w:t>(2)Cargo Handling Corporation</w:t>
      </w:r>
      <w:r w:rsidR="00852EF7">
        <w:rPr>
          <w:rFonts w:ascii="Arial" w:hAnsi="Arial" w:cs="Arial"/>
          <w:b/>
          <w:sz w:val="24"/>
          <w:szCs w:val="24"/>
        </w:rPr>
        <w:t>, ERT/RN 258/11</w:t>
      </w:r>
      <w:r w:rsidR="00852EF7" w:rsidRPr="00852EF7">
        <w:rPr>
          <w:rFonts w:ascii="Arial" w:hAnsi="Arial" w:cs="Arial"/>
          <w:sz w:val="24"/>
          <w:szCs w:val="24"/>
        </w:rPr>
        <w:t>;</w:t>
      </w:r>
      <w:r w:rsidR="00852EF7">
        <w:rPr>
          <w:rFonts w:ascii="Arial" w:hAnsi="Arial" w:cs="Arial"/>
          <w:b/>
          <w:sz w:val="24"/>
          <w:szCs w:val="24"/>
        </w:rPr>
        <w:t xml:space="preserve"> </w:t>
      </w:r>
      <w:r w:rsidR="00852EF7" w:rsidRPr="00852EF7">
        <w:rPr>
          <w:rFonts w:ascii="Arial" w:hAnsi="Arial" w:cs="Arial"/>
          <w:b/>
          <w:sz w:val="24"/>
          <w:szCs w:val="24"/>
        </w:rPr>
        <w:t xml:space="preserve">Mrs </w:t>
      </w:r>
      <w:r w:rsidR="007E3D10">
        <w:rPr>
          <w:rFonts w:ascii="Arial" w:hAnsi="Arial" w:cs="Arial"/>
          <w:b/>
          <w:sz w:val="24"/>
          <w:szCs w:val="24"/>
        </w:rPr>
        <w:t xml:space="preserve">Banumattee </w:t>
      </w:r>
      <w:r w:rsidR="00852EF7" w:rsidRPr="00852EF7">
        <w:rPr>
          <w:rFonts w:ascii="Arial" w:hAnsi="Arial" w:cs="Arial"/>
          <w:b/>
          <w:sz w:val="24"/>
          <w:szCs w:val="24"/>
        </w:rPr>
        <w:t>Rungee and the Municipal Council of Quatre Bornes</w:t>
      </w:r>
      <w:r w:rsidR="00852EF7">
        <w:rPr>
          <w:rFonts w:ascii="Arial" w:hAnsi="Arial" w:cs="Arial"/>
          <w:b/>
          <w:sz w:val="24"/>
          <w:szCs w:val="24"/>
        </w:rPr>
        <w:t>,</w:t>
      </w:r>
      <w:r w:rsidR="00852EF7" w:rsidRPr="00852EF7">
        <w:rPr>
          <w:rFonts w:ascii="Arial" w:hAnsi="Arial" w:cs="Arial"/>
          <w:b/>
          <w:sz w:val="24"/>
          <w:szCs w:val="24"/>
        </w:rPr>
        <w:t xml:space="preserve"> ERT/RN 64/10</w:t>
      </w:r>
      <w:r w:rsidR="00852EF7" w:rsidRPr="00852EF7">
        <w:rPr>
          <w:rFonts w:ascii="Arial" w:hAnsi="Arial" w:cs="Arial"/>
          <w:sz w:val="24"/>
          <w:szCs w:val="24"/>
        </w:rPr>
        <w:t>;</w:t>
      </w:r>
      <w:r w:rsidR="00852EF7">
        <w:t xml:space="preserve">  </w:t>
      </w:r>
      <w:r w:rsidR="00852EF7" w:rsidRPr="00852EF7">
        <w:rPr>
          <w:rFonts w:ascii="Arial" w:hAnsi="Arial" w:cs="Arial"/>
          <w:b/>
          <w:sz w:val="24"/>
          <w:szCs w:val="24"/>
        </w:rPr>
        <w:t>L. Saleegram and New Educational College, i.p.o. Private Secondary School Authority</w:t>
      </w:r>
      <w:r w:rsidR="00852EF7">
        <w:rPr>
          <w:rFonts w:ascii="Arial" w:hAnsi="Arial" w:cs="Arial"/>
          <w:b/>
          <w:sz w:val="24"/>
          <w:szCs w:val="24"/>
        </w:rPr>
        <w:t>,</w:t>
      </w:r>
      <w:r w:rsidR="00852EF7" w:rsidRPr="00852EF7">
        <w:rPr>
          <w:rFonts w:ascii="Arial" w:hAnsi="Arial" w:cs="Arial"/>
          <w:b/>
          <w:sz w:val="24"/>
          <w:szCs w:val="24"/>
        </w:rPr>
        <w:t xml:space="preserve"> </w:t>
      </w:r>
      <w:r w:rsidR="00852EF7">
        <w:rPr>
          <w:rFonts w:ascii="Arial" w:hAnsi="Arial" w:cs="Arial"/>
          <w:b/>
          <w:sz w:val="24"/>
          <w:szCs w:val="24"/>
        </w:rPr>
        <w:t>ERT/</w:t>
      </w:r>
      <w:r w:rsidR="00852EF7" w:rsidRPr="00852EF7">
        <w:rPr>
          <w:rFonts w:ascii="Arial" w:hAnsi="Arial" w:cs="Arial"/>
          <w:b/>
          <w:sz w:val="24"/>
          <w:szCs w:val="24"/>
        </w:rPr>
        <w:t xml:space="preserve">RN </w:t>
      </w:r>
      <w:r w:rsidR="00852EF7" w:rsidRPr="00852EF7">
        <w:rPr>
          <w:rFonts w:ascii="Arial" w:hAnsi="Arial" w:cs="Arial"/>
          <w:b/>
          <w:sz w:val="24"/>
          <w:szCs w:val="24"/>
        </w:rPr>
        <w:lastRenderedPageBreak/>
        <w:t>22/10</w:t>
      </w:r>
      <w:r w:rsidR="00852EF7" w:rsidRPr="00852EF7">
        <w:rPr>
          <w:rFonts w:ascii="Arial" w:hAnsi="Arial" w:cs="Arial"/>
          <w:sz w:val="24"/>
          <w:szCs w:val="24"/>
        </w:rPr>
        <w:t>)</w:t>
      </w:r>
      <w:r w:rsidR="00852EF7">
        <w:rPr>
          <w:rFonts w:ascii="Arial" w:hAnsi="Arial" w:cs="Arial"/>
          <w:sz w:val="24"/>
          <w:szCs w:val="24"/>
        </w:rPr>
        <w:t>.</w:t>
      </w:r>
      <w:r w:rsidR="00D07A00" w:rsidRPr="00852EF7">
        <w:rPr>
          <w:rFonts w:ascii="Arial" w:hAnsi="Arial" w:cs="Arial"/>
          <w:sz w:val="24"/>
          <w:szCs w:val="24"/>
        </w:rPr>
        <w:t xml:space="preserve"> </w:t>
      </w:r>
      <w:r w:rsidR="00D07A00">
        <w:rPr>
          <w:rFonts w:ascii="Arial" w:hAnsi="Arial" w:cs="Arial"/>
          <w:sz w:val="24"/>
          <w:szCs w:val="24"/>
        </w:rPr>
        <w:t xml:space="preserve"> Section 69(10) of the Act reads as follows: “</w:t>
      </w:r>
      <w:r w:rsidR="00D07A00" w:rsidRPr="00D07A00">
        <w:rPr>
          <w:rFonts w:ascii="Arial" w:hAnsi="Arial" w:cs="Arial"/>
          <w:i/>
          <w:sz w:val="24"/>
          <w:szCs w:val="24"/>
        </w:rPr>
        <w:t>The request made by a party to refer a labour dispute to the Tribunal shall be made in such manner as the Commission may approve.</w:t>
      </w:r>
      <w:r w:rsidR="00D07A00">
        <w:rPr>
          <w:rFonts w:ascii="Arial" w:hAnsi="Arial" w:cs="Arial"/>
          <w:sz w:val="24"/>
          <w:szCs w:val="24"/>
        </w:rPr>
        <w:t xml:space="preserve">”  This provision refers specifically to the “request made by a party to refer a labour dispute to the Tribunal” and does not relate to the terms of reference of the dispute or the dispute itself.  As per this section, the CCM is free to decide on the form in which such a request may be made, that is, whether by fax, email, on a prescribed form and so on.        </w:t>
      </w:r>
    </w:p>
    <w:p w14:paraId="34A75697" w14:textId="34B05D47" w:rsidR="00266513" w:rsidRDefault="008A4D0F" w:rsidP="00BC735C">
      <w:pPr>
        <w:jc w:val="both"/>
        <w:rPr>
          <w:rFonts w:ascii="Arial" w:hAnsi="Arial" w:cs="Arial"/>
          <w:sz w:val="24"/>
          <w:szCs w:val="24"/>
        </w:rPr>
      </w:pPr>
      <w:r>
        <w:rPr>
          <w:rFonts w:ascii="Arial" w:hAnsi="Arial" w:cs="Arial"/>
          <w:sz w:val="24"/>
          <w:szCs w:val="24"/>
        </w:rPr>
        <w:t xml:space="preserve">In this particular case, there are </w:t>
      </w:r>
      <w:r w:rsidR="00B34239">
        <w:rPr>
          <w:rFonts w:ascii="Arial" w:hAnsi="Arial" w:cs="Arial"/>
          <w:sz w:val="24"/>
          <w:szCs w:val="24"/>
        </w:rPr>
        <w:t xml:space="preserve">certain issues which deserve </w:t>
      </w:r>
      <w:r w:rsidR="002A2A24">
        <w:rPr>
          <w:rFonts w:ascii="Arial" w:hAnsi="Arial" w:cs="Arial"/>
          <w:sz w:val="24"/>
          <w:szCs w:val="24"/>
        </w:rPr>
        <w:t>consideration</w:t>
      </w:r>
      <w:r w:rsidR="003C346E">
        <w:rPr>
          <w:rFonts w:ascii="Arial" w:hAnsi="Arial" w:cs="Arial"/>
          <w:sz w:val="24"/>
          <w:szCs w:val="24"/>
        </w:rPr>
        <w:t xml:space="preserve"> by the Tribunal</w:t>
      </w:r>
      <w:r w:rsidR="00A408DC">
        <w:rPr>
          <w:rFonts w:ascii="Arial" w:hAnsi="Arial" w:cs="Arial"/>
          <w:sz w:val="24"/>
          <w:szCs w:val="24"/>
        </w:rPr>
        <w:t>.  T</w:t>
      </w:r>
      <w:r>
        <w:rPr>
          <w:rFonts w:ascii="Arial" w:hAnsi="Arial" w:cs="Arial"/>
          <w:sz w:val="24"/>
          <w:szCs w:val="24"/>
        </w:rPr>
        <w:t xml:space="preserve">he Tribunal will </w:t>
      </w:r>
      <w:r w:rsidR="00A408DC">
        <w:rPr>
          <w:rFonts w:ascii="Arial" w:hAnsi="Arial" w:cs="Arial"/>
          <w:sz w:val="24"/>
          <w:szCs w:val="24"/>
        </w:rPr>
        <w:t>first refer to</w:t>
      </w:r>
      <w:r>
        <w:rPr>
          <w:rFonts w:ascii="Arial" w:hAnsi="Arial" w:cs="Arial"/>
          <w:sz w:val="24"/>
          <w:szCs w:val="24"/>
        </w:rPr>
        <w:t xml:space="preserve"> </w:t>
      </w:r>
      <w:r w:rsidR="00736220">
        <w:rPr>
          <w:rFonts w:ascii="Arial" w:hAnsi="Arial" w:cs="Arial"/>
          <w:sz w:val="24"/>
          <w:szCs w:val="24"/>
        </w:rPr>
        <w:t>the I</w:t>
      </w:r>
      <w:r w:rsidR="003C346E">
        <w:rPr>
          <w:rFonts w:ascii="Arial" w:hAnsi="Arial" w:cs="Arial"/>
          <w:sz w:val="24"/>
          <w:szCs w:val="24"/>
        </w:rPr>
        <w:t xml:space="preserve">nternational </w:t>
      </w:r>
      <w:r w:rsidR="00736220">
        <w:rPr>
          <w:rFonts w:ascii="Arial" w:hAnsi="Arial" w:cs="Arial"/>
          <w:sz w:val="24"/>
          <w:szCs w:val="24"/>
        </w:rPr>
        <w:t>L</w:t>
      </w:r>
      <w:r w:rsidR="003C346E">
        <w:rPr>
          <w:rFonts w:ascii="Arial" w:hAnsi="Arial" w:cs="Arial"/>
          <w:sz w:val="24"/>
          <w:szCs w:val="24"/>
        </w:rPr>
        <w:t xml:space="preserve">abour </w:t>
      </w:r>
      <w:r w:rsidR="00736220">
        <w:rPr>
          <w:rFonts w:ascii="Arial" w:hAnsi="Arial" w:cs="Arial"/>
          <w:sz w:val="24"/>
          <w:szCs w:val="24"/>
        </w:rPr>
        <w:t>O</w:t>
      </w:r>
      <w:r w:rsidR="003C346E">
        <w:rPr>
          <w:rFonts w:ascii="Arial" w:hAnsi="Arial" w:cs="Arial"/>
          <w:sz w:val="24"/>
          <w:szCs w:val="24"/>
        </w:rPr>
        <w:t>rganization (ILO)</w:t>
      </w:r>
      <w:r w:rsidR="00736220">
        <w:rPr>
          <w:rFonts w:ascii="Arial" w:hAnsi="Arial" w:cs="Arial"/>
          <w:sz w:val="24"/>
          <w:szCs w:val="24"/>
        </w:rPr>
        <w:t xml:space="preserve"> Collective Bargaining Convention, 1981 (No. 154) </w:t>
      </w:r>
      <w:r w:rsidR="00266513">
        <w:rPr>
          <w:rFonts w:ascii="Arial" w:hAnsi="Arial" w:cs="Arial"/>
          <w:sz w:val="24"/>
          <w:szCs w:val="24"/>
        </w:rPr>
        <w:t xml:space="preserve">of which </w:t>
      </w:r>
      <w:r w:rsidR="00736220">
        <w:rPr>
          <w:rFonts w:ascii="Arial" w:hAnsi="Arial" w:cs="Arial"/>
          <w:sz w:val="24"/>
          <w:szCs w:val="24"/>
        </w:rPr>
        <w:t xml:space="preserve">Mauritius </w:t>
      </w:r>
      <w:r w:rsidR="00266513">
        <w:rPr>
          <w:rFonts w:ascii="Arial" w:hAnsi="Arial" w:cs="Arial"/>
          <w:sz w:val="24"/>
          <w:szCs w:val="24"/>
        </w:rPr>
        <w:t xml:space="preserve">is a signatory.  </w:t>
      </w:r>
      <w:r w:rsidR="00736220">
        <w:rPr>
          <w:rFonts w:ascii="Arial" w:hAnsi="Arial" w:cs="Arial"/>
          <w:sz w:val="24"/>
          <w:szCs w:val="24"/>
        </w:rPr>
        <w:t>Section 2(e) of Article 5 of the Convention</w:t>
      </w:r>
      <w:r w:rsidR="00266513">
        <w:rPr>
          <w:rFonts w:ascii="Arial" w:hAnsi="Arial" w:cs="Arial"/>
          <w:sz w:val="24"/>
          <w:szCs w:val="24"/>
        </w:rPr>
        <w:t xml:space="preserve"> reads as follows:</w:t>
      </w:r>
    </w:p>
    <w:p w14:paraId="4BA4A406" w14:textId="5719B1FA" w:rsidR="00166BE1" w:rsidRPr="00736220" w:rsidRDefault="00166BE1" w:rsidP="00166BE1">
      <w:pPr>
        <w:numPr>
          <w:ilvl w:val="0"/>
          <w:numId w:val="30"/>
        </w:numPr>
        <w:shd w:val="clear" w:color="auto" w:fill="FFFFFF"/>
        <w:spacing w:after="144" w:line="408" w:lineRule="atLeast"/>
        <w:ind w:left="0"/>
        <w:rPr>
          <w:rFonts w:ascii="Arial" w:eastAsia="Times New Roman" w:hAnsi="Arial" w:cs="Arial"/>
          <w:i/>
          <w:color w:val="333333"/>
          <w:sz w:val="24"/>
          <w:szCs w:val="24"/>
          <w:lang w:val="en-GB" w:eastAsia="en-GB"/>
        </w:rPr>
      </w:pPr>
      <w:r w:rsidRPr="00736220">
        <w:rPr>
          <w:rFonts w:ascii="Arial" w:eastAsia="Times New Roman" w:hAnsi="Arial" w:cs="Arial"/>
          <w:i/>
          <w:color w:val="333333"/>
          <w:sz w:val="24"/>
          <w:szCs w:val="24"/>
          <w:lang w:val="en-GB" w:eastAsia="en-GB"/>
        </w:rPr>
        <w:t>1. Measures adapted to national conditions shall be taken to promote collective bargaining.</w:t>
      </w:r>
    </w:p>
    <w:p w14:paraId="063562EF" w14:textId="77777777" w:rsidR="00166BE1" w:rsidRPr="00166BE1" w:rsidRDefault="00166BE1" w:rsidP="00166BE1">
      <w:pPr>
        <w:numPr>
          <w:ilvl w:val="0"/>
          <w:numId w:val="30"/>
        </w:numPr>
        <w:shd w:val="clear" w:color="auto" w:fill="FFFFFF"/>
        <w:spacing w:after="144" w:line="408" w:lineRule="atLeast"/>
        <w:ind w:left="0"/>
        <w:rPr>
          <w:rFonts w:ascii="Arial" w:eastAsia="Times New Roman" w:hAnsi="Arial" w:cs="Arial"/>
          <w:i/>
          <w:color w:val="333333"/>
          <w:sz w:val="24"/>
          <w:szCs w:val="24"/>
          <w:lang w:val="en-GB" w:eastAsia="en-GB"/>
        </w:rPr>
      </w:pPr>
      <w:bookmarkStart w:id="0" w:name="A5P2"/>
      <w:bookmarkEnd w:id="0"/>
      <w:r w:rsidRPr="00166BE1">
        <w:rPr>
          <w:rFonts w:ascii="Arial" w:eastAsia="Times New Roman" w:hAnsi="Arial" w:cs="Arial"/>
          <w:i/>
          <w:color w:val="333333"/>
          <w:sz w:val="24"/>
          <w:szCs w:val="24"/>
          <w:lang w:val="en-GB" w:eastAsia="en-GB"/>
        </w:rPr>
        <w:t>2. The aims of the measures referred to in paragraph 1 of this Article shall be the following:</w:t>
      </w:r>
    </w:p>
    <w:p w14:paraId="48D35436" w14:textId="4EF84843" w:rsidR="00166BE1" w:rsidRPr="00736220" w:rsidRDefault="00166BE1" w:rsidP="00736220">
      <w:pPr>
        <w:numPr>
          <w:ilvl w:val="1"/>
          <w:numId w:val="30"/>
        </w:numPr>
        <w:shd w:val="clear" w:color="auto" w:fill="FFFFFF"/>
        <w:spacing w:after="144" w:line="408" w:lineRule="atLeast"/>
        <w:ind w:left="480"/>
        <w:rPr>
          <w:rFonts w:ascii="Arial" w:eastAsia="Times New Roman" w:hAnsi="Arial" w:cs="Arial"/>
          <w:i/>
          <w:color w:val="333333"/>
          <w:sz w:val="24"/>
          <w:szCs w:val="24"/>
          <w:lang w:val="en-GB" w:eastAsia="en-GB"/>
        </w:rPr>
      </w:pPr>
      <w:r w:rsidRPr="00166BE1">
        <w:rPr>
          <w:rFonts w:ascii="Arial" w:eastAsia="Times New Roman" w:hAnsi="Arial" w:cs="Arial"/>
          <w:i/>
          <w:color w:val="333333"/>
          <w:sz w:val="24"/>
          <w:szCs w:val="24"/>
          <w:lang w:val="en-GB" w:eastAsia="en-GB"/>
        </w:rPr>
        <w:t>(a) collective bargaining should be made possible for all employers and all groups of workers in the branches of activity covered by this Convention;</w:t>
      </w:r>
    </w:p>
    <w:p w14:paraId="25F910AD" w14:textId="4F003C64" w:rsidR="00736220" w:rsidRPr="00166BE1" w:rsidRDefault="00736220" w:rsidP="00736220">
      <w:pPr>
        <w:numPr>
          <w:ilvl w:val="1"/>
          <w:numId w:val="30"/>
        </w:numPr>
        <w:shd w:val="clear" w:color="auto" w:fill="FFFFFF"/>
        <w:spacing w:after="144" w:line="408" w:lineRule="atLeast"/>
        <w:ind w:left="480"/>
        <w:rPr>
          <w:rFonts w:ascii="Arial" w:eastAsia="Times New Roman" w:hAnsi="Arial" w:cs="Arial"/>
          <w:i/>
          <w:color w:val="333333"/>
          <w:sz w:val="24"/>
          <w:szCs w:val="24"/>
          <w:lang w:val="en-GB" w:eastAsia="en-GB"/>
        </w:rPr>
      </w:pPr>
      <w:r w:rsidRPr="00736220">
        <w:rPr>
          <w:rFonts w:ascii="Arial" w:eastAsia="Times New Roman" w:hAnsi="Arial" w:cs="Arial"/>
          <w:i/>
          <w:color w:val="333333"/>
          <w:sz w:val="24"/>
          <w:szCs w:val="24"/>
          <w:lang w:val="en-GB" w:eastAsia="en-GB"/>
        </w:rPr>
        <w:t>….</w:t>
      </w:r>
    </w:p>
    <w:p w14:paraId="6E526C03" w14:textId="77777777" w:rsidR="00166BE1" w:rsidRPr="00166BE1" w:rsidRDefault="00166BE1" w:rsidP="00166BE1">
      <w:pPr>
        <w:numPr>
          <w:ilvl w:val="1"/>
          <w:numId w:val="30"/>
        </w:numPr>
        <w:shd w:val="clear" w:color="auto" w:fill="FFFFFF"/>
        <w:spacing w:after="144" w:line="408" w:lineRule="atLeast"/>
        <w:ind w:left="480"/>
        <w:rPr>
          <w:rFonts w:ascii="Georgia" w:eastAsia="Times New Roman" w:hAnsi="Georgia" w:cs="Times New Roman"/>
          <w:color w:val="333333"/>
          <w:sz w:val="18"/>
          <w:szCs w:val="18"/>
          <w:lang w:val="en-GB" w:eastAsia="en-GB"/>
        </w:rPr>
      </w:pPr>
      <w:r w:rsidRPr="00166BE1">
        <w:rPr>
          <w:rFonts w:ascii="Arial" w:eastAsia="Times New Roman" w:hAnsi="Arial" w:cs="Arial"/>
          <w:i/>
          <w:color w:val="333333"/>
          <w:sz w:val="24"/>
          <w:szCs w:val="24"/>
          <w:lang w:val="en-GB" w:eastAsia="en-GB"/>
        </w:rPr>
        <w:t>(e) bodies and procedures for the settlement of labour disputes should be so conceived as to contribute to the promotion of collective bargaining</w:t>
      </w:r>
      <w:r w:rsidRPr="00166BE1">
        <w:rPr>
          <w:rFonts w:ascii="Georgia" w:eastAsia="Times New Roman" w:hAnsi="Georgia" w:cs="Times New Roman"/>
          <w:color w:val="333333"/>
          <w:sz w:val="18"/>
          <w:szCs w:val="18"/>
          <w:lang w:val="en-GB" w:eastAsia="en-GB"/>
        </w:rPr>
        <w:t>.</w:t>
      </w:r>
    </w:p>
    <w:p w14:paraId="765DAAE6" w14:textId="77777777" w:rsidR="00736220" w:rsidRDefault="00736220" w:rsidP="00BC735C">
      <w:pPr>
        <w:jc w:val="both"/>
        <w:rPr>
          <w:rFonts w:ascii="Arial" w:hAnsi="Arial" w:cs="Arial"/>
          <w:sz w:val="24"/>
          <w:szCs w:val="24"/>
        </w:rPr>
      </w:pPr>
    </w:p>
    <w:p w14:paraId="4DD398C0" w14:textId="3B1D40B6" w:rsidR="00AC1A1E" w:rsidRDefault="00266513" w:rsidP="00BC735C">
      <w:pPr>
        <w:jc w:val="both"/>
        <w:rPr>
          <w:rFonts w:ascii="Arial" w:hAnsi="Arial" w:cs="Arial"/>
          <w:sz w:val="24"/>
          <w:szCs w:val="24"/>
        </w:rPr>
      </w:pPr>
      <w:r>
        <w:rPr>
          <w:rFonts w:ascii="Arial" w:hAnsi="Arial" w:cs="Arial"/>
          <w:sz w:val="24"/>
          <w:szCs w:val="24"/>
        </w:rPr>
        <w:t xml:space="preserve">In the present matter, the Tribunal finds nothing wrong with a dispute being reported by an employer and this is catered for under section 64(1) of the Act.  </w:t>
      </w:r>
      <w:r w:rsidR="00AC1A1E">
        <w:rPr>
          <w:rFonts w:ascii="Arial" w:hAnsi="Arial" w:cs="Arial"/>
          <w:sz w:val="24"/>
          <w:szCs w:val="24"/>
        </w:rPr>
        <w:t xml:space="preserve">The dispute was reported on 20 February 2020 and the Tribunal can take notice that this was </w:t>
      </w:r>
      <w:r w:rsidR="00AC1A1E" w:rsidRPr="002638B8">
        <w:rPr>
          <w:rFonts w:ascii="Arial" w:hAnsi="Arial" w:cs="Arial"/>
          <w:sz w:val="24"/>
          <w:szCs w:val="24"/>
        </w:rPr>
        <w:t>before</w:t>
      </w:r>
      <w:r w:rsidR="00AC1A1E">
        <w:rPr>
          <w:rFonts w:ascii="Arial" w:hAnsi="Arial" w:cs="Arial"/>
          <w:sz w:val="24"/>
          <w:szCs w:val="24"/>
        </w:rPr>
        <w:t xml:space="preserve"> </w:t>
      </w:r>
      <w:r w:rsidR="00C743CD">
        <w:rPr>
          <w:rFonts w:ascii="Arial" w:hAnsi="Arial" w:cs="Arial"/>
          <w:sz w:val="24"/>
          <w:szCs w:val="24"/>
        </w:rPr>
        <w:t xml:space="preserve">the first Curfew </w:t>
      </w:r>
      <w:r w:rsidR="00AC1A1E">
        <w:rPr>
          <w:rFonts w:ascii="Arial" w:hAnsi="Arial" w:cs="Arial"/>
          <w:sz w:val="24"/>
          <w:szCs w:val="24"/>
        </w:rPr>
        <w:t xml:space="preserve">Order which was made </w:t>
      </w:r>
      <w:r w:rsidR="00C743CD">
        <w:rPr>
          <w:rFonts w:ascii="Arial" w:hAnsi="Arial" w:cs="Arial"/>
          <w:sz w:val="24"/>
          <w:szCs w:val="24"/>
        </w:rPr>
        <w:t xml:space="preserve">under relevant regulations </w:t>
      </w:r>
      <w:r w:rsidR="00AC1A1E">
        <w:rPr>
          <w:rFonts w:ascii="Arial" w:hAnsi="Arial" w:cs="Arial"/>
          <w:sz w:val="24"/>
          <w:szCs w:val="24"/>
        </w:rPr>
        <w:t>in relation to the Covid-19 pandemic</w:t>
      </w:r>
      <w:r w:rsidR="00C743CD">
        <w:rPr>
          <w:rFonts w:ascii="Arial" w:hAnsi="Arial" w:cs="Arial"/>
          <w:sz w:val="24"/>
          <w:szCs w:val="24"/>
        </w:rPr>
        <w:t xml:space="preserve"> in </w:t>
      </w:r>
      <w:r w:rsidR="002638B8">
        <w:rPr>
          <w:rFonts w:ascii="Arial" w:hAnsi="Arial" w:cs="Arial"/>
          <w:sz w:val="24"/>
          <w:szCs w:val="24"/>
        </w:rPr>
        <w:t>Mauritius</w:t>
      </w:r>
      <w:r w:rsidR="00B8629C">
        <w:rPr>
          <w:rFonts w:ascii="Arial" w:hAnsi="Arial" w:cs="Arial"/>
          <w:sz w:val="24"/>
          <w:szCs w:val="24"/>
        </w:rPr>
        <w:t xml:space="preserve"> (though the Tribunal also take</w:t>
      </w:r>
      <w:r w:rsidR="0082510A">
        <w:rPr>
          <w:rFonts w:ascii="Arial" w:hAnsi="Arial" w:cs="Arial"/>
          <w:sz w:val="24"/>
          <w:szCs w:val="24"/>
        </w:rPr>
        <w:t>s</w:t>
      </w:r>
      <w:r w:rsidR="00B8629C">
        <w:rPr>
          <w:rFonts w:ascii="Arial" w:hAnsi="Arial" w:cs="Arial"/>
          <w:sz w:val="24"/>
          <w:szCs w:val="24"/>
        </w:rPr>
        <w:t xml:space="preserve"> notice that the Covid-19 </w:t>
      </w:r>
      <w:r w:rsidR="0082510A">
        <w:rPr>
          <w:rFonts w:ascii="Arial" w:hAnsi="Arial" w:cs="Arial"/>
          <w:sz w:val="24"/>
          <w:szCs w:val="24"/>
        </w:rPr>
        <w:t>was imported from other regions of the world into the country)</w:t>
      </w:r>
      <w:r w:rsidR="00AC1A1E">
        <w:rPr>
          <w:rFonts w:ascii="Arial" w:hAnsi="Arial" w:cs="Arial"/>
          <w:sz w:val="24"/>
          <w:szCs w:val="24"/>
        </w:rPr>
        <w:t xml:space="preserve">.  There is unchallenged evidence that the dispute reported to the Commission for Conciliation and Mediation was different (as per Doc </w:t>
      </w:r>
      <w:r w:rsidR="00E27676">
        <w:rPr>
          <w:rFonts w:ascii="Arial" w:hAnsi="Arial" w:cs="Arial"/>
          <w:sz w:val="24"/>
          <w:szCs w:val="24"/>
        </w:rPr>
        <w:t>A</w:t>
      </w:r>
      <w:r w:rsidR="00AC1A1E">
        <w:rPr>
          <w:rFonts w:ascii="Arial" w:hAnsi="Arial" w:cs="Arial"/>
          <w:sz w:val="24"/>
          <w:szCs w:val="24"/>
        </w:rPr>
        <w:t>) and read as follows:</w:t>
      </w:r>
    </w:p>
    <w:p w14:paraId="5CF4E6C3" w14:textId="3E37045D" w:rsidR="00266513" w:rsidRPr="00E37CF0" w:rsidRDefault="00E37CF0" w:rsidP="00BC735C">
      <w:pPr>
        <w:jc w:val="both"/>
        <w:rPr>
          <w:rFonts w:ascii="Arial" w:hAnsi="Arial" w:cs="Arial"/>
          <w:i/>
          <w:sz w:val="24"/>
          <w:szCs w:val="24"/>
        </w:rPr>
      </w:pPr>
      <w:r w:rsidRPr="00E37CF0">
        <w:rPr>
          <w:rFonts w:ascii="Arial" w:hAnsi="Arial" w:cs="Arial"/>
          <w:i/>
          <w:sz w:val="24"/>
          <w:szCs w:val="24"/>
        </w:rPr>
        <w:t>“Whether the demands of the Private Sector Employees Union</w:t>
      </w:r>
      <w:r w:rsidR="00AC1A1E" w:rsidRPr="00E37CF0">
        <w:rPr>
          <w:rFonts w:ascii="Arial" w:hAnsi="Arial" w:cs="Arial"/>
          <w:i/>
          <w:sz w:val="24"/>
          <w:szCs w:val="24"/>
        </w:rPr>
        <w:t xml:space="preserve"> </w:t>
      </w:r>
      <w:r w:rsidRPr="00E37CF0">
        <w:rPr>
          <w:rFonts w:ascii="Arial" w:hAnsi="Arial" w:cs="Arial"/>
          <w:i/>
          <w:sz w:val="24"/>
          <w:szCs w:val="24"/>
        </w:rPr>
        <w:t>with an estimated cost to the company of around Rs 200 Million in 2020 and Rs 100 Million per year as from the year 2021 are reasonable and acceptable, when the company finds it not sustainable.”</w:t>
      </w:r>
      <w:r w:rsidR="00AC1A1E" w:rsidRPr="00E37CF0">
        <w:rPr>
          <w:rFonts w:ascii="Arial" w:hAnsi="Arial" w:cs="Arial"/>
          <w:i/>
          <w:sz w:val="24"/>
          <w:szCs w:val="24"/>
        </w:rPr>
        <w:t xml:space="preserve"> </w:t>
      </w:r>
      <w:r w:rsidR="00266513" w:rsidRPr="00E37CF0">
        <w:rPr>
          <w:rFonts w:ascii="Arial" w:hAnsi="Arial" w:cs="Arial"/>
          <w:i/>
          <w:sz w:val="24"/>
          <w:szCs w:val="24"/>
        </w:rPr>
        <w:t xml:space="preserve">   </w:t>
      </w:r>
    </w:p>
    <w:p w14:paraId="1DC5B041" w14:textId="7BAEF463" w:rsidR="00266513" w:rsidRDefault="00AC1A1E" w:rsidP="00BC735C">
      <w:pPr>
        <w:jc w:val="both"/>
        <w:rPr>
          <w:rFonts w:ascii="Arial" w:hAnsi="Arial" w:cs="Arial"/>
          <w:sz w:val="24"/>
          <w:szCs w:val="24"/>
        </w:rPr>
      </w:pPr>
      <w:r>
        <w:rPr>
          <w:rFonts w:ascii="Arial" w:hAnsi="Arial" w:cs="Arial"/>
          <w:sz w:val="24"/>
          <w:szCs w:val="24"/>
        </w:rPr>
        <w:lastRenderedPageBreak/>
        <w:t xml:space="preserve">There </w:t>
      </w:r>
      <w:r w:rsidR="001F3397">
        <w:rPr>
          <w:rFonts w:ascii="Arial" w:hAnsi="Arial" w:cs="Arial"/>
          <w:sz w:val="24"/>
          <w:szCs w:val="24"/>
        </w:rPr>
        <w:t>are</w:t>
      </w:r>
      <w:r>
        <w:rPr>
          <w:rFonts w:ascii="Arial" w:hAnsi="Arial" w:cs="Arial"/>
          <w:sz w:val="24"/>
          <w:szCs w:val="24"/>
        </w:rPr>
        <w:t xml:space="preserve"> marked difference</w:t>
      </w:r>
      <w:r w:rsidR="001F3397">
        <w:rPr>
          <w:rFonts w:ascii="Arial" w:hAnsi="Arial" w:cs="Arial"/>
          <w:sz w:val="24"/>
          <w:szCs w:val="24"/>
        </w:rPr>
        <w:t>s</w:t>
      </w:r>
      <w:r>
        <w:rPr>
          <w:rFonts w:ascii="Arial" w:hAnsi="Arial" w:cs="Arial"/>
          <w:sz w:val="24"/>
          <w:szCs w:val="24"/>
        </w:rPr>
        <w:t xml:space="preserve"> between the dispute reported to the President of the CCM and the present dispute before us.  The main differences are (1) </w:t>
      </w:r>
      <w:r w:rsidR="00AB1540">
        <w:rPr>
          <w:rFonts w:ascii="Arial" w:hAnsi="Arial" w:cs="Arial"/>
          <w:sz w:val="24"/>
          <w:szCs w:val="24"/>
        </w:rPr>
        <w:t xml:space="preserve">the dispute reported to the President of the CCM related to the </w:t>
      </w:r>
      <w:r w:rsidR="00AB1540" w:rsidRPr="006858AF">
        <w:rPr>
          <w:rFonts w:ascii="Arial" w:hAnsi="Arial" w:cs="Arial"/>
          <w:sz w:val="24"/>
          <w:szCs w:val="24"/>
          <w:u w:val="single"/>
        </w:rPr>
        <w:t>demands of the union</w:t>
      </w:r>
      <w:r w:rsidR="00AB1540">
        <w:rPr>
          <w:rFonts w:ascii="Arial" w:hAnsi="Arial" w:cs="Arial"/>
          <w:sz w:val="24"/>
          <w:szCs w:val="24"/>
        </w:rPr>
        <w:t xml:space="preserve"> </w:t>
      </w:r>
      <w:r w:rsidR="006858AF">
        <w:rPr>
          <w:rFonts w:ascii="Arial" w:hAnsi="Arial" w:cs="Arial"/>
          <w:sz w:val="24"/>
          <w:szCs w:val="24"/>
        </w:rPr>
        <w:t xml:space="preserve">(underlining is ours) </w:t>
      </w:r>
      <w:r w:rsidR="00AB1540">
        <w:rPr>
          <w:rFonts w:ascii="Arial" w:hAnsi="Arial" w:cs="Arial"/>
          <w:sz w:val="24"/>
          <w:szCs w:val="24"/>
        </w:rPr>
        <w:t xml:space="preserve">and whether these were reasonable and acceptable whilst the dispute </w:t>
      </w:r>
      <w:r w:rsidR="00C743CD">
        <w:rPr>
          <w:rFonts w:ascii="Arial" w:hAnsi="Arial" w:cs="Arial"/>
          <w:sz w:val="24"/>
          <w:szCs w:val="24"/>
        </w:rPr>
        <w:t>which was ultimately</w:t>
      </w:r>
      <w:r w:rsidR="00AB1540">
        <w:rPr>
          <w:rFonts w:ascii="Arial" w:hAnsi="Arial" w:cs="Arial"/>
          <w:sz w:val="24"/>
          <w:szCs w:val="24"/>
        </w:rPr>
        <w:t xml:space="preserve"> referred to the Tribunal </w:t>
      </w:r>
      <w:r w:rsidR="00C743CD">
        <w:rPr>
          <w:rFonts w:ascii="Arial" w:hAnsi="Arial" w:cs="Arial"/>
          <w:sz w:val="24"/>
          <w:szCs w:val="24"/>
        </w:rPr>
        <w:t>was</w:t>
      </w:r>
      <w:r w:rsidR="00AB1540">
        <w:rPr>
          <w:rFonts w:ascii="Arial" w:hAnsi="Arial" w:cs="Arial"/>
          <w:sz w:val="24"/>
          <w:szCs w:val="24"/>
        </w:rPr>
        <w:t xml:space="preserve"> </w:t>
      </w:r>
      <w:r w:rsidR="00C743CD">
        <w:rPr>
          <w:rFonts w:ascii="Arial" w:hAnsi="Arial" w:cs="Arial"/>
          <w:sz w:val="24"/>
          <w:szCs w:val="24"/>
        </w:rPr>
        <w:t xml:space="preserve">indeed </w:t>
      </w:r>
      <w:r w:rsidR="00AB1540">
        <w:rPr>
          <w:rFonts w:ascii="Arial" w:hAnsi="Arial" w:cs="Arial"/>
          <w:sz w:val="24"/>
          <w:szCs w:val="24"/>
        </w:rPr>
        <w:t xml:space="preserve">amended </w:t>
      </w:r>
      <w:r w:rsidR="006858AF">
        <w:rPr>
          <w:rFonts w:ascii="Arial" w:hAnsi="Arial" w:cs="Arial"/>
          <w:sz w:val="24"/>
          <w:szCs w:val="24"/>
        </w:rPr>
        <w:t xml:space="preserve">substantially so that now </w:t>
      </w:r>
      <w:r w:rsidR="00C743CD">
        <w:rPr>
          <w:rFonts w:ascii="Arial" w:hAnsi="Arial" w:cs="Arial"/>
          <w:sz w:val="24"/>
          <w:szCs w:val="24"/>
        </w:rPr>
        <w:t>the dispute incorporates essentially</w:t>
      </w:r>
      <w:r w:rsidR="006858AF">
        <w:rPr>
          <w:rFonts w:ascii="Arial" w:hAnsi="Arial" w:cs="Arial"/>
          <w:sz w:val="24"/>
          <w:szCs w:val="24"/>
        </w:rPr>
        <w:t xml:space="preserve"> a </w:t>
      </w:r>
      <w:r w:rsidR="006858AF" w:rsidRPr="006858AF">
        <w:rPr>
          <w:rFonts w:ascii="Arial" w:hAnsi="Arial" w:cs="Arial"/>
          <w:sz w:val="24"/>
          <w:szCs w:val="24"/>
          <w:u w:val="single"/>
        </w:rPr>
        <w:t>‘demand’ of the employer</w:t>
      </w:r>
      <w:r w:rsidR="006858AF">
        <w:rPr>
          <w:rFonts w:ascii="Arial" w:hAnsi="Arial" w:cs="Arial"/>
          <w:sz w:val="24"/>
          <w:szCs w:val="24"/>
        </w:rPr>
        <w:t xml:space="preserve"> as to </w:t>
      </w:r>
      <w:r w:rsidR="006858AF" w:rsidRPr="00C743CD">
        <w:rPr>
          <w:rFonts w:ascii="Arial" w:hAnsi="Arial" w:cs="Arial"/>
          <w:sz w:val="24"/>
          <w:szCs w:val="24"/>
          <w:u w:val="single"/>
        </w:rPr>
        <w:t xml:space="preserve">whether the existing wages, terms and conditions of employment of employees of Respondent contained in a collective agreement signed between </w:t>
      </w:r>
      <w:r w:rsidR="00B02110">
        <w:rPr>
          <w:rFonts w:ascii="Arial" w:hAnsi="Arial" w:cs="Arial"/>
          <w:sz w:val="24"/>
          <w:szCs w:val="24"/>
          <w:u w:val="single"/>
        </w:rPr>
        <w:t>Disputant and another trade union</w:t>
      </w:r>
      <w:r w:rsidR="006858AF" w:rsidRPr="00C743CD">
        <w:rPr>
          <w:rFonts w:ascii="Arial" w:hAnsi="Arial" w:cs="Arial"/>
          <w:sz w:val="24"/>
          <w:szCs w:val="24"/>
          <w:u w:val="single"/>
        </w:rPr>
        <w:t xml:space="preserve"> on 30 May 2017 should be extended for a minimum period of three years as from the date of the award of the Tribunal</w:t>
      </w:r>
      <w:r w:rsidR="00C743CD">
        <w:rPr>
          <w:rFonts w:ascii="Arial" w:hAnsi="Arial" w:cs="Arial"/>
          <w:sz w:val="24"/>
          <w:szCs w:val="24"/>
        </w:rPr>
        <w:t xml:space="preserve"> (underlining is ours)</w:t>
      </w:r>
      <w:r w:rsidR="006858AF">
        <w:rPr>
          <w:rFonts w:ascii="Arial" w:hAnsi="Arial" w:cs="Arial"/>
          <w:sz w:val="24"/>
          <w:szCs w:val="24"/>
        </w:rPr>
        <w:t xml:space="preserve">; </w:t>
      </w:r>
      <w:r>
        <w:rPr>
          <w:rFonts w:ascii="Arial" w:hAnsi="Arial" w:cs="Arial"/>
          <w:sz w:val="24"/>
          <w:szCs w:val="24"/>
        </w:rPr>
        <w:t xml:space="preserve">and (2) </w:t>
      </w:r>
      <w:r w:rsidR="006858AF">
        <w:rPr>
          <w:rFonts w:ascii="Arial" w:hAnsi="Arial" w:cs="Arial"/>
          <w:sz w:val="24"/>
          <w:szCs w:val="24"/>
        </w:rPr>
        <w:t xml:space="preserve">the initial dispute reported to the President of the CCM did not refer at all to the COVID-19 pandemic whilst </w:t>
      </w:r>
      <w:r w:rsidR="00E27676">
        <w:rPr>
          <w:rFonts w:ascii="Arial" w:hAnsi="Arial" w:cs="Arial"/>
          <w:sz w:val="24"/>
          <w:szCs w:val="24"/>
        </w:rPr>
        <w:t xml:space="preserve">the terms of reference of the dispute referred to the Tribunal lay much emphasis on </w:t>
      </w:r>
      <w:r w:rsidR="00E27676" w:rsidRPr="0056561F">
        <w:rPr>
          <w:rFonts w:ascii="Arial" w:hAnsi="Arial" w:cs="Arial"/>
          <w:sz w:val="24"/>
          <w:szCs w:val="24"/>
          <w:u w:val="single"/>
        </w:rPr>
        <w:t>the  economic climate prevailing in Mauritius due to the unprecedented COVID-19 pandemic</w:t>
      </w:r>
      <w:r w:rsidR="0056561F">
        <w:rPr>
          <w:rFonts w:ascii="Arial" w:hAnsi="Arial" w:cs="Arial"/>
          <w:sz w:val="24"/>
          <w:szCs w:val="24"/>
        </w:rPr>
        <w:t xml:space="preserve"> (underlining is ours)</w:t>
      </w:r>
      <w:r>
        <w:rPr>
          <w:rFonts w:ascii="Arial" w:hAnsi="Arial" w:cs="Arial"/>
          <w:sz w:val="24"/>
          <w:szCs w:val="24"/>
        </w:rPr>
        <w:t xml:space="preserve">.  </w:t>
      </w:r>
      <w:r w:rsidR="00E27676">
        <w:rPr>
          <w:rFonts w:ascii="Arial" w:hAnsi="Arial" w:cs="Arial"/>
          <w:sz w:val="24"/>
          <w:szCs w:val="24"/>
        </w:rPr>
        <w:t>Moreover, t</w:t>
      </w:r>
      <w:r>
        <w:rPr>
          <w:rFonts w:ascii="Arial" w:hAnsi="Arial" w:cs="Arial"/>
          <w:sz w:val="24"/>
          <w:szCs w:val="24"/>
        </w:rPr>
        <w:t xml:space="preserve">hese </w:t>
      </w:r>
      <w:r w:rsidR="00E27676">
        <w:rPr>
          <w:rFonts w:ascii="Arial" w:hAnsi="Arial" w:cs="Arial"/>
          <w:sz w:val="24"/>
          <w:szCs w:val="24"/>
        </w:rPr>
        <w:t>substantial differences</w:t>
      </w:r>
      <w:r w:rsidR="00E20B42">
        <w:rPr>
          <w:rFonts w:ascii="Arial" w:hAnsi="Arial" w:cs="Arial"/>
          <w:sz w:val="24"/>
          <w:szCs w:val="24"/>
        </w:rPr>
        <w:t xml:space="preserve"> </w:t>
      </w:r>
      <w:r w:rsidR="00E27676">
        <w:rPr>
          <w:rFonts w:ascii="Arial" w:hAnsi="Arial" w:cs="Arial"/>
          <w:sz w:val="24"/>
          <w:szCs w:val="24"/>
        </w:rPr>
        <w:t>rep</w:t>
      </w:r>
      <w:r>
        <w:rPr>
          <w:rFonts w:ascii="Arial" w:hAnsi="Arial" w:cs="Arial"/>
          <w:sz w:val="24"/>
          <w:szCs w:val="24"/>
        </w:rPr>
        <w:t>resent, on a careful reading of the terms of reference, essen</w:t>
      </w:r>
      <w:r w:rsidR="00E27676">
        <w:rPr>
          <w:rFonts w:ascii="Arial" w:hAnsi="Arial" w:cs="Arial"/>
          <w:sz w:val="24"/>
          <w:szCs w:val="24"/>
        </w:rPr>
        <w:t xml:space="preserve">tial elements </w:t>
      </w:r>
      <w:r>
        <w:rPr>
          <w:rFonts w:ascii="Arial" w:hAnsi="Arial" w:cs="Arial"/>
          <w:sz w:val="24"/>
          <w:szCs w:val="24"/>
        </w:rPr>
        <w:t>of the dispute which the Tribunal is being called upon to enquire.  Irrespective of the version of the Respondent, there is no si</w:t>
      </w:r>
      <w:r w:rsidR="00490B3E">
        <w:rPr>
          <w:rFonts w:ascii="Arial" w:hAnsi="Arial" w:cs="Arial"/>
          <w:sz w:val="24"/>
          <w:szCs w:val="24"/>
        </w:rPr>
        <w:t xml:space="preserve">ngle averment in the Statement of Case of Disputant that </w:t>
      </w:r>
      <w:r w:rsidR="00E20B42">
        <w:rPr>
          <w:rFonts w:ascii="Arial" w:hAnsi="Arial" w:cs="Arial"/>
          <w:sz w:val="24"/>
          <w:szCs w:val="24"/>
        </w:rPr>
        <w:t>th</w:t>
      </w:r>
      <w:r w:rsidR="00C743CD">
        <w:rPr>
          <w:rFonts w:ascii="Arial" w:hAnsi="Arial" w:cs="Arial"/>
          <w:sz w:val="24"/>
          <w:szCs w:val="24"/>
        </w:rPr>
        <w:t xml:space="preserve">e extension of the </w:t>
      </w:r>
      <w:r w:rsidR="00E20B42">
        <w:rPr>
          <w:rFonts w:ascii="Arial" w:hAnsi="Arial" w:cs="Arial"/>
          <w:sz w:val="24"/>
          <w:szCs w:val="24"/>
        </w:rPr>
        <w:t xml:space="preserve">wages and terms and conditions of employment contained in the </w:t>
      </w:r>
      <w:r w:rsidR="00C743CD">
        <w:rPr>
          <w:rFonts w:ascii="Arial" w:hAnsi="Arial" w:cs="Arial"/>
          <w:sz w:val="24"/>
          <w:szCs w:val="24"/>
        </w:rPr>
        <w:t xml:space="preserve">2017 </w:t>
      </w:r>
      <w:r w:rsidR="00B02110">
        <w:rPr>
          <w:rFonts w:ascii="Arial" w:hAnsi="Arial" w:cs="Arial"/>
          <w:sz w:val="24"/>
          <w:szCs w:val="24"/>
        </w:rPr>
        <w:t>C</w:t>
      </w:r>
      <w:r w:rsidR="00C743CD">
        <w:rPr>
          <w:rFonts w:ascii="Arial" w:hAnsi="Arial" w:cs="Arial"/>
          <w:sz w:val="24"/>
          <w:szCs w:val="24"/>
        </w:rPr>
        <w:t xml:space="preserve">ollective </w:t>
      </w:r>
      <w:r w:rsidR="00B02110">
        <w:rPr>
          <w:rFonts w:ascii="Arial" w:hAnsi="Arial" w:cs="Arial"/>
          <w:sz w:val="24"/>
          <w:szCs w:val="24"/>
        </w:rPr>
        <w:t>A</w:t>
      </w:r>
      <w:r w:rsidR="00C743CD">
        <w:rPr>
          <w:rFonts w:ascii="Arial" w:hAnsi="Arial" w:cs="Arial"/>
          <w:sz w:val="24"/>
          <w:szCs w:val="24"/>
        </w:rPr>
        <w:t xml:space="preserve">greement </w:t>
      </w:r>
      <w:r w:rsidR="00490B3E">
        <w:rPr>
          <w:rFonts w:ascii="Arial" w:hAnsi="Arial" w:cs="Arial"/>
          <w:sz w:val="24"/>
          <w:szCs w:val="24"/>
        </w:rPr>
        <w:t>ha</w:t>
      </w:r>
      <w:r w:rsidR="00E20B42">
        <w:rPr>
          <w:rFonts w:ascii="Arial" w:hAnsi="Arial" w:cs="Arial"/>
          <w:sz w:val="24"/>
          <w:szCs w:val="24"/>
        </w:rPr>
        <w:t>s</w:t>
      </w:r>
      <w:r w:rsidR="00490B3E">
        <w:rPr>
          <w:rFonts w:ascii="Arial" w:hAnsi="Arial" w:cs="Arial"/>
          <w:sz w:val="24"/>
          <w:szCs w:val="24"/>
        </w:rPr>
        <w:t xml:space="preserve"> been discussed </w:t>
      </w:r>
      <w:r w:rsidR="008E6512">
        <w:rPr>
          <w:rFonts w:ascii="Arial" w:hAnsi="Arial" w:cs="Arial"/>
          <w:sz w:val="24"/>
          <w:szCs w:val="24"/>
        </w:rPr>
        <w:t xml:space="preserve">meaningfully between the parties.  </w:t>
      </w:r>
      <w:r w:rsidR="002638B8">
        <w:rPr>
          <w:rFonts w:ascii="Arial" w:hAnsi="Arial" w:cs="Arial"/>
          <w:sz w:val="24"/>
          <w:szCs w:val="24"/>
        </w:rPr>
        <w:t xml:space="preserve">Until now, the Tribunal is at a loss </w:t>
      </w:r>
      <w:r w:rsidR="00172871">
        <w:rPr>
          <w:rFonts w:ascii="Arial" w:hAnsi="Arial" w:cs="Arial"/>
          <w:sz w:val="24"/>
          <w:szCs w:val="24"/>
        </w:rPr>
        <w:t>to understand</w:t>
      </w:r>
      <w:r w:rsidR="002638B8">
        <w:rPr>
          <w:rFonts w:ascii="Arial" w:hAnsi="Arial" w:cs="Arial"/>
          <w:sz w:val="24"/>
          <w:szCs w:val="24"/>
        </w:rPr>
        <w:t xml:space="preserve"> how the extension </w:t>
      </w:r>
      <w:r w:rsidR="00172871">
        <w:rPr>
          <w:rFonts w:ascii="Arial" w:hAnsi="Arial" w:cs="Arial"/>
          <w:sz w:val="24"/>
          <w:szCs w:val="24"/>
        </w:rPr>
        <w:t xml:space="preserve">sought </w:t>
      </w:r>
      <w:r w:rsidR="002638B8">
        <w:rPr>
          <w:rFonts w:ascii="Arial" w:hAnsi="Arial" w:cs="Arial"/>
          <w:sz w:val="24"/>
          <w:szCs w:val="24"/>
        </w:rPr>
        <w:t xml:space="preserve">of the existing wages and terms and conditions of employment contained in the 2017 </w:t>
      </w:r>
      <w:r w:rsidR="00B02110">
        <w:rPr>
          <w:rFonts w:ascii="Arial" w:hAnsi="Arial" w:cs="Arial"/>
          <w:sz w:val="24"/>
          <w:szCs w:val="24"/>
        </w:rPr>
        <w:t>C</w:t>
      </w:r>
      <w:r w:rsidR="002638B8">
        <w:rPr>
          <w:rFonts w:ascii="Arial" w:hAnsi="Arial" w:cs="Arial"/>
          <w:sz w:val="24"/>
          <w:szCs w:val="24"/>
        </w:rPr>
        <w:t xml:space="preserve">ollective </w:t>
      </w:r>
      <w:r w:rsidR="00B02110">
        <w:rPr>
          <w:rFonts w:ascii="Arial" w:hAnsi="Arial" w:cs="Arial"/>
          <w:sz w:val="24"/>
          <w:szCs w:val="24"/>
        </w:rPr>
        <w:t>A</w:t>
      </w:r>
      <w:r w:rsidR="002638B8">
        <w:rPr>
          <w:rFonts w:ascii="Arial" w:hAnsi="Arial" w:cs="Arial"/>
          <w:sz w:val="24"/>
          <w:szCs w:val="24"/>
        </w:rPr>
        <w:t xml:space="preserve">greement </w:t>
      </w:r>
      <w:r w:rsidR="00172871">
        <w:rPr>
          <w:rFonts w:ascii="Arial" w:hAnsi="Arial" w:cs="Arial"/>
          <w:sz w:val="24"/>
          <w:szCs w:val="24"/>
        </w:rPr>
        <w:t xml:space="preserve">and more especially </w:t>
      </w:r>
      <w:r w:rsidR="00172871" w:rsidRPr="00172871">
        <w:rPr>
          <w:rFonts w:ascii="Arial" w:hAnsi="Arial" w:cs="Arial"/>
          <w:sz w:val="24"/>
          <w:szCs w:val="24"/>
          <w:u w:val="single"/>
        </w:rPr>
        <w:t>for a minimum period of three years from the date of the award of the Tribunal</w:t>
      </w:r>
      <w:r w:rsidR="00172871">
        <w:rPr>
          <w:rFonts w:ascii="Arial" w:hAnsi="Arial" w:cs="Arial"/>
          <w:sz w:val="24"/>
          <w:szCs w:val="24"/>
        </w:rPr>
        <w:t xml:space="preserve"> (underlining is ours) found its way in the terms of reference of the dispute.  As per Doc A</w:t>
      </w:r>
      <w:r w:rsidR="002638B8">
        <w:rPr>
          <w:rFonts w:ascii="Arial" w:hAnsi="Arial" w:cs="Arial"/>
          <w:sz w:val="24"/>
          <w:szCs w:val="24"/>
        </w:rPr>
        <w:t xml:space="preserve"> </w:t>
      </w:r>
      <w:r w:rsidR="00172871">
        <w:rPr>
          <w:rFonts w:ascii="Arial" w:hAnsi="Arial" w:cs="Arial"/>
          <w:sz w:val="24"/>
          <w:szCs w:val="24"/>
        </w:rPr>
        <w:t xml:space="preserve">(produced on behalf of Disputant), in the report of the dispute before the CCM, to a question as to whether the Organisation (meaning the Disputant) has signed any Collective Agreement, the answer </w:t>
      </w:r>
      <w:r w:rsidR="00962290">
        <w:rPr>
          <w:rFonts w:ascii="Arial" w:hAnsi="Arial" w:cs="Arial"/>
          <w:sz w:val="24"/>
          <w:szCs w:val="24"/>
        </w:rPr>
        <w:t xml:space="preserve">ticked </w:t>
      </w:r>
      <w:r w:rsidR="00172871">
        <w:rPr>
          <w:rFonts w:ascii="Arial" w:hAnsi="Arial" w:cs="Arial"/>
          <w:sz w:val="24"/>
          <w:szCs w:val="24"/>
        </w:rPr>
        <w:t xml:space="preserve">was </w:t>
      </w:r>
      <w:r w:rsidR="00962290">
        <w:rPr>
          <w:rFonts w:ascii="Arial" w:hAnsi="Arial" w:cs="Arial"/>
          <w:sz w:val="24"/>
          <w:szCs w:val="24"/>
        </w:rPr>
        <w:t>“No”.</w:t>
      </w:r>
      <w:r w:rsidR="00172871">
        <w:rPr>
          <w:rFonts w:ascii="Arial" w:hAnsi="Arial" w:cs="Arial"/>
          <w:sz w:val="24"/>
          <w:szCs w:val="24"/>
        </w:rPr>
        <w:t xml:space="preserve"> </w:t>
      </w:r>
      <w:r w:rsidR="002638B8">
        <w:rPr>
          <w:rFonts w:ascii="Arial" w:hAnsi="Arial" w:cs="Arial"/>
          <w:sz w:val="24"/>
          <w:szCs w:val="24"/>
        </w:rPr>
        <w:t xml:space="preserve"> </w:t>
      </w:r>
      <w:r>
        <w:rPr>
          <w:rFonts w:ascii="Arial" w:hAnsi="Arial" w:cs="Arial"/>
          <w:sz w:val="24"/>
          <w:szCs w:val="24"/>
        </w:rPr>
        <w:t xml:space="preserve">    </w:t>
      </w:r>
    </w:p>
    <w:p w14:paraId="3F4D9AF1" w14:textId="5DA2F2C5" w:rsidR="0093358C" w:rsidRDefault="00E27676" w:rsidP="00BC735C">
      <w:pPr>
        <w:jc w:val="both"/>
        <w:rPr>
          <w:rFonts w:ascii="Arial" w:hAnsi="Arial" w:cs="Arial"/>
          <w:sz w:val="24"/>
          <w:szCs w:val="24"/>
        </w:rPr>
      </w:pPr>
      <w:r>
        <w:rPr>
          <w:rFonts w:ascii="Arial" w:hAnsi="Arial" w:cs="Arial"/>
          <w:sz w:val="24"/>
          <w:szCs w:val="24"/>
        </w:rPr>
        <w:t xml:space="preserve">Counsel for Respondent has drawn the attention of the Tribunal that </w:t>
      </w:r>
      <w:r w:rsidR="00887184">
        <w:rPr>
          <w:rFonts w:ascii="Arial" w:hAnsi="Arial" w:cs="Arial"/>
          <w:sz w:val="24"/>
          <w:szCs w:val="24"/>
        </w:rPr>
        <w:t>ex facie</w:t>
      </w:r>
      <w:r>
        <w:rPr>
          <w:rFonts w:ascii="Arial" w:hAnsi="Arial" w:cs="Arial"/>
          <w:sz w:val="24"/>
          <w:szCs w:val="24"/>
        </w:rPr>
        <w:t xml:space="preserve"> Doc A, the Collective Agreement signed on 30 May</w:t>
      </w:r>
      <w:r w:rsidR="0076237F">
        <w:rPr>
          <w:rFonts w:ascii="Arial" w:hAnsi="Arial" w:cs="Arial"/>
          <w:sz w:val="24"/>
          <w:szCs w:val="24"/>
        </w:rPr>
        <w:t xml:space="preserve"> </w:t>
      </w:r>
      <w:r>
        <w:rPr>
          <w:rFonts w:ascii="Arial" w:hAnsi="Arial" w:cs="Arial"/>
          <w:sz w:val="24"/>
          <w:szCs w:val="24"/>
        </w:rPr>
        <w:t xml:space="preserve">2017 was not even </w:t>
      </w:r>
      <w:r w:rsidR="00887184">
        <w:rPr>
          <w:rFonts w:ascii="Arial" w:hAnsi="Arial" w:cs="Arial"/>
          <w:sz w:val="24"/>
          <w:szCs w:val="24"/>
        </w:rPr>
        <w:t>annexed</w:t>
      </w:r>
      <w:r>
        <w:rPr>
          <w:rFonts w:ascii="Arial" w:hAnsi="Arial" w:cs="Arial"/>
          <w:sz w:val="24"/>
          <w:szCs w:val="24"/>
        </w:rPr>
        <w:t xml:space="preserve"> as a document in support of the case of the Disputant before the CCM.  The Tribunal will not </w:t>
      </w:r>
      <w:r w:rsidR="00C9289B">
        <w:rPr>
          <w:rFonts w:ascii="Arial" w:hAnsi="Arial" w:cs="Arial"/>
          <w:sz w:val="24"/>
          <w:szCs w:val="24"/>
        </w:rPr>
        <w:t xml:space="preserve">venture to say more on this.  However, </w:t>
      </w:r>
      <w:r w:rsidR="005F2A14">
        <w:rPr>
          <w:rFonts w:ascii="Arial" w:hAnsi="Arial" w:cs="Arial"/>
          <w:sz w:val="24"/>
          <w:szCs w:val="24"/>
        </w:rPr>
        <w:t xml:space="preserve">the Respondent has decided to amend his claims so that the earlier demands of the Respondent are </w:t>
      </w:r>
      <w:r w:rsidR="00953A9E">
        <w:rPr>
          <w:rFonts w:ascii="Arial" w:hAnsi="Arial" w:cs="Arial"/>
          <w:sz w:val="24"/>
          <w:szCs w:val="24"/>
        </w:rPr>
        <w:t xml:space="preserve">not issues to be thrashed </w:t>
      </w:r>
      <w:r w:rsidR="00A6285E">
        <w:rPr>
          <w:rFonts w:ascii="Arial" w:hAnsi="Arial" w:cs="Arial"/>
          <w:sz w:val="24"/>
          <w:szCs w:val="24"/>
        </w:rPr>
        <w:t xml:space="preserve">out </w:t>
      </w:r>
      <w:r w:rsidR="00953A9E">
        <w:rPr>
          <w:rFonts w:ascii="Arial" w:hAnsi="Arial" w:cs="Arial"/>
          <w:sz w:val="24"/>
          <w:szCs w:val="24"/>
        </w:rPr>
        <w:t xml:space="preserve">before the Tribunal and </w:t>
      </w:r>
      <w:r w:rsidR="00083924">
        <w:rPr>
          <w:rFonts w:ascii="Arial" w:hAnsi="Arial" w:cs="Arial"/>
          <w:sz w:val="24"/>
          <w:szCs w:val="24"/>
        </w:rPr>
        <w:t xml:space="preserve">are no longer </w:t>
      </w:r>
      <w:r w:rsidR="00083924" w:rsidRPr="00083924">
        <w:rPr>
          <w:rFonts w:ascii="Arial" w:hAnsi="Arial" w:cs="Arial"/>
          <w:i/>
          <w:sz w:val="24"/>
          <w:szCs w:val="24"/>
        </w:rPr>
        <w:t>d’actualité</w:t>
      </w:r>
      <w:r w:rsidR="00953A9E">
        <w:rPr>
          <w:rFonts w:ascii="Arial" w:hAnsi="Arial" w:cs="Arial"/>
          <w:sz w:val="24"/>
          <w:szCs w:val="24"/>
        </w:rPr>
        <w:t xml:space="preserve">.  </w:t>
      </w:r>
      <w:r w:rsidR="0093358C">
        <w:rPr>
          <w:rFonts w:ascii="Arial" w:hAnsi="Arial" w:cs="Arial"/>
          <w:sz w:val="24"/>
          <w:szCs w:val="24"/>
        </w:rPr>
        <w:t>Th</w:t>
      </w:r>
      <w:r w:rsidR="005F2A14">
        <w:rPr>
          <w:rFonts w:ascii="Arial" w:hAnsi="Arial" w:cs="Arial"/>
          <w:sz w:val="24"/>
          <w:szCs w:val="24"/>
        </w:rPr>
        <w:t>e</w:t>
      </w:r>
      <w:r w:rsidR="00773D99">
        <w:rPr>
          <w:rFonts w:ascii="Arial" w:hAnsi="Arial" w:cs="Arial"/>
          <w:sz w:val="24"/>
          <w:szCs w:val="24"/>
        </w:rPr>
        <w:t xml:space="preserve"> parties </w:t>
      </w:r>
      <w:r w:rsidR="005F2A14">
        <w:rPr>
          <w:rFonts w:ascii="Arial" w:hAnsi="Arial" w:cs="Arial"/>
          <w:sz w:val="24"/>
          <w:szCs w:val="24"/>
        </w:rPr>
        <w:t xml:space="preserve">should thus ideally </w:t>
      </w:r>
      <w:r w:rsidR="00773D99">
        <w:rPr>
          <w:rFonts w:ascii="Arial" w:hAnsi="Arial" w:cs="Arial"/>
          <w:sz w:val="24"/>
          <w:szCs w:val="24"/>
        </w:rPr>
        <w:t>engag</w:t>
      </w:r>
      <w:r w:rsidR="005F2A14">
        <w:rPr>
          <w:rFonts w:ascii="Arial" w:hAnsi="Arial" w:cs="Arial"/>
          <w:sz w:val="24"/>
          <w:szCs w:val="24"/>
        </w:rPr>
        <w:t>e</w:t>
      </w:r>
      <w:r w:rsidR="00773D99">
        <w:rPr>
          <w:rFonts w:ascii="Arial" w:hAnsi="Arial" w:cs="Arial"/>
          <w:sz w:val="24"/>
          <w:szCs w:val="24"/>
        </w:rPr>
        <w:t xml:space="preserve"> in collective bargaining </w:t>
      </w:r>
      <w:r w:rsidR="0093358C">
        <w:rPr>
          <w:rFonts w:ascii="Arial" w:hAnsi="Arial" w:cs="Arial"/>
          <w:sz w:val="24"/>
          <w:szCs w:val="24"/>
        </w:rPr>
        <w:t xml:space="preserve">as </w:t>
      </w:r>
      <w:r w:rsidR="00F7532A">
        <w:rPr>
          <w:rFonts w:ascii="Arial" w:hAnsi="Arial" w:cs="Arial"/>
          <w:sz w:val="24"/>
          <w:szCs w:val="24"/>
        </w:rPr>
        <w:t>contemplated</w:t>
      </w:r>
      <w:r w:rsidR="00773D99">
        <w:rPr>
          <w:rFonts w:ascii="Arial" w:hAnsi="Arial" w:cs="Arial"/>
          <w:sz w:val="24"/>
          <w:szCs w:val="24"/>
        </w:rPr>
        <w:t xml:space="preserve"> by the ILO </w:t>
      </w:r>
      <w:r w:rsidR="00D24E73">
        <w:rPr>
          <w:rFonts w:ascii="Arial" w:hAnsi="Arial" w:cs="Arial"/>
          <w:sz w:val="24"/>
          <w:szCs w:val="24"/>
        </w:rPr>
        <w:t xml:space="preserve">Collective Bargaining Convention, 1981 (No. 154), </w:t>
      </w:r>
      <w:r w:rsidR="00773D99">
        <w:rPr>
          <w:rFonts w:ascii="Arial" w:hAnsi="Arial" w:cs="Arial"/>
          <w:sz w:val="24"/>
          <w:szCs w:val="24"/>
        </w:rPr>
        <w:t xml:space="preserve">the Act and </w:t>
      </w:r>
      <w:r w:rsidR="005C6286">
        <w:rPr>
          <w:rFonts w:ascii="Arial" w:hAnsi="Arial" w:cs="Arial"/>
          <w:sz w:val="24"/>
          <w:szCs w:val="24"/>
        </w:rPr>
        <w:t>the Code of Practice (more specially sections 112 to 118)</w:t>
      </w:r>
      <w:r w:rsidR="0093358C">
        <w:rPr>
          <w:rFonts w:ascii="Arial" w:hAnsi="Arial" w:cs="Arial"/>
          <w:sz w:val="24"/>
          <w:szCs w:val="24"/>
        </w:rPr>
        <w:t xml:space="preserve"> </w:t>
      </w:r>
      <w:r w:rsidR="005F2A14">
        <w:rPr>
          <w:rFonts w:ascii="Arial" w:hAnsi="Arial" w:cs="Arial"/>
          <w:sz w:val="24"/>
          <w:szCs w:val="24"/>
        </w:rPr>
        <w:t>instead of</w:t>
      </w:r>
      <w:r w:rsidR="005C6286">
        <w:rPr>
          <w:rFonts w:ascii="Arial" w:hAnsi="Arial" w:cs="Arial"/>
          <w:sz w:val="24"/>
          <w:szCs w:val="24"/>
        </w:rPr>
        <w:t xml:space="preserve"> the Tribunal </w:t>
      </w:r>
      <w:r w:rsidR="0093358C">
        <w:rPr>
          <w:rFonts w:ascii="Arial" w:hAnsi="Arial" w:cs="Arial"/>
          <w:sz w:val="24"/>
          <w:szCs w:val="24"/>
        </w:rPr>
        <w:t xml:space="preserve">being asked to enquire into the matter </w:t>
      </w:r>
      <w:r w:rsidR="00F7532A">
        <w:rPr>
          <w:rFonts w:ascii="Arial" w:hAnsi="Arial" w:cs="Arial"/>
          <w:sz w:val="24"/>
          <w:szCs w:val="24"/>
        </w:rPr>
        <w:t>wh</w:t>
      </w:r>
      <w:r w:rsidR="005F2A14">
        <w:rPr>
          <w:rFonts w:ascii="Arial" w:hAnsi="Arial" w:cs="Arial"/>
          <w:sz w:val="24"/>
          <w:szCs w:val="24"/>
        </w:rPr>
        <w:t>en very</w:t>
      </w:r>
      <w:r w:rsidR="00F7532A">
        <w:rPr>
          <w:rFonts w:ascii="Arial" w:hAnsi="Arial" w:cs="Arial"/>
          <w:sz w:val="24"/>
          <w:szCs w:val="24"/>
        </w:rPr>
        <w:t xml:space="preserve"> importantly</w:t>
      </w:r>
      <w:r w:rsidR="00D24E73">
        <w:rPr>
          <w:rFonts w:ascii="Arial" w:hAnsi="Arial" w:cs="Arial"/>
          <w:sz w:val="24"/>
          <w:szCs w:val="24"/>
        </w:rPr>
        <w:t>,</w:t>
      </w:r>
      <w:r w:rsidR="00F7532A">
        <w:rPr>
          <w:rFonts w:ascii="Arial" w:hAnsi="Arial" w:cs="Arial"/>
          <w:sz w:val="24"/>
          <w:szCs w:val="24"/>
        </w:rPr>
        <w:t xml:space="preserve"> one party (the Respondent) </w:t>
      </w:r>
      <w:r w:rsidR="00A6285E">
        <w:rPr>
          <w:rFonts w:ascii="Arial" w:hAnsi="Arial" w:cs="Arial"/>
          <w:sz w:val="24"/>
          <w:szCs w:val="24"/>
        </w:rPr>
        <w:t>has</w:t>
      </w:r>
      <w:r w:rsidR="00F7532A">
        <w:rPr>
          <w:rFonts w:ascii="Arial" w:hAnsi="Arial" w:cs="Arial"/>
          <w:sz w:val="24"/>
          <w:szCs w:val="24"/>
        </w:rPr>
        <w:t xml:space="preserve"> </w:t>
      </w:r>
      <w:r w:rsidR="005F2A14">
        <w:rPr>
          <w:rFonts w:ascii="Arial" w:hAnsi="Arial" w:cs="Arial"/>
          <w:sz w:val="24"/>
          <w:szCs w:val="24"/>
        </w:rPr>
        <w:t>undert</w:t>
      </w:r>
      <w:r w:rsidR="00A6285E">
        <w:rPr>
          <w:rFonts w:ascii="Arial" w:hAnsi="Arial" w:cs="Arial"/>
          <w:sz w:val="24"/>
          <w:szCs w:val="24"/>
        </w:rPr>
        <w:t>ook</w:t>
      </w:r>
      <w:r w:rsidR="005F2A14">
        <w:rPr>
          <w:rFonts w:ascii="Arial" w:hAnsi="Arial" w:cs="Arial"/>
          <w:sz w:val="24"/>
          <w:szCs w:val="24"/>
        </w:rPr>
        <w:t xml:space="preserve"> to engage in </w:t>
      </w:r>
      <w:r w:rsidR="0093358C">
        <w:rPr>
          <w:rFonts w:ascii="Arial" w:hAnsi="Arial" w:cs="Arial"/>
          <w:sz w:val="24"/>
          <w:szCs w:val="24"/>
        </w:rPr>
        <w:t>collective bargaining</w:t>
      </w:r>
      <w:r w:rsidR="00F7532A">
        <w:rPr>
          <w:rFonts w:ascii="Arial" w:hAnsi="Arial" w:cs="Arial"/>
          <w:sz w:val="24"/>
          <w:szCs w:val="24"/>
        </w:rPr>
        <w:t xml:space="preserve"> </w:t>
      </w:r>
      <w:r w:rsidR="005F2A14">
        <w:rPr>
          <w:rFonts w:ascii="Arial" w:hAnsi="Arial" w:cs="Arial"/>
          <w:sz w:val="24"/>
          <w:szCs w:val="24"/>
        </w:rPr>
        <w:t xml:space="preserve">based on </w:t>
      </w:r>
      <w:r w:rsidR="00B054DD">
        <w:rPr>
          <w:rFonts w:ascii="Arial" w:hAnsi="Arial" w:cs="Arial"/>
          <w:sz w:val="24"/>
          <w:szCs w:val="24"/>
        </w:rPr>
        <w:t xml:space="preserve">the </w:t>
      </w:r>
      <w:r w:rsidR="005F2A14">
        <w:rPr>
          <w:rFonts w:ascii="Arial" w:hAnsi="Arial" w:cs="Arial"/>
          <w:sz w:val="24"/>
          <w:szCs w:val="24"/>
        </w:rPr>
        <w:t>revised claims made</w:t>
      </w:r>
      <w:r w:rsidR="0093358C">
        <w:rPr>
          <w:rFonts w:ascii="Arial" w:hAnsi="Arial" w:cs="Arial"/>
          <w:sz w:val="24"/>
          <w:szCs w:val="24"/>
        </w:rPr>
        <w:t>.</w:t>
      </w:r>
      <w:r w:rsidR="00B61B2D">
        <w:rPr>
          <w:rFonts w:ascii="Arial" w:hAnsi="Arial" w:cs="Arial"/>
          <w:sz w:val="24"/>
          <w:szCs w:val="24"/>
        </w:rPr>
        <w:t xml:space="preserve">  </w:t>
      </w:r>
    </w:p>
    <w:p w14:paraId="53F7AE75" w14:textId="726A4DFC" w:rsidR="00B61B2D" w:rsidRDefault="0093358C" w:rsidP="00BC735C">
      <w:pPr>
        <w:jc w:val="both"/>
        <w:rPr>
          <w:rFonts w:ascii="Arial" w:hAnsi="Arial" w:cs="Arial"/>
          <w:sz w:val="24"/>
          <w:szCs w:val="24"/>
        </w:rPr>
      </w:pPr>
      <w:r>
        <w:rPr>
          <w:rFonts w:ascii="Arial" w:hAnsi="Arial" w:cs="Arial"/>
          <w:sz w:val="24"/>
          <w:szCs w:val="24"/>
        </w:rPr>
        <w:t xml:space="preserve">The </w:t>
      </w:r>
      <w:r w:rsidR="00B61B2D">
        <w:rPr>
          <w:rFonts w:ascii="Arial" w:hAnsi="Arial" w:cs="Arial"/>
          <w:sz w:val="24"/>
          <w:szCs w:val="24"/>
        </w:rPr>
        <w:t xml:space="preserve">coming into operation of </w:t>
      </w:r>
      <w:r w:rsidR="005F2A14">
        <w:rPr>
          <w:rFonts w:ascii="Arial" w:hAnsi="Arial" w:cs="Arial"/>
          <w:sz w:val="24"/>
          <w:szCs w:val="24"/>
        </w:rPr>
        <w:t>a crucial piece of legislation, the</w:t>
      </w:r>
      <w:r w:rsidR="00B61B2D">
        <w:rPr>
          <w:rFonts w:ascii="Arial" w:hAnsi="Arial" w:cs="Arial"/>
          <w:sz w:val="24"/>
          <w:szCs w:val="24"/>
        </w:rPr>
        <w:t xml:space="preserve"> Workers’ Rights Act</w:t>
      </w:r>
      <w:r w:rsidR="005F2A14">
        <w:rPr>
          <w:rFonts w:ascii="Arial" w:hAnsi="Arial" w:cs="Arial"/>
          <w:sz w:val="24"/>
          <w:szCs w:val="24"/>
        </w:rPr>
        <w:t>,</w:t>
      </w:r>
      <w:r w:rsidR="00B61B2D">
        <w:rPr>
          <w:rFonts w:ascii="Arial" w:hAnsi="Arial" w:cs="Arial"/>
          <w:sz w:val="24"/>
          <w:szCs w:val="24"/>
        </w:rPr>
        <w:t xml:space="preserve"> with effect from 24 October 2019 (by way of Act No. 20 of 2019) and the consequent</w:t>
      </w:r>
      <w:r w:rsidR="005F2A14">
        <w:rPr>
          <w:rFonts w:ascii="Arial" w:hAnsi="Arial" w:cs="Arial"/>
          <w:sz w:val="24"/>
          <w:szCs w:val="24"/>
        </w:rPr>
        <w:t>ial</w:t>
      </w:r>
      <w:r w:rsidR="00B61B2D">
        <w:rPr>
          <w:rFonts w:ascii="Arial" w:hAnsi="Arial" w:cs="Arial"/>
          <w:sz w:val="24"/>
          <w:szCs w:val="24"/>
        </w:rPr>
        <w:t xml:space="preserve"> repeal </w:t>
      </w:r>
      <w:r w:rsidR="00B61B2D">
        <w:rPr>
          <w:rFonts w:ascii="Arial" w:hAnsi="Arial" w:cs="Arial"/>
          <w:sz w:val="24"/>
          <w:szCs w:val="24"/>
        </w:rPr>
        <w:lastRenderedPageBreak/>
        <w:t xml:space="preserve">of the Employment Rights Act will, as rightly conceded by Senior Counsel for Disputant, affect the </w:t>
      </w:r>
      <w:r w:rsidR="00A6285E">
        <w:rPr>
          <w:rFonts w:ascii="Arial" w:hAnsi="Arial" w:cs="Arial"/>
          <w:sz w:val="24"/>
          <w:szCs w:val="24"/>
        </w:rPr>
        <w:t>2017</w:t>
      </w:r>
      <w:r w:rsidR="00B61B2D">
        <w:rPr>
          <w:rFonts w:ascii="Arial" w:hAnsi="Arial" w:cs="Arial"/>
          <w:sz w:val="24"/>
          <w:szCs w:val="24"/>
        </w:rPr>
        <w:t xml:space="preserve"> </w:t>
      </w:r>
      <w:r w:rsidR="00A6285E">
        <w:rPr>
          <w:rFonts w:ascii="Arial" w:hAnsi="Arial" w:cs="Arial"/>
          <w:sz w:val="24"/>
          <w:szCs w:val="24"/>
        </w:rPr>
        <w:t>C</w:t>
      </w:r>
      <w:r w:rsidR="00B61B2D">
        <w:rPr>
          <w:rFonts w:ascii="Arial" w:hAnsi="Arial" w:cs="Arial"/>
          <w:sz w:val="24"/>
          <w:szCs w:val="24"/>
        </w:rPr>
        <w:t xml:space="preserve">ollective </w:t>
      </w:r>
      <w:r w:rsidR="00A6285E">
        <w:rPr>
          <w:rFonts w:ascii="Arial" w:hAnsi="Arial" w:cs="Arial"/>
          <w:sz w:val="24"/>
          <w:szCs w:val="24"/>
        </w:rPr>
        <w:t>A</w:t>
      </w:r>
      <w:r w:rsidR="00B61B2D">
        <w:rPr>
          <w:rFonts w:ascii="Arial" w:hAnsi="Arial" w:cs="Arial"/>
          <w:sz w:val="24"/>
          <w:szCs w:val="24"/>
        </w:rPr>
        <w:t xml:space="preserve">greement.  </w:t>
      </w:r>
      <w:r w:rsidR="00556E1D">
        <w:rPr>
          <w:rFonts w:ascii="Arial" w:hAnsi="Arial" w:cs="Arial"/>
          <w:sz w:val="24"/>
          <w:szCs w:val="24"/>
        </w:rPr>
        <w:t xml:space="preserve">Amendments will </w:t>
      </w:r>
      <w:r w:rsidR="005F2A14">
        <w:rPr>
          <w:rFonts w:ascii="Arial" w:hAnsi="Arial" w:cs="Arial"/>
          <w:sz w:val="24"/>
          <w:szCs w:val="24"/>
        </w:rPr>
        <w:t xml:space="preserve">certainly </w:t>
      </w:r>
      <w:r w:rsidR="00556E1D">
        <w:rPr>
          <w:rFonts w:ascii="Arial" w:hAnsi="Arial" w:cs="Arial"/>
          <w:sz w:val="24"/>
          <w:szCs w:val="24"/>
        </w:rPr>
        <w:t xml:space="preserve">have to be brought to the </w:t>
      </w:r>
      <w:r w:rsidR="00A6285E">
        <w:rPr>
          <w:rFonts w:ascii="Arial" w:hAnsi="Arial" w:cs="Arial"/>
          <w:sz w:val="24"/>
          <w:szCs w:val="24"/>
        </w:rPr>
        <w:t>2017</w:t>
      </w:r>
      <w:r w:rsidR="005F2A14">
        <w:rPr>
          <w:rFonts w:ascii="Arial" w:hAnsi="Arial" w:cs="Arial"/>
          <w:sz w:val="24"/>
          <w:szCs w:val="24"/>
        </w:rPr>
        <w:t xml:space="preserve"> </w:t>
      </w:r>
      <w:r w:rsidR="00A6285E">
        <w:rPr>
          <w:rFonts w:ascii="Arial" w:hAnsi="Arial" w:cs="Arial"/>
          <w:sz w:val="24"/>
          <w:szCs w:val="24"/>
        </w:rPr>
        <w:t>C</w:t>
      </w:r>
      <w:r w:rsidR="00556E1D">
        <w:rPr>
          <w:rFonts w:ascii="Arial" w:hAnsi="Arial" w:cs="Arial"/>
          <w:sz w:val="24"/>
          <w:szCs w:val="24"/>
        </w:rPr>
        <w:t xml:space="preserve">ollective </w:t>
      </w:r>
      <w:r w:rsidR="00A6285E">
        <w:rPr>
          <w:rFonts w:ascii="Arial" w:hAnsi="Arial" w:cs="Arial"/>
          <w:sz w:val="24"/>
          <w:szCs w:val="24"/>
        </w:rPr>
        <w:t>A</w:t>
      </w:r>
      <w:r w:rsidR="00556E1D">
        <w:rPr>
          <w:rFonts w:ascii="Arial" w:hAnsi="Arial" w:cs="Arial"/>
          <w:sz w:val="24"/>
          <w:szCs w:val="24"/>
        </w:rPr>
        <w:t xml:space="preserve">greement to cater for </w:t>
      </w:r>
      <w:r w:rsidR="005F2A14">
        <w:rPr>
          <w:rFonts w:ascii="Arial" w:hAnsi="Arial" w:cs="Arial"/>
          <w:sz w:val="24"/>
          <w:szCs w:val="24"/>
        </w:rPr>
        <w:t>the</w:t>
      </w:r>
      <w:r w:rsidR="00556E1D">
        <w:rPr>
          <w:rFonts w:ascii="Arial" w:hAnsi="Arial" w:cs="Arial"/>
          <w:sz w:val="24"/>
          <w:szCs w:val="24"/>
        </w:rPr>
        <w:t xml:space="preserve"> changes </w:t>
      </w:r>
      <w:r w:rsidR="004A1CBC">
        <w:rPr>
          <w:rFonts w:ascii="Arial" w:hAnsi="Arial" w:cs="Arial"/>
          <w:sz w:val="24"/>
          <w:szCs w:val="24"/>
        </w:rPr>
        <w:t>brought by the Workers’ Rights Act</w:t>
      </w:r>
      <w:r w:rsidR="00B347F3">
        <w:rPr>
          <w:rFonts w:ascii="Arial" w:hAnsi="Arial" w:cs="Arial"/>
          <w:sz w:val="24"/>
          <w:szCs w:val="24"/>
        </w:rPr>
        <w:t>.  It</w:t>
      </w:r>
      <w:r w:rsidR="00556E1D">
        <w:rPr>
          <w:rFonts w:ascii="Arial" w:hAnsi="Arial" w:cs="Arial"/>
          <w:sz w:val="24"/>
          <w:szCs w:val="24"/>
        </w:rPr>
        <w:t xml:space="preserve"> is </w:t>
      </w:r>
      <w:r w:rsidR="00B347F3">
        <w:rPr>
          <w:rFonts w:ascii="Arial" w:hAnsi="Arial" w:cs="Arial"/>
          <w:sz w:val="24"/>
          <w:szCs w:val="24"/>
        </w:rPr>
        <w:t xml:space="preserve">thus </w:t>
      </w:r>
      <w:r w:rsidR="00556E1D">
        <w:rPr>
          <w:rFonts w:ascii="Arial" w:hAnsi="Arial" w:cs="Arial"/>
          <w:sz w:val="24"/>
          <w:szCs w:val="24"/>
        </w:rPr>
        <w:t>clear that the “</w:t>
      </w:r>
      <w:r w:rsidR="00556E1D" w:rsidRPr="00556E1D">
        <w:rPr>
          <w:rFonts w:ascii="Arial" w:hAnsi="Arial" w:cs="Arial"/>
          <w:i/>
          <w:sz w:val="24"/>
          <w:szCs w:val="24"/>
        </w:rPr>
        <w:t xml:space="preserve">existing wages, terms and conditions of employment of employees of Mauritius Freeport Development Co. Ltd contained in the Collective Agreement signed between MFD </w:t>
      </w:r>
      <w:r w:rsidR="00556E1D" w:rsidRPr="00556E1D">
        <w:rPr>
          <w:rFonts w:ascii="Arial" w:hAnsi="Arial" w:cs="Arial"/>
          <w:sz w:val="24"/>
          <w:szCs w:val="24"/>
        </w:rPr>
        <w:t>(Disputant)</w:t>
      </w:r>
      <w:r w:rsidR="00556E1D" w:rsidRPr="00556E1D">
        <w:rPr>
          <w:rFonts w:ascii="Arial" w:hAnsi="Arial" w:cs="Arial"/>
          <w:i/>
          <w:sz w:val="24"/>
          <w:szCs w:val="24"/>
        </w:rPr>
        <w:t xml:space="preserve"> and Port Louis Maritime Employees Association (PLMEA) on 30 May 2017</w:t>
      </w:r>
      <w:r w:rsidR="00556E1D">
        <w:rPr>
          <w:rFonts w:ascii="Arial" w:hAnsi="Arial" w:cs="Arial"/>
          <w:sz w:val="24"/>
          <w:szCs w:val="24"/>
        </w:rPr>
        <w:t xml:space="preserve">” </w:t>
      </w:r>
      <w:r w:rsidR="00556E1D" w:rsidRPr="004A1CBC">
        <w:rPr>
          <w:rFonts w:ascii="Arial" w:hAnsi="Arial" w:cs="Arial"/>
          <w:sz w:val="24"/>
          <w:szCs w:val="24"/>
        </w:rPr>
        <w:t xml:space="preserve">cannot </w:t>
      </w:r>
      <w:r w:rsidR="00556E1D">
        <w:rPr>
          <w:rFonts w:ascii="Arial" w:hAnsi="Arial" w:cs="Arial"/>
          <w:sz w:val="24"/>
          <w:szCs w:val="24"/>
        </w:rPr>
        <w:t>simply be extended for a minimum period of three years as from the date of the award of the Tribunal</w:t>
      </w:r>
      <w:r w:rsidR="00B347F3">
        <w:rPr>
          <w:rFonts w:ascii="Arial" w:hAnsi="Arial" w:cs="Arial"/>
          <w:sz w:val="24"/>
          <w:szCs w:val="24"/>
        </w:rPr>
        <w:t xml:space="preserve"> as per the terms of reference</w:t>
      </w:r>
      <w:r w:rsidR="00556E1D">
        <w:rPr>
          <w:rFonts w:ascii="Arial" w:hAnsi="Arial" w:cs="Arial"/>
          <w:sz w:val="24"/>
          <w:szCs w:val="24"/>
        </w:rPr>
        <w:t xml:space="preserve">.       </w:t>
      </w:r>
      <w:r w:rsidR="00B61B2D">
        <w:rPr>
          <w:rFonts w:ascii="Arial" w:hAnsi="Arial" w:cs="Arial"/>
          <w:sz w:val="24"/>
          <w:szCs w:val="24"/>
        </w:rPr>
        <w:t xml:space="preserve">   </w:t>
      </w:r>
    </w:p>
    <w:p w14:paraId="0FCC0A66" w14:textId="51246692" w:rsidR="001100E3" w:rsidRDefault="00B347F3" w:rsidP="00BC735C">
      <w:pPr>
        <w:jc w:val="both"/>
        <w:rPr>
          <w:rFonts w:ascii="Arial" w:hAnsi="Arial" w:cs="Arial"/>
          <w:sz w:val="24"/>
          <w:szCs w:val="24"/>
        </w:rPr>
      </w:pPr>
      <w:r>
        <w:rPr>
          <w:rFonts w:ascii="Arial" w:hAnsi="Arial" w:cs="Arial"/>
          <w:sz w:val="24"/>
          <w:szCs w:val="24"/>
        </w:rPr>
        <w:t xml:space="preserve">Also, </w:t>
      </w:r>
      <w:r w:rsidR="006E032A">
        <w:rPr>
          <w:rFonts w:ascii="Arial" w:hAnsi="Arial" w:cs="Arial"/>
          <w:sz w:val="24"/>
          <w:szCs w:val="24"/>
        </w:rPr>
        <w:t xml:space="preserve">the reasons given in the terms of reference of the dispute </w:t>
      </w:r>
      <w:r w:rsidR="004A1CBC">
        <w:rPr>
          <w:rFonts w:ascii="Arial" w:hAnsi="Arial" w:cs="Arial"/>
          <w:sz w:val="24"/>
          <w:szCs w:val="24"/>
        </w:rPr>
        <w:t xml:space="preserve">itself </w:t>
      </w:r>
      <w:r w:rsidR="006E032A">
        <w:rPr>
          <w:rFonts w:ascii="Arial" w:hAnsi="Arial" w:cs="Arial"/>
          <w:sz w:val="24"/>
          <w:szCs w:val="24"/>
        </w:rPr>
        <w:t xml:space="preserve">for the request as to whether the existing wages, terms and conditions of employment of employees of Respondent contained in the 2017 </w:t>
      </w:r>
      <w:r w:rsidR="00A6285E">
        <w:rPr>
          <w:rFonts w:ascii="Arial" w:hAnsi="Arial" w:cs="Arial"/>
          <w:sz w:val="24"/>
          <w:szCs w:val="24"/>
        </w:rPr>
        <w:t xml:space="preserve">Collective Agreement </w:t>
      </w:r>
      <w:r w:rsidR="006E032A">
        <w:rPr>
          <w:rFonts w:ascii="Arial" w:hAnsi="Arial" w:cs="Arial"/>
          <w:sz w:val="24"/>
          <w:szCs w:val="24"/>
        </w:rPr>
        <w:t>be extended for a minimum of three years as from the date of the award of the Tribunal are no longer “d’actualité”</w:t>
      </w:r>
      <w:r w:rsidR="001100E3">
        <w:rPr>
          <w:rFonts w:ascii="Arial" w:hAnsi="Arial" w:cs="Arial"/>
          <w:sz w:val="24"/>
          <w:szCs w:val="24"/>
        </w:rPr>
        <w:t>.  Thus even if the Tribunal were to award that the existing wages, terms and conditions of employment of the said employees were to be extende</w:t>
      </w:r>
      <w:r w:rsidR="004A1CBC">
        <w:rPr>
          <w:rFonts w:ascii="Arial" w:hAnsi="Arial" w:cs="Arial"/>
          <w:sz w:val="24"/>
          <w:szCs w:val="24"/>
        </w:rPr>
        <w:t>d (which cannot be the case</w:t>
      </w:r>
      <w:r w:rsidR="00A6285E">
        <w:rPr>
          <w:rFonts w:ascii="Arial" w:hAnsi="Arial" w:cs="Arial"/>
          <w:sz w:val="24"/>
          <w:szCs w:val="24"/>
        </w:rPr>
        <w:t>,</w:t>
      </w:r>
      <w:r w:rsidR="004A1CBC">
        <w:rPr>
          <w:rFonts w:ascii="Arial" w:hAnsi="Arial" w:cs="Arial"/>
          <w:sz w:val="24"/>
          <w:szCs w:val="24"/>
        </w:rPr>
        <w:t xml:space="preserve"> as agreed</w:t>
      </w:r>
      <w:r w:rsidR="00A6285E">
        <w:rPr>
          <w:rFonts w:ascii="Arial" w:hAnsi="Arial" w:cs="Arial"/>
          <w:sz w:val="24"/>
          <w:szCs w:val="24"/>
        </w:rPr>
        <w:t>,</w:t>
      </w:r>
      <w:r w:rsidR="004A1CBC">
        <w:rPr>
          <w:rFonts w:ascii="Arial" w:hAnsi="Arial" w:cs="Arial"/>
          <w:sz w:val="24"/>
          <w:szCs w:val="24"/>
        </w:rPr>
        <w:t xml:space="preserve"> following the coming into force of the Workers’ Rights Act in 2019)</w:t>
      </w:r>
      <w:r w:rsidR="001100E3">
        <w:rPr>
          <w:rFonts w:ascii="Arial" w:hAnsi="Arial" w:cs="Arial"/>
          <w:sz w:val="24"/>
          <w:szCs w:val="24"/>
        </w:rPr>
        <w:t>, this could not be for the reasons which are given in the terms of reference of the dispute</w:t>
      </w:r>
      <w:r w:rsidR="004A1CBC">
        <w:rPr>
          <w:rFonts w:ascii="Arial" w:hAnsi="Arial" w:cs="Arial"/>
          <w:sz w:val="24"/>
          <w:szCs w:val="24"/>
        </w:rPr>
        <w:t xml:space="preserve"> and which were based on initial demands which are no longer being insisted upon</w:t>
      </w:r>
      <w:r w:rsidR="001100E3">
        <w:rPr>
          <w:rFonts w:ascii="Arial" w:hAnsi="Arial" w:cs="Arial"/>
          <w:sz w:val="24"/>
          <w:szCs w:val="24"/>
        </w:rPr>
        <w:t>.</w:t>
      </w:r>
    </w:p>
    <w:p w14:paraId="447BF366" w14:textId="560F05BB" w:rsidR="002A3CC3" w:rsidRDefault="001100E3" w:rsidP="00BC735C">
      <w:pPr>
        <w:jc w:val="both"/>
        <w:rPr>
          <w:rFonts w:ascii="Arial" w:hAnsi="Arial" w:cs="Arial"/>
          <w:sz w:val="24"/>
          <w:szCs w:val="24"/>
        </w:rPr>
      </w:pPr>
      <w:r>
        <w:rPr>
          <w:rFonts w:ascii="Arial" w:hAnsi="Arial" w:cs="Arial"/>
          <w:sz w:val="24"/>
          <w:szCs w:val="24"/>
        </w:rPr>
        <w:t xml:space="preserve">The Tribunal has examined carefully the arguments of both counsel, the manner in which the dispute has been referred to the Tribunal, the </w:t>
      </w:r>
      <w:r w:rsidR="00D24E73">
        <w:rPr>
          <w:rFonts w:ascii="Arial" w:hAnsi="Arial" w:cs="Arial"/>
          <w:sz w:val="24"/>
          <w:szCs w:val="24"/>
        </w:rPr>
        <w:t>fundamental</w:t>
      </w:r>
      <w:r>
        <w:rPr>
          <w:rFonts w:ascii="Arial" w:hAnsi="Arial" w:cs="Arial"/>
          <w:sz w:val="24"/>
          <w:szCs w:val="24"/>
        </w:rPr>
        <w:t xml:space="preserve"> principle of </w:t>
      </w:r>
      <w:r w:rsidR="00D24E73">
        <w:rPr>
          <w:rFonts w:ascii="Arial" w:hAnsi="Arial" w:cs="Arial"/>
          <w:sz w:val="24"/>
          <w:szCs w:val="24"/>
        </w:rPr>
        <w:t xml:space="preserve">promotion of </w:t>
      </w:r>
      <w:r>
        <w:rPr>
          <w:rFonts w:ascii="Arial" w:hAnsi="Arial" w:cs="Arial"/>
          <w:sz w:val="24"/>
          <w:szCs w:val="24"/>
        </w:rPr>
        <w:t xml:space="preserve">collective bargaining and considered the powers granted to it by the </w:t>
      </w:r>
      <w:r w:rsidR="0093358C">
        <w:rPr>
          <w:rFonts w:ascii="Arial" w:hAnsi="Arial" w:cs="Arial"/>
          <w:sz w:val="24"/>
          <w:szCs w:val="24"/>
        </w:rPr>
        <w:t>legislator</w:t>
      </w:r>
      <w:r>
        <w:rPr>
          <w:rFonts w:ascii="Arial" w:hAnsi="Arial" w:cs="Arial"/>
          <w:sz w:val="24"/>
          <w:szCs w:val="24"/>
        </w:rPr>
        <w:t>.  The Tribunal will first of all refer to</w:t>
      </w:r>
      <w:r w:rsidR="002A3CC3">
        <w:rPr>
          <w:rFonts w:ascii="Arial" w:hAnsi="Arial" w:cs="Arial"/>
          <w:sz w:val="24"/>
          <w:szCs w:val="24"/>
        </w:rPr>
        <w:t xml:space="preserve"> the Statement of Case of the Disputant which reads as follows:</w:t>
      </w:r>
    </w:p>
    <w:p w14:paraId="24873AFD" w14:textId="77777777" w:rsidR="002A3CC3" w:rsidRPr="002A3CC3" w:rsidRDefault="002A3CC3" w:rsidP="002A3CC3">
      <w:pPr>
        <w:pStyle w:val="NoSpacing"/>
        <w:jc w:val="both"/>
        <w:rPr>
          <w:rFonts w:ascii="Arial" w:hAnsi="Arial" w:cs="Arial"/>
          <w:i/>
          <w:sz w:val="24"/>
          <w:szCs w:val="24"/>
          <w:u w:val="single"/>
        </w:rPr>
      </w:pPr>
      <w:r w:rsidRPr="002A3CC3">
        <w:rPr>
          <w:rFonts w:ascii="Arial" w:hAnsi="Arial" w:cs="Arial"/>
          <w:i/>
          <w:sz w:val="24"/>
          <w:szCs w:val="24"/>
          <w:u w:val="single"/>
        </w:rPr>
        <w:t>Statement of Case of the Disputant</w:t>
      </w:r>
    </w:p>
    <w:p w14:paraId="72EEC171" w14:textId="77777777" w:rsidR="002A3CC3" w:rsidRPr="005227B8" w:rsidRDefault="002A3CC3" w:rsidP="002A3CC3">
      <w:pPr>
        <w:pStyle w:val="NoSpacing"/>
        <w:jc w:val="both"/>
        <w:rPr>
          <w:rFonts w:ascii="Arial" w:hAnsi="Arial" w:cs="Arial"/>
          <w:i/>
          <w:sz w:val="24"/>
          <w:szCs w:val="24"/>
        </w:rPr>
      </w:pPr>
    </w:p>
    <w:p w14:paraId="4C7FFB78"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The Respondent is a recognised trade union with sole negotiating rights for manual workers and operative staff employed by the Disputant.</w:t>
      </w:r>
    </w:p>
    <w:p w14:paraId="64DF0854" w14:textId="77777777" w:rsidR="002A3CC3" w:rsidRPr="005227B8" w:rsidRDefault="002A3CC3" w:rsidP="002A3CC3">
      <w:pPr>
        <w:pStyle w:val="NoSpacing"/>
        <w:ind w:left="360"/>
        <w:jc w:val="both"/>
        <w:rPr>
          <w:rFonts w:ascii="Arial" w:hAnsi="Arial" w:cs="Arial"/>
          <w:i/>
          <w:sz w:val="24"/>
          <w:szCs w:val="24"/>
        </w:rPr>
      </w:pPr>
    </w:p>
    <w:p w14:paraId="5B4F6145"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There is a Collective Agreement in place since the 30</w:t>
      </w:r>
      <w:r w:rsidRPr="005227B8">
        <w:rPr>
          <w:rFonts w:ascii="Arial" w:hAnsi="Arial" w:cs="Arial"/>
          <w:i/>
          <w:sz w:val="24"/>
          <w:szCs w:val="24"/>
          <w:vertAlign w:val="superscript"/>
        </w:rPr>
        <w:t>th</w:t>
      </w:r>
      <w:r w:rsidRPr="005227B8">
        <w:rPr>
          <w:rFonts w:ascii="Arial" w:hAnsi="Arial" w:cs="Arial"/>
          <w:i/>
          <w:sz w:val="24"/>
          <w:szCs w:val="24"/>
        </w:rPr>
        <w:t xml:space="preserve"> of May 2017. The Collective Agreement is annexed and marked as “Document A”.</w:t>
      </w:r>
    </w:p>
    <w:p w14:paraId="0F537D58" w14:textId="77777777" w:rsidR="002A3CC3" w:rsidRPr="005227B8" w:rsidRDefault="002A3CC3" w:rsidP="002A3CC3">
      <w:pPr>
        <w:pStyle w:val="ListParagraph"/>
        <w:rPr>
          <w:rFonts w:ascii="Arial" w:hAnsi="Arial" w:cs="Arial"/>
          <w:i/>
          <w:sz w:val="24"/>
          <w:szCs w:val="24"/>
        </w:rPr>
      </w:pPr>
    </w:p>
    <w:p w14:paraId="10FC5451"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On the 25</w:t>
      </w:r>
      <w:r w:rsidRPr="005227B8">
        <w:rPr>
          <w:rFonts w:ascii="Arial" w:hAnsi="Arial" w:cs="Arial"/>
          <w:i/>
          <w:sz w:val="24"/>
          <w:szCs w:val="24"/>
          <w:vertAlign w:val="superscript"/>
        </w:rPr>
        <w:t>th</w:t>
      </w:r>
      <w:r w:rsidRPr="005227B8">
        <w:rPr>
          <w:rFonts w:ascii="Arial" w:hAnsi="Arial" w:cs="Arial"/>
          <w:i/>
          <w:sz w:val="24"/>
          <w:szCs w:val="24"/>
        </w:rPr>
        <w:t xml:space="preserve"> of November 2019, the Respondent gave notice to the Disputant under section 53 of the Employment Relations Act, in order to initiate negotiations in view of reaching a new collective agreement on terms and conditions of service of workers in the bargaining unit.  The Respondent annexed a list of issues in order to upgrade the terms and conditions of service of concerned employees.  A copy of the letter dated the 25</w:t>
      </w:r>
      <w:r w:rsidRPr="005227B8">
        <w:rPr>
          <w:rFonts w:ascii="Arial" w:hAnsi="Arial" w:cs="Arial"/>
          <w:i/>
          <w:sz w:val="24"/>
          <w:szCs w:val="24"/>
          <w:vertAlign w:val="superscript"/>
        </w:rPr>
        <w:t>th</w:t>
      </w:r>
      <w:r w:rsidRPr="005227B8">
        <w:rPr>
          <w:rFonts w:ascii="Arial" w:hAnsi="Arial" w:cs="Arial"/>
          <w:i/>
          <w:sz w:val="24"/>
          <w:szCs w:val="24"/>
        </w:rPr>
        <w:t xml:space="preserve"> of November 2019 together with the list of issues is annexed and marked as “Document B”.</w:t>
      </w:r>
    </w:p>
    <w:p w14:paraId="3B3B5582" w14:textId="77777777" w:rsidR="002A3CC3" w:rsidRPr="005227B8" w:rsidRDefault="002A3CC3" w:rsidP="002A3CC3">
      <w:pPr>
        <w:pStyle w:val="ListParagraph"/>
        <w:rPr>
          <w:rFonts w:ascii="Arial" w:hAnsi="Arial" w:cs="Arial"/>
          <w:i/>
          <w:sz w:val="24"/>
          <w:szCs w:val="24"/>
        </w:rPr>
      </w:pPr>
    </w:p>
    <w:p w14:paraId="6E4C2AE6"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lastRenderedPageBreak/>
        <w:t>On the 28</w:t>
      </w:r>
      <w:r w:rsidRPr="005227B8">
        <w:rPr>
          <w:rFonts w:ascii="Arial" w:hAnsi="Arial" w:cs="Arial"/>
          <w:i/>
          <w:sz w:val="24"/>
          <w:szCs w:val="24"/>
          <w:vertAlign w:val="superscript"/>
        </w:rPr>
        <w:t>th</w:t>
      </w:r>
      <w:r w:rsidRPr="005227B8">
        <w:rPr>
          <w:rFonts w:ascii="Arial" w:hAnsi="Arial" w:cs="Arial"/>
          <w:i/>
          <w:sz w:val="24"/>
          <w:szCs w:val="24"/>
        </w:rPr>
        <w:t xml:space="preserve"> of January 2020, a first negotiation meeting was held with the Respondent.  During the course of the meeting, the Respondent adopted a prescribing tone and they directed the Disputant to only come forward </w:t>
      </w:r>
      <w:r>
        <w:rPr>
          <w:rFonts w:ascii="Arial" w:hAnsi="Arial" w:cs="Arial"/>
          <w:i/>
          <w:sz w:val="24"/>
          <w:szCs w:val="24"/>
        </w:rPr>
        <w:t xml:space="preserve">with </w:t>
      </w:r>
      <w:r w:rsidRPr="005227B8">
        <w:rPr>
          <w:rFonts w:ascii="Arial" w:hAnsi="Arial" w:cs="Arial"/>
          <w:i/>
          <w:sz w:val="24"/>
          <w:szCs w:val="24"/>
        </w:rPr>
        <w:t>propositions that are near their demands.  The Respondent also stated that the Disputant should not do a “mise en scène de n</w:t>
      </w:r>
      <w:r>
        <w:rPr>
          <w:rFonts w:ascii="Arial" w:hAnsi="Arial" w:cs="Arial"/>
          <w:i/>
          <w:sz w:val="24"/>
          <w:szCs w:val="24"/>
        </w:rPr>
        <w:t>é</w:t>
      </w:r>
      <w:r w:rsidRPr="005227B8">
        <w:rPr>
          <w:rFonts w:ascii="Arial" w:hAnsi="Arial" w:cs="Arial"/>
          <w:i/>
          <w:sz w:val="24"/>
          <w:szCs w:val="24"/>
        </w:rPr>
        <w:t>go</w:t>
      </w:r>
      <w:r>
        <w:rPr>
          <w:rFonts w:ascii="Arial" w:hAnsi="Arial" w:cs="Arial"/>
          <w:i/>
          <w:sz w:val="24"/>
          <w:szCs w:val="24"/>
        </w:rPr>
        <w:t>c</w:t>
      </w:r>
      <w:r w:rsidRPr="005227B8">
        <w:rPr>
          <w:rFonts w:ascii="Arial" w:hAnsi="Arial" w:cs="Arial"/>
          <w:i/>
          <w:sz w:val="24"/>
          <w:szCs w:val="24"/>
        </w:rPr>
        <w:t>iation”.  A copy of the minutes of the meeting is annexed and marked as “Document C”.</w:t>
      </w:r>
    </w:p>
    <w:p w14:paraId="7B16AF1D" w14:textId="77777777" w:rsidR="002A3CC3" w:rsidRPr="005227B8" w:rsidRDefault="002A3CC3" w:rsidP="002A3CC3">
      <w:pPr>
        <w:pStyle w:val="ListParagraph"/>
        <w:rPr>
          <w:rFonts w:ascii="Arial" w:hAnsi="Arial" w:cs="Arial"/>
          <w:i/>
          <w:sz w:val="24"/>
          <w:szCs w:val="24"/>
        </w:rPr>
      </w:pPr>
    </w:p>
    <w:p w14:paraId="3048EB97"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On the 20th of February 2020, the Disputant reported a Labour Dispute to the Commission for Conciliation and Mediation (hereinafter referred to as “the CCM”).</w:t>
      </w:r>
    </w:p>
    <w:p w14:paraId="7882C3AA" w14:textId="77777777" w:rsidR="002A3CC3" w:rsidRPr="005227B8" w:rsidRDefault="002A3CC3" w:rsidP="002A3CC3">
      <w:pPr>
        <w:pStyle w:val="ListParagraph"/>
        <w:rPr>
          <w:rFonts w:ascii="Arial" w:hAnsi="Arial" w:cs="Arial"/>
          <w:i/>
          <w:sz w:val="24"/>
          <w:szCs w:val="24"/>
        </w:rPr>
      </w:pPr>
    </w:p>
    <w:p w14:paraId="4B99395B"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The facts of the Dispute related to the prescribing tone adopted by the Respondent during the first negotiation meeting of the 28</w:t>
      </w:r>
      <w:r w:rsidRPr="005227B8">
        <w:rPr>
          <w:rFonts w:ascii="Arial" w:hAnsi="Arial" w:cs="Arial"/>
          <w:i/>
          <w:sz w:val="24"/>
          <w:szCs w:val="24"/>
          <w:vertAlign w:val="superscript"/>
        </w:rPr>
        <w:t>th</w:t>
      </w:r>
      <w:r w:rsidRPr="005227B8">
        <w:rPr>
          <w:rFonts w:ascii="Arial" w:hAnsi="Arial" w:cs="Arial"/>
          <w:i/>
          <w:sz w:val="24"/>
          <w:szCs w:val="24"/>
        </w:rPr>
        <w:t xml:space="preserve"> of January 2020 where they were directing the Disputant to only come forward with propositions that are near their demands.</w:t>
      </w:r>
    </w:p>
    <w:p w14:paraId="503A47C7" w14:textId="77777777" w:rsidR="002A3CC3" w:rsidRPr="005227B8" w:rsidRDefault="002A3CC3" w:rsidP="002A3CC3">
      <w:pPr>
        <w:pStyle w:val="ListParagraph"/>
        <w:rPr>
          <w:rFonts w:ascii="Arial" w:hAnsi="Arial" w:cs="Arial"/>
          <w:i/>
          <w:sz w:val="24"/>
          <w:szCs w:val="24"/>
        </w:rPr>
      </w:pPr>
    </w:p>
    <w:p w14:paraId="66E07076"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The Labour dispute relates wholly and mainly to wages and to terms and conditions of employment.  The demands of the Respondent for new terms and conditions for manual workers and operating staff as per the list of issues in Document B with an estimated cost of around Rs 200 M in 2020 and Rs 100 M per year as from the year 2021, are unreasonable and unacceptable.</w:t>
      </w:r>
    </w:p>
    <w:p w14:paraId="4B475088" w14:textId="77777777" w:rsidR="002A3CC3" w:rsidRPr="005227B8" w:rsidRDefault="002A3CC3" w:rsidP="002A3CC3">
      <w:pPr>
        <w:pStyle w:val="ListParagraph"/>
        <w:rPr>
          <w:rFonts w:ascii="Arial" w:hAnsi="Arial" w:cs="Arial"/>
          <w:i/>
          <w:sz w:val="24"/>
          <w:szCs w:val="24"/>
        </w:rPr>
      </w:pPr>
    </w:p>
    <w:p w14:paraId="09E9604E"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Several conciliation meetings were held at the CCM.  The Disputant’s stand was that negotiations were to be held under the aegis of the CCM given the unreasonable and unsustainable demands of the Respondent, its prescribing tone that the Disputant must only come forward with propositions that are near its demands and its statement that the Disputant should not do a “mise en scène de n</w:t>
      </w:r>
      <w:r>
        <w:rPr>
          <w:rFonts w:ascii="Arial" w:hAnsi="Arial" w:cs="Arial"/>
          <w:i/>
          <w:sz w:val="24"/>
          <w:szCs w:val="24"/>
        </w:rPr>
        <w:t>é</w:t>
      </w:r>
      <w:r w:rsidRPr="005227B8">
        <w:rPr>
          <w:rFonts w:ascii="Arial" w:hAnsi="Arial" w:cs="Arial"/>
          <w:i/>
          <w:sz w:val="24"/>
          <w:szCs w:val="24"/>
        </w:rPr>
        <w:t>go</w:t>
      </w:r>
      <w:r>
        <w:rPr>
          <w:rFonts w:ascii="Arial" w:hAnsi="Arial" w:cs="Arial"/>
          <w:i/>
          <w:sz w:val="24"/>
          <w:szCs w:val="24"/>
        </w:rPr>
        <w:t>c</w:t>
      </w:r>
      <w:r w:rsidRPr="005227B8">
        <w:rPr>
          <w:rFonts w:ascii="Arial" w:hAnsi="Arial" w:cs="Arial"/>
          <w:i/>
          <w:sz w:val="24"/>
          <w:szCs w:val="24"/>
        </w:rPr>
        <w:t xml:space="preserve">iation”.  </w:t>
      </w:r>
      <w:r w:rsidRPr="005227B8">
        <w:rPr>
          <w:rFonts w:ascii="Arial" w:hAnsi="Arial" w:cs="Arial"/>
          <w:i/>
          <w:sz w:val="24"/>
          <w:szCs w:val="24"/>
          <w:u w:val="single"/>
        </w:rPr>
        <w:t>Page 2 of the meeting of the 28</w:t>
      </w:r>
      <w:r w:rsidRPr="005227B8">
        <w:rPr>
          <w:rFonts w:ascii="Arial" w:hAnsi="Arial" w:cs="Arial"/>
          <w:i/>
          <w:sz w:val="24"/>
          <w:szCs w:val="24"/>
          <w:u w:val="single"/>
          <w:vertAlign w:val="superscript"/>
        </w:rPr>
        <w:t>th</w:t>
      </w:r>
      <w:r w:rsidRPr="005227B8">
        <w:rPr>
          <w:rFonts w:ascii="Arial" w:hAnsi="Arial" w:cs="Arial"/>
          <w:i/>
          <w:sz w:val="24"/>
          <w:szCs w:val="24"/>
          <w:u w:val="single"/>
        </w:rPr>
        <w:t xml:space="preserve"> of January 2020</w:t>
      </w:r>
      <w:r w:rsidRPr="005227B8">
        <w:rPr>
          <w:rFonts w:ascii="Arial" w:hAnsi="Arial" w:cs="Arial"/>
          <w:i/>
          <w:sz w:val="24"/>
          <w:szCs w:val="24"/>
        </w:rPr>
        <w:t xml:space="preserve">.  The Disputant’s stand to negotiate under the aegis of the CCM was so that the CCM could act as facilitator to ease the negotiations and to preserve good industrial relations.  </w:t>
      </w:r>
    </w:p>
    <w:p w14:paraId="59203D37" w14:textId="77777777" w:rsidR="002A3CC3" w:rsidRPr="005227B8" w:rsidRDefault="002A3CC3" w:rsidP="002A3CC3">
      <w:pPr>
        <w:pStyle w:val="ListParagraph"/>
        <w:rPr>
          <w:rFonts w:ascii="Arial" w:hAnsi="Arial" w:cs="Arial"/>
          <w:i/>
          <w:sz w:val="24"/>
          <w:szCs w:val="24"/>
        </w:rPr>
      </w:pPr>
    </w:p>
    <w:p w14:paraId="44D95F9D"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However, the Respondent refused to negotiate under the aegis of the CCM.</w:t>
      </w:r>
    </w:p>
    <w:p w14:paraId="6235F4CE" w14:textId="77777777" w:rsidR="002A3CC3" w:rsidRPr="005227B8" w:rsidRDefault="002A3CC3" w:rsidP="002A3CC3">
      <w:pPr>
        <w:pStyle w:val="ListParagraph"/>
        <w:rPr>
          <w:rFonts w:ascii="Arial" w:hAnsi="Arial" w:cs="Arial"/>
          <w:i/>
          <w:sz w:val="24"/>
          <w:szCs w:val="24"/>
        </w:rPr>
      </w:pPr>
    </w:p>
    <w:p w14:paraId="4AFD7CD2"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On the 25</w:t>
      </w:r>
      <w:r w:rsidRPr="005227B8">
        <w:rPr>
          <w:rFonts w:ascii="Arial" w:hAnsi="Arial" w:cs="Arial"/>
          <w:i/>
          <w:sz w:val="24"/>
          <w:szCs w:val="24"/>
          <w:vertAlign w:val="superscript"/>
        </w:rPr>
        <w:t>th</w:t>
      </w:r>
      <w:r w:rsidRPr="005227B8">
        <w:rPr>
          <w:rFonts w:ascii="Arial" w:hAnsi="Arial" w:cs="Arial"/>
          <w:i/>
          <w:sz w:val="24"/>
          <w:szCs w:val="24"/>
        </w:rPr>
        <w:t xml:space="preserve"> of November 2020, the CCM declared that a stage of deadlock had been reached.  A copy of the letter dated the 25</w:t>
      </w:r>
      <w:r w:rsidRPr="005227B8">
        <w:rPr>
          <w:rFonts w:ascii="Arial" w:hAnsi="Arial" w:cs="Arial"/>
          <w:i/>
          <w:sz w:val="24"/>
          <w:szCs w:val="24"/>
          <w:vertAlign w:val="superscript"/>
        </w:rPr>
        <w:t>th</w:t>
      </w:r>
      <w:r w:rsidRPr="005227B8">
        <w:rPr>
          <w:rFonts w:ascii="Arial" w:hAnsi="Arial" w:cs="Arial"/>
          <w:i/>
          <w:sz w:val="24"/>
          <w:szCs w:val="24"/>
        </w:rPr>
        <w:t xml:space="preserve"> of November 2020 is annexed and marked as “Document D”.</w:t>
      </w:r>
    </w:p>
    <w:p w14:paraId="79AA5309" w14:textId="77777777" w:rsidR="002A3CC3" w:rsidRPr="005227B8" w:rsidRDefault="002A3CC3" w:rsidP="002A3CC3">
      <w:pPr>
        <w:pStyle w:val="ListParagraph"/>
        <w:rPr>
          <w:rFonts w:ascii="Arial" w:hAnsi="Arial" w:cs="Arial"/>
          <w:i/>
          <w:sz w:val="24"/>
          <w:szCs w:val="24"/>
        </w:rPr>
      </w:pPr>
    </w:p>
    <w:p w14:paraId="16407CCE"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On the 7</w:t>
      </w:r>
      <w:r w:rsidRPr="005227B8">
        <w:rPr>
          <w:rFonts w:ascii="Arial" w:hAnsi="Arial" w:cs="Arial"/>
          <w:i/>
          <w:sz w:val="24"/>
          <w:szCs w:val="24"/>
          <w:vertAlign w:val="superscript"/>
        </w:rPr>
        <w:t>th</w:t>
      </w:r>
      <w:r w:rsidRPr="005227B8">
        <w:rPr>
          <w:rFonts w:ascii="Arial" w:hAnsi="Arial" w:cs="Arial"/>
          <w:i/>
          <w:sz w:val="24"/>
          <w:szCs w:val="24"/>
        </w:rPr>
        <w:t xml:space="preserve"> of December 2020, the CCM referred the Labour Dispute to the Employment Relations Tribunal for arbitration in terms of section 69(9)(b) of the Employment Relations Act.  The terms of reference reads as follows:- “Whether the existing wages, terms and conditions of employment of employees of Mauritius </w:t>
      </w:r>
      <w:r w:rsidRPr="005227B8">
        <w:rPr>
          <w:rFonts w:ascii="Arial" w:hAnsi="Arial" w:cs="Arial"/>
          <w:i/>
          <w:sz w:val="24"/>
          <w:szCs w:val="24"/>
        </w:rPr>
        <w:lastRenderedPageBreak/>
        <w:t>Freeport Development Co. Ltd (MFD) contained in the Collective Agreement signed between MFD and Port Louis Maritime Employees Association (PLMEA) on 30 May 2017 be extended for a minimum period of three years from the date of the award of the Tribunal, as the demands of the Private Sector Employees Union to review the latter Collective Agreement are estimated at around Rs 200 Millions in 2020 and Rs 100 Millions per year as from 2021</w:t>
      </w:r>
      <w:r>
        <w:rPr>
          <w:rFonts w:ascii="Arial" w:hAnsi="Arial" w:cs="Arial"/>
          <w:i/>
          <w:sz w:val="24"/>
          <w:szCs w:val="24"/>
        </w:rPr>
        <w:t xml:space="preserve"> </w:t>
      </w:r>
      <w:r w:rsidRPr="005227B8">
        <w:rPr>
          <w:rFonts w:ascii="Arial" w:hAnsi="Arial" w:cs="Arial"/>
          <w:i/>
          <w:sz w:val="24"/>
          <w:szCs w:val="24"/>
        </w:rPr>
        <w:t>-</w:t>
      </w:r>
      <w:r>
        <w:rPr>
          <w:rFonts w:ascii="Arial" w:hAnsi="Arial" w:cs="Arial"/>
          <w:i/>
          <w:sz w:val="24"/>
          <w:szCs w:val="24"/>
        </w:rPr>
        <w:t xml:space="preserve"> </w:t>
      </w:r>
      <w:r w:rsidRPr="005227B8">
        <w:rPr>
          <w:rFonts w:ascii="Arial" w:hAnsi="Arial" w:cs="Arial"/>
          <w:i/>
          <w:sz w:val="24"/>
          <w:szCs w:val="24"/>
        </w:rPr>
        <w:t>costs that are unreasonable, unacceptable and unsustainable, the more so, that the economic climate prevailing in Mauritius due to the unprecedented COVID-19 pandemic provides no visibility on the foreseeable future”.  A copy of the letter dated the 7</w:t>
      </w:r>
      <w:r w:rsidRPr="005227B8">
        <w:rPr>
          <w:rFonts w:ascii="Arial" w:hAnsi="Arial" w:cs="Arial"/>
          <w:i/>
          <w:sz w:val="24"/>
          <w:szCs w:val="24"/>
          <w:vertAlign w:val="superscript"/>
        </w:rPr>
        <w:t>th</w:t>
      </w:r>
      <w:r w:rsidRPr="005227B8">
        <w:rPr>
          <w:rFonts w:ascii="Arial" w:hAnsi="Arial" w:cs="Arial"/>
          <w:i/>
          <w:sz w:val="24"/>
          <w:szCs w:val="24"/>
        </w:rPr>
        <w:t xml:space="preserve"> of December 2020 is annexed and marked as “Document E”.</w:t>
      </w:r>
    </w:p>
    <w:p w14:paraId="43009A1E" w14:textId="77777777" w:rsidR="002A3CC3" w:rsidRPr="005227B8" w:rsidRDefault="002A3CC3" w:rsidP="002A3CC3">
      <w:pPr>
        <w:pStyle w:val="ListParagraph"/>
        <w:rPr>
          <w:rFonts w:ascii="Arial" w:hAnsi="Arial" w:cs="Arial"/>
          <w:i/>
          <w:sz w:val="24"/>
          <w:szCs w:val="24"/>
        </w:rPr>
      </w:pPr>
    </w:p>
    <w:p w14:paraId="09253BFB"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The Disputant cannot entertain the demands of the Respondent for terms and conditions of employment as per Document B for the reasons that:</w:t>
      </w:r>
    </w:p>
    <w:p w14:paraId="747ABFCE" w14:textId="77777777" w:rsidR="002A3CC3" w:rsidRPr="005227B8" w:rsidRDefault="002A3CC3" w:rsidP="002A3CC3">
      <w:pPr>
        <w:pStyle w:val="ListParagraph"/>
        <w:rPr>
          <w:rFonts w:ascii="Arial" w:hAnsi="Arial" w:cs="Arial"/>
          <w:i/>
          <w:sz w:val="24"/>
          <w:szCs w:val="24"/>
        </w:rPr>
      </w:pPr>
    </w:p>
    <w:p w14:paraId="241D47CF" w14:textId="77777777" w:rsidR="002A3CC3" w:rsidRPr="005227B8" w:rsidRDefault="002A3CC3" w:rsidP="002A3CC3">
      <w:pPr>
        <w:pStyle w:val="NoSpacing"/>
        <w:numPr>
          <w:ilvl w:val="0"/>
          <w:numId w:val="28"/>
        </w:numPr>
        <w:jc w:val="both"/>
        <w:rPr>
          <w:rFonts w:ascii="Arial" w:hAnsi="Arial" w:cs="Arial"/>
          <w:i/>
          <w:sz w:val="24"/>
          <w:szCs w:val="24"/>
        </w:rPr>
      </w:pPr>
      <w:r w:rsidRPr="005227B8">
        <w:rPr>
          <w:rFonts w:ascii="Arial" w:hAnsi="Arial" w:cs="Arial"/>
          <w:i/>
          <w:sz w:val="24"/>
          <w:szCs w:val="24"/>
        </w:rPr>
        <w:t>The Disputant in the Collective Agreement of the 30</w:t>
      </w:r>
      <w:r w:rsidRPr="005227B8">
        <w:rPr>
          <w:rFonts w:ascii="Arial" w:hAnsi="Arial" w:cs="Arial"/>
          <w:i/>
          <w:sz w:val="24"/>
          <w:szCs w:val="24"/>
          <w:vertAlign w:val="superscript"/>
        </w:rPr>
        <w:t>th</w:t>
      </w:r>
      <w:r w:rsidRPr="005227B8">
        <w:rPr>
          <w:rFonts w:ascii="Arial" w:hAnsi="Arial" w:cs="Arial"/>
          <w:i/>
          <w:sz w:val="24"/>
          <w:szCs w:val="24"/>
        </w:rPr>
        <w:t xml:space="preserve"> of May 2017 (Document A), granted inter alia to all employees, an increase of 25% in 2017 and an additional of 3% in 2019.  Any increase relating to wages, terms and conditions of employment becomes a fixed cost to the Disputant and this amount must be paid every year.  The cost to the Disputant of the Collective Agreement of the 30</w:t>
      </w:r>
      <w:r w:rsidRPr="005227B8">
        <w:rPr>
          <w:rFonts w:ascii="Arial" w:hAnsi="Arial" w:cs="Arial"/>
          <w:i/>
          <w:sz w:val="24"/>
          <w:szCs w:val="24"/>
          <w:vertAlign w:val="superscript"/>
        </w:rPr>
        <w:t>th</w:t>
      </w:r>
      <w:r w:rsidRPr="005227B8">
        <w:rPr>
          <w:rFonts w:ascii="Arial" w:hAnsi="Arial" w:cs="Arial"/>
          <w:i/>
          <w:sz w:val="24"/>
          <w:szCs w:val="24"/>
        </w:rPr>
        <w:t xml:space="preserve"> of May 2017 was around Rs 28M for the year 2017, Rs 30M for the year 2018, Rs 34M for the year 2019 and Rs 35M for the year 2020 based on the headcount of 2016 and excluding government increases.</w:t>
      </w:r>
    </w:p>
    <w:p w14:paraId="1258A15A" w14:textId="77777777" w:rsidR="002A3CC3" w:rsidRPr="005227B8" w:rsidRDefault="002A3CC3" w:rsidP="002A3CC3">
      <w:pPr>
        <w:pStyle w:val="NoSpacing"/>
        <w:ind w:left="720"/>
        <w:jc w:val="both"/>
        <w:rPr>
          <w:rFonts w:ascii="Arial" w:hAnsi="Arial" w:cs="Arial"/>
          <w:i/>
          <w:sz w:val="24"/>
          <w:szCs w:val="24"/>
        </w:rPr>
      </w:pPr>
    </w:p>
    <w:p w14:paraId="6D32A24E" w14:textId="77777777" w:rsidR="002A3CC3" w:rsidRPr="005227B8" w:rsidRDefault="002A3CC3" w:rsidP="002A3CC3">
      <w:pPr>
        <w:pStyle w:val="NoSpacing"/>
        <w:numPr>
          <w:ilvl w:val="0"/>
          <w:numId w:val="28"/>
        </w:numPr>
        <w:jc w:val="both"/>
        <w:rPr>
          <w:rFonts w:ascii="Arial" w:hAnsi="Arial" w:cs="Arial"/>
          <w:i/>
          <w:sz w:val="24"/>
          <w:szCs w:val="24"/>
        </w:rPr>
      </w:pPr>
      <w:r w:rsidRPr="005227B8">
        <w:rPr>
          <w:rFonts w:ascii="Arial" w:hAnsi="Arial" w:cs="Arial"/>
          <w:i/>
          <w:sz w:val="24"/>
          <w:szCs w:val="24"/>
        </w:rPr>
        <w:t>The Total Comprehensive Income for the year 2019 as per the audited accounts of the Disputant amounts to Rs 60</w:t>
      </w:r>
      <w:r>
        <w:rPr>
          <w:rFonts w:ascii="Arial" w:hAnsi="Arial" w:cs="Arial"/>
          <w:i/>
          <w:sz w:val="24"/>
          <w:szCs w:val="24"/>
        </w:rPr>
        <w:t>.9</w:t>
      </w:r>
      <w:r w:rsidRPr="005227B8">
        <w:rPr>
          <w:rFonts w:ascii="Arial" w:hAnsi="Arial" w:cs="Arial"/>
          <w:i/>
          <w:sz w:val="24"/>
          <w:szCs w:val="24"/>
        </w:rPr>
        <w:t>M.  The Unaudited accounts of the Disputant for the nine months ended 30 September 2020 shows a Total Comprehensive Income of Rs. 27.1M which is 34% lower than for the same period in 2019 (Rs. 40.9M).  The above figures show that, should the request of the PSEU be accepted, the Disputant will start making losses.  This will be unsustainable and will endanger the ability of the Disputant to continue as a going concern.</w:t>
      </w:r>
    </w:p>
    <w:p w14:paraId="4A897568" w14:textId="77777777" w:rsidR="002A3CC3" w:rsidRPr="005227B8" w:rsidRDefault="002A3CC3" w:rsidP="002A3CC3">
      <w:pPr>
        <w:pStyle w:val="ListParagraph"/>
        <w:rPr>
          <w:rFonts w:ascii="Arial" w:hAnsi="Arial" w:cs="Arial"/>
          <w:i/>
          <w:sz w:val="24"/>
          <w:szCs w:val="24"/>
        </w:rPr>
      </w:pPr>
    </w:p>
    <w:p w14:paraId="166A065A" w14:textId="77777777" w:rsidR="002A3CC3" w:rsidRPr="005227B8" w:rsidRDefault="002A3CC3" w:rsidP="002A3CC3">
      <w:pPr>
        <w:pStyle w:val="NoSpacing"/>
        <w:numPr>
          <w:ilvl w:val="0"/>
          <w:numId w:val="28"/>
        </w:numPr>
        <w:jc w:val="both"/>
        <w:rPr>
          <w:rFonts w:ascii="Arial" w:hAnsi="Arial" w:cs="Arial"/>
          <w:i/>
          <w:sz w:val="24"/>
          <w:szCs w:val="24"/>
        </w:rPr>
      </w:pPr>
      <w:r w:rsidRPr="005227B8">
        <w:rPr>
          <w:rFonts w:ascii="Arial" w:hAnsi="Arial" w:cs="Arial"/>
          <w:i/>
          <w:sz w:val="24"/>
          <w:szCs w:val="24"/>
        </w:rPr>
        <w:t>Further it should be noted that the Disputant is indebted at 30 September 2020 to the bank in the sum of Rs 682.0M for loans, Rs 171.4M for bank overdrafts and Rs 149.6M for leasing facilities, thus making a total indebtedness of Rs 1.003 Billion.</w:t>
      </w:r>
    </w:p>
    <w:p w14:paraId="7C826FED" w14:textId="77777777" w:rsidR="002A3CC3" w:rsidRPr="005227B8" w:rsidRDefault="002A3CC3" w:rsidP="002A3CC3">
      <w:pPr>
        <w:pStyle w:val="ListParagraph"/>
        <w:rPr>
          <w:rFonts w:ascii="Arial" w:hAnsi="Arial" w:cs="Arial"/>
          <w:i/>
          <w:sz w:val="24"/>
          <w:szCs w:val="24"/>
        </w:rPr>
      </w:pPr>
    </w:p>
    <w:p w14:paraId="330CD102" w14:textId="77777777" w:rsidR="002A3CC3" w:rsidRPr="005227B8" w:rsidRDefault="002A3CC3" w:rsidP="002A3CC3">
      <w:pPr>
        <w:pStyle w:val="NoSpacing"/>
        <w:numPr>
          <w:ilvl w:val="0"/>
          <w:numId w:val="28"/>
        </w:numPr>
        <w:jc w:val="both"/>
        <w:rPr>
          <w:rFonts w:ascii="Arial" w:hAnsi="Arial" w:cs="Arial"/>
          <w:i/>
          <w:sz w:val="24"/>
          <w:szCs w:val="24"/>
        </w:rPr>
      </w:pPr>
      <w:r w:rsidRPr="005227B8">
        <w:rPr>
          <w:rFonts w:ascii="Arial" w:hAnsi="Arial" w:cs="Arial"/>
          <w:i/>
          <w:sz w:val="24"/>
          <w:szCs w:val="24"/>
        </w:rPr>
        <w:t>Most of the terms and conditions of employment provided by the Disputant are more favourable than what the law provides for.  For example, the Disputant provides for a minimum salary of Rs 12</w:t>
      </w:r>
      <w:r>
        <w:rPr>
          <w:rFonts w:ascii="Arial" w:hAnsi="Arial" w:cs="Arial"/>
          <w:i/>
          <w:sz w:val="24"/>
          <w:szCs w:val="24"/>
        </w:rPr>
        <w:t>,78</w:t>
      </w:r>
      <w:r w:rsidRPr="005227B8">
        <w:rPr>
          <w:rFonts w:ascii="Arial" w:hAnsi="Arial" w:cs="Arial"/>
          <w:i/>
          <w:sz w:val="24"/>
          <w:szCs w:val="24"/>
        </w:rPr>
        <w:t xml:space="preserve">0 </w:t>
      </w:r>
      <w:r>
        <w:rPr>
          <w:rFonts w:ascii="Arial" w:hAnsi="Arial" w:cs="Arial"/>
          <w:i/>
          <w:sz w:val="24"/>
          <w:szCs w:val="24"/>
        </w:rPr>
        <w:t xml:space="preserve">as compared to the national minimum of Rs 10,200 </w:t>
      </w:r>
      <w:r w:rsidRPr="005227B8">
        <w:rPr>
          <w:rFonts w:ascii="Arial" w:hAnsi="Arial" w:cs="Arial"/>
          <w:i/>
          <w:sz w:val="24"/>
          <w:szCs w:val="24"/>
        </w:rPr>
        <w:t>and it pays a meal allowance of Rs. 120 instead of Rs. 85 as prescribed.</w:t>
      </w:r>
    </w:p>
    <w:p w14:paraId="0DBB0196" w14:textId="77777777" w:rsidR="002A3CC3" w:rsidRPr="005227B8" w:rsidRDefault="002A3CC3" w:rsidP="002A3CC3">
      <w:pPr>
        <w:pStyle w:val="ListParagraph"/>
        <w:rPr>
          <w:rFonts w:ascii="Arial" w:hAnsi="Arial" w:cs="Arial"/>
          <w:i/>
          <w:sz w:val="24"/>
          <w:szCs w:val="24"/>
        </w:rPr>
      </w:pPr>
    </w:p>
    <w:p w14:paraId="5A389262" w14:textId="77777777" w:rsidR="002A3CC3" w:rsidRPr="005227B8" w:rsidRDefault="002A3CC3" w:rsidP="002A3CC3">
      <w:pPr>
        <w:pStyle w:val="NoSpacing"/>
        <w:numPr>
          <w:ilvl w:val="0"/>
          <w:numId w:val="28"/>
        </w:numPr>
        <w:jc w:val="both"/>
        <w:rPr>
          <w:rFonts w:ascii="Arial" w:hAnsi="Arial" w:cs="Arial"/>
          <w:i/>
          <w:sz w:val="24"/>
          <w:szCs w:val="24"/>
        </w:rPr>
      </w:pPr>
      <w:r w:rsidRPr="005227B8">
        <w:rPr>
          <w:rFonts w:ascii="Arial" w:hAnsi="Arial" w:cs="Arial"/>
          <w:i/>
          <w:sz w:val="24"/>
          <w:szCs w:val="24"/>
        </w:rPr>
        <w:lastRenderedPageBreak/>
        <w:t xml:space="preserve">The reconduction of the existing Collective Agreement signed on 30 May 2017, when applied to the year 2021, will cost the </w:t>
      </w:r>
      <w:r>
        <w:rPr>
          <w:rFonts w:ascii="Arial" w:hAnsi="Arial" w:cs="Arial"/>
          <w:i/>
          <w:sz w:val="24"/>
          <w:szCs w:val="24"/>
        </w:rPr>
        <w:t>C</w:t>
      </w:r>
      <w:r w:rsidRPr="005227B8">
        <w:rPr>
          <w:rFonts w:ascii="Arial" w:hAnsi="Arial" w:cs="Arial"/>
          <w:i/>
          <w:sz w:val="24"/>
          <w:szCs w:val="24"/>
        </w:rPr>
        <w:t>ompany Rs 36.1M.</w:t>
      </w:r>
    </w:p>
    <w:p w14:paraId="4754B0F6" w14:textId="77777777" w:rsidR="002A3CC3" w:rsidRPr="005227B8" w:rsidRDefault="002A3CC3" w:rsidP="002A3CC3">
      <w:pPr>
        <w:pStyle w:val="ListParagraph"/>
        <w:rPr>
          <w:rFonts w:ascii="Arial" w:hAnsi="Arial" w:cs="Arial"/>
          <w:i/>
          <w:sz w:val="24"/>
          <w:szCs w:val="24"/>
        </w:rPr>
      </w:pPr>
    </w:p>
    <w:p w14:paraId="1715B4C5" w14:textId="77777777" w:rsidR="002A3CC3" w:rsidRPr="005227B8" w:rsidRDefault="002A3CC3" w:rsidP="002A3CC3">
      <w:pPr>
        <w:pStyle w:val="NoSpacing"/>
        <w:numPr>
          <w:ilvl w:val="0"/>
          <w:numId w:val="28"/>
        </w:numPr>
        <w:jc w:val="both"/>
        <w:rPr>
          <w:rFonts w:ascii="Arial" w:hAnsi="Arial" w:cs="Arial"/>
          <w:i/>
          <w:sz w:val="24"/>
          <w:szCs w:val="24"/>
        </w:rPr>
      </w:pPr>
      <w:r w:rsidRPr="005227B8">
        <w:rPr>
          <w:rFonts w:ascii="Arial" w:hAnsi="Arial" w:cs="Arial"/>
          <w:i/>
          <w:sz w:val="24"/>
          <w:szCs w:val="24"/>
        </w:rPr>
        <w:t>The unprecedented COVID-19 Pandemic has brought great uncertainty to the foreseeable future.</w:t>
      </w:r>
    </w:p>
    <w:p w14:paraId="36C4B685" w14:textId="77777777" w:rsidR="002A3CC3" w:rsidRPr="005227B8" w:rsidRDefault="002A3CC3" w:rsidP="002A3CC3">
      <w:pPr>
        <w:pStyle w:val="ListParagraph"/>
        <w:rPr>
          <w:rFonts w:ascii="Arial" w:hAnsi="Arial" w:cs="Arial"/>
          <w:i/>
          <w:sz w:val="24"/>
          <w:szCs w:val="24"/>
        </w:rPr>
      </w:pPr>
    </w:p>
    <w:p w14:paraId="339AD4B3" w14:textId="77777777" w:rsidR="002A3CC3" w:rsidRPr="005227B8" w:rsidRDefault="002A3CC3" w:rsidP="002A3CC3">
      <w:pPr>
        <w:pStyle w:val="NoSpacing"/>
        <w:ind w:left="1080"/>
        <w:jc w:val="both"/>
        <w:rPr>
          <w:rFonts w:ascii="Arial" w:hAnsi="Arial" w:cs="Arial"/>
          <w:i/>
          <w:sz w:val="24"/>
          <w:szCs w:val="24"/>
        </w:rPr>
      </w:pPr>
    </w:p>
    <w:p w14:paraId="55DE9C56"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Document annexed and marked as “Document F” details the cost to the Company of the various demands of the PSEU and Document annexed and marked as “Document G” is a comparison between the existing grid of salaries as at 2019 and the new grid proposed by the union.</w:t>
      </w:r>
    </w:p>
    <w:p w14:paraId="582069C1" w14:textId="77777777" w:rsidR="002A3CC3" w:rsidRPr="005227B8" w:rsidRDefault="002A3CC3" w:rsidP="002A3CC3">
      <w:pPr>
        <w:pStyle w:val="NoSpacing"/>
        <w:ind w:left="360"/>
        <w:jc w:val="both"/>
        <w:rPr>
          <w:rFonts w:ascii="Arial" w:hAnsi="Arial" w:cs="Arial"/>
          <w:i/>
          <w:sz w:val="24"/>
          <w:szCs w:val="24"/>
        </w:rPr>
      </w:pPr>
    </w:p>
    <w:p w14:paraId="6E85FB22" w14:textId="77777777" w:rsidR="002A3CC3" w:rsidRPr="005227B8" w:rsidRDefault="002A3CC3" w:rsidP="002A3CC3">
      <w:pPr>
        <w:pStyle w:val="NoSpacing"/>
        <w:numPr>
          <w:ilvl w:val="0"/>
          <w:numId w:val="27"/>
        </w:numPr>
        <w:jc w:val="both"/>
        <w:rPr>
          <w:rFonts w:ascii="Arial" w:hAnsi="Arial" w:cs="Arial"/>
          <w:i/>
          <w:sz w:val="24"/>
          <w:szCs w:val="24"/>
        </w:rPr>
      </w:pPr>
      <w:r w:rsidRPr="005227B8">
        <w:rPr>
          <w:rFonts w:ascii="Arial" w:hAnsi="Arial" w:cs="Arial"/>
          <w:i/>
          <w:sz w:val="24"/>
          <w:szCs w:val="24"/>
        </w:rPr>
        <w:t>For the reasons set out above, the Disputant moves for an Award extending the Collective Agreement with the existing terms and conditions of the 30</w:t>
      </w:r>
      <w:r w:rsidRPr="005227B8">
        <w:rPr>
          <w:rFonts w:ascii="Arial" w:hAnsi="Arial" w:cs="Arial"/>
          <w:i/>
          <w:sz w:val="24"/>
          <w:szCs w:val="24"/>
          <w:vertAlign w:val="superscript"/>
        </w:rPr>
        <w:t>th</w:t>
      </w:r>
      <w:r w:rsidRPr="005227B8">
        <w:rPr>
          <w:rFonts w:ascii="Arial" w:hAnsi="Arial" w:cs="Arial"/>
          <w:i/>
          <w:sz w:val="24"/>
          <w:szCs w:val="24"/>
        </w:rPr>
        <w:t xml:space="preserve"> May 2017 for a minimum period of three years from the date of the award of the tribunal.</w:t>
      </w:r>
    </w:p>
    <w:p w14:paraId="7FF49051" w14:textId="400986AF" w:rsidR="00612513" w:rsidRDefault="00612513" w:rsidP="00BC735C">
      <w:pPr>
        <w:jc w:val="both"/>
        <w:rPr>
          <w:rFonts w:ascii="Arial" w:hAnsi="Arial" w:cs="Arial"/>
          <w:sz w:val="24"/>
          <w:szCs w:val="24"/>
        </w:rPr>
      </w:pPr>
    </w:p>
    <w:p w14:paraId="264F6B5E" w14:textId="3BEF0390" w:rsidR="007C5BE5" w:rsidRDefault="00F026CC" w:rsidP="00BC735C">
      <w:pPr>
        <w:jc w:val="both"/>
        <w:rPr>
          <w:rFonts w:ascii="Arial" w:hAnsi="Arial" w:cs="Arial"/>
          <w:sz w:val="24"/>
          <w:szCs w:val="24"/>
        </w:rPr>
      </w:pPr>
      <w:r>
        <w:rPr>
          <w:rFonts w:ascii="Arial" w:hAnsi="Arial" w:cs="Arial"/>
          <w:sz w:val="24"/>
          <w:szCs w:val="24"/>
        </w:rPr>
        <w:t>As stated above, for the purposes of this ruling the averments made in the Statement of Case of Disputant are deemed to be accepted.  Ex facie the Statement of Case of Disputant, it was the Respondent which gave notice to the Disputant under section 53 of the Act in order to initiate negotiations in view of reaching a new collective agreement on terms and conditions of service of workers in the bargaining unit</w:t>
      </w:r>
      <w:r w:rsidR="001A422B">
        <w:rPr>
          <w:rFonts w:ascii="Arial" w:hAnsi="Arial" w:cs="Arial"/>
          <w:sz w:val="24"/>
          <w:szCs w:val="24"/>
        </w:rPr>
        <w:t xml:space="preserve"> (paragraph 3)</w:t>
      </w:r>
      <w:r>
        <w:rPr>
          <w:rFonts w:ascii="Arial" w:hAnsi="Arial" w:cs="Arial"/>
          <w:sz w:val="24"/>
          <w:szCs w:val="24"/>
        </w:rPr>
        <w:t xml:space="preserve">.  </w:t>
      </w:r>
      <w:r w:rsidR="001A422B">
        <w:rPr>
          <w:rFonts w:ascii="Arial" w:hAnsi="Arial" w:cs="Arial"/>
          <w:sz w:val="24"/>
          <w:szCs w:val="24"/>
        </w:rPr>
        <w:t xml:space="preserve">On 28 January 2020, a first negotiation meeting was held with the Respondent and </w:t>
      </w:r>
      <w:r w:rsidR="00472559">
        <w:rPr>
          <w:rFonts w:ascii="Arial" w:hAnsi="Arial" w:cs="Arial"/>
          <w:sz w:val="24"/>
          <w:szCs w:val="24"/>
        </w:rPr>
        <w:t xml:space="preserve">it is averred that </w:t>
      </w:r>
      <w:r w:rsidR="001A422B">
        <w:rPr>
          <w:rFonts w:ascii="Arial" w:hAnsi="Arial" w:cs="Arial"/>
          <w:sz w:val="24"/>
          <w:szCs w:val="24"/>
        </w:rPr>
        <w:t>the latter adopted a prescribing tone and directed the Disputant to only come forward with propositions that are near their demands (paragraph 4 of the Statement of Case of Disputant).  On 20 February 2020, the Disputant reported a Labour Dispute to the Commission for Conciliation and Mediation</w:t>
      </w:r>
      <w:r w:rsidR="00472559">
        <w:rPr>
          <w:rFonts w:ascii="Arial" w:hAnsi="Arial" w:cs="Arial"/>
          <w:sz w:val="24"/>
          <w:szCs w:val="24"/>
        </w:rPr>
        <w:t xml:space="preserve">. </w:t>
      </w:r>
      <w:r w:rsidR="001A422B">
        <w:rPr>
          <w:rFonts w:ascii="Arial" w:hAnsi="Arial" w:cs="Arial"/>
          <w:sz w:val="24"/>
          <w:szCs w:val="24"/>
        </w:rPr>
        <w:t xml:space="preserve"> </w:t>
      </w:r>
      <w:r w:rsidR="007C5BE5">
        <w:rPr>
          <w:rFonts w:ascii="Arial" w:hAnsi="Arial" w:cs="Arial"/>
          <w:sz w:val="24"/>
          <w:szCs w:val="24"/>
        </w:rPr>
        <w:t xml:space="preserve">  </w:t>
      </w:r>
    </w:p>
    <w:p w14:paraId="4ABF42E5" w14:textId="081846F6" w:rsidR="00876536" w:rsidRDefault="00472559" w:rsidP="00BC735C">
      <w:pPr>
        <w:jc w:val="both"/>
        <w:rPr>
          <w:rFonts w:ascii="Arial" w:hAnsi="Arial" w:cs="Arial"/>
          <w:sz w:val="24"/>
          <w:szCs w:val="24"/>
        </w:rPr>
      </w:pPr>
      <w:r>
        <w:rPr>
          <w:rFonts w:ascii="Arial" w:hAnsi="Arial" w:cs="Arial"/>
          <w:sz w:val="24"/>
          <w:szCs w:val="24"/>
        </w:rPr>
        <w:t xml:space="preserve">Paragraph </w:t>
      </w:r>
      <w:r w:rsidR="007C5BE5">
        <w:rPr>
          <w:rFonts w:ascii="Arial" w:hAnsi="Arial" w:cs="Arial"/>
          <w:sz w:val="24"/>
          <w:szCs w:val="24"/>
        </w:rPr>
        <w:t xml:space="preserve">7 </w:t>
      </w:r>
      <w:r>
        <w:rPr>
          <w:rFonts w:ascii="Arial" w:hAnsi="Arial" w:cs="Arial"/>
          <w:sz w:val="24"/>
          <w:szCs w:val="24"/>
        </w:rPr>
        <w:t xml:space="preserve">of the Statement of Case (above) </w:t>
      </w:r>
      <w:r w:rsidR="00D2113A">
        <w:rPr>
          <w:rFonts w:ascii="Arial" w:hAnsi="Arial" w:cs="Arial"/>
          <w:sz w:val="24"/>
          <w:szCs w:val="24"/>
        </w:rPr>
        <w:t xml:space="preserve">has to be considered in the light of initial demands </w:t>
      </w:r>
      <w:r>
        <w:rPr>
          <w:rFonts w:ascii="Arial" w:hAnsi="Arial" w:cs="Arial"/>
          <w:sz w:val="24"/>
          <w:szCs w:val="24"/>
        </w:rPr>
        <w:t xml:space="preserve">of Respondent </w:t>
      </w:r>
      <w:r w:rsidR="00D2113A">
        <w:rPr>
          <w:rFonts w:ascii="Arial" w:hAnsi="Arial" w:cs="Arial"/>
          <w:sz w:val="24"/>
          <w:szCs w:val="24"/>
        </w:rPr>
        <w:t xml:space="preserve">which are </w:t>
      </w:r>
      <w:r w:rsidR="007C5BE5">
        <w:rPr>
          <w:rFonts w:ascii="Arial" w:hAnsi="Arial" w:cs="Arial"/>
          <w:sz w:val="24"/>
          <w:szCs w:val="24"/>
        </w:rPr>
        <w:t xml:space="preserve">no longer </w:t>
      </w:r>
      <w:r w:rsidR="007C5BE5" w:rsidRPr="007C5BE5">
        <w:rPr>
          <w:rFonts w:ascii="Arial" w:hAnsi="Arial" w:cs="Arial"/>
          <w:i/>
          <w:sz w:val="24"/>
          <w:szCs w:val="24"/>
        </w:rPr>
        <w:t>d’actualité</w:t>
      </w:r>
      <w:r w:rsidR="001A422B">
        <w:rPr>
          <w:rFonts w:ascii="Arial" w:hAnsi="Arial" w:cs="Arial"/>
          <w:sz w:val="24"/>
          <w:szCs w:val="24"/>
        </w:rPr>
        <w:t xml:space="preserve"> </w:t>
      </w:r>
      <w:r w:rsidR="007C5BE5">
        <w:rPr>
          <w:rFonts w:ascii="Arial" w:hAnsi="Arial" w:cs="Arial"/>
          <w:sz w:val="24"/>
          <w:szCs w:val="24"/>
        </w:rPr>
        <w:t xml:space="preserve">and </w:t>
      </w:r>
      <w:r w:rsidR="005F5D33">
        <w:rPr>
          <w:rFonts w:ascii="Arial" w:hAnsi="Arial" w:cs="Arial"/>
          <w:sz w:val="24"/>
          <w:szCs w:val="24"/>
        </w:rPr>
        <w:t xml:space="preserve">new demands </w:t>
      </w:r>
      <w:r w:rsidR="00D2113A">
        <w:rPr>
          <w:rFonts w:ascii="Arial" w:hAnsi="Arial" w:cs="Arial"/>
          <w:sz w:val="24"/>
          <w:szCs w:val="24"/>
        </w:rPr>
        <w:t xml:space="preserve">which </w:t>
      </w:r>
      <w:r w:rsidR="007C5BE5">
        <w:rPr>
          <w:rFonts w:ascii="Arial" w:hAnsi="Arial" w:cs="Arial"/>
          <w:sz w:val="24"/>
          <w:szCs w:val="24"/>
        </w:rPr>
        <w:t xml:space="preserve">are reflected </w:t>
      </w:r>
      <w:r w:rsidR="005F5D33">
        <w:rPr>
          <w:rFonts w:ascii="Arial" w:hAnsi="Arial" w:cs="Arial"/>
          <w:sz w:val="24"/>
          <w:szCs w:val="24"/>
        </w:rPr>
        <w:t xml:space="preserve">ex facie </w:t>
      </w:r>
      <w:r w:rsidR="007C5BE5">
        <w:rPr>
          <w:rFonts w:ascii="Arial" w:hAnsi="Arial" w:cs="Arial"/>
          <w:sz w:val="24"/>
          <w:szCs w:val="24"/>
        </w:rPr>
        <w:t>the Statement in Reply of Respondent</w:t>
      </w:r>
      <w:r w:rsidR="00E93E9D">
        <w:rPr>
          <w:rFonts w:ascii="Arial" w:hAnsi="Arial" w:cs="Arial"/>
          <w:sz w:val="24"/>
          <w:szCs w:val="24"/>
        </w:rPr>
        <w:t>.  The version of Respondent is that the Respondent has made N</w:t>
      </w:r>
      <w:r w:rsidR="003837E8">
        <w:rPr>
          <w:rFonts w:ascii="Arial" w:hAnsi="Arial" w:cs="Arial"/>
          <w:sz w:val="24"/>
          <w:szCs w:val="24"/>
        </w:rPr>
        <w:t xml:space="preserve">ew Demands (paragraph 6 of the Statement in Reply).  </w:t>
      </w:r>
      <w:r w:rsidR="005F5D33">
        <w:rPr>
          <w:rFonts w:ascii="Arial" w:hAnsi="Arial" w:cs="Arial"/>
          <w:sz w:val="24"/>
          <w:szCs w:val="24"/>
        </w:rPr>
        <w:t>T</w:t>
      </w:r>
      <w:r w:rsidR="003837E8">
        <w:rPr>
          <w:rFonts w:ascii="Arial" w:hAnsi="Arial" w:cs="Arial"/>
          <w:sz w:val="24"/>
          <w:szCs w:val="24"/>
        </w:rPr>
        <w:t xml:space="preserve">he Respondent is </w:t>
      </w:r>
      <w:r w:rsidR="005F5D33">
        <w:rPr>
          <w:rFonts w:ascii="Arial" w:hAnsi="Arial" w:cs="Arial"/>
          <w:sz w:val="24"/>
          <w:szCs w:val="24"/>
        </w:rPr>
        <w:t xml:space="preserve">certainly </w:t>
      </w:r>
      <w:r w:rsidR="003837E8">
        <w:rPr>
          <w:rFonts w:ascii="Arial" w:hAnsi="Arial" w:cs="Arial"/>
          <w:sz w:val="24"/>
          <w:szCs w:val="24"/>
        </w:rPr>
        <w:t xml:space="preserve">free to make his demands and change his demands and Disputant cannot insist </w:t>
      </w:r>
      <w:r w:rsidR="00A13235">
        <w:rPr>
          <w:rFonts w:ascii="Arial" w:hAnsi="Arial" w:cs="Arial"/>
          <w:sz w:val="24"/>
          <w:szCs w:val="24"/>
        </w:rPr>
        <w:t xml:space="preserve">or impose on Respondent </w:t>
      </w:r>
      <w:r w:rsidR="003837E8">
        <w:rPr>
          <w:rFonts w:ascii="Arial" w:hAnsi="Arial" w:cs="Arial"/>
          <w:sz w:val="24"/>
          <w:szCs w:val="24"/>
        </w:rPr>
        <w:t xml:space="preserve">that </w:t>
      </w:r>
      <w:r w:rsidR="008F4E3F">
        <w:rPr>
          <w:rFonts w:ascii="Arial" w:hAnsi="Arial" w:cs="Arial"/>
          <w:sz w:val="24"/>
          <w:szCs w:val="24"/>
        </w:rPr>
        <w:t xml:space="preserve">initial demands made </w:t>
      </w:r>
      <w:r w:rsidR="00A13235">
        <w:rPr>
          <w:rFonts w:ascii="Arial" w:hAnsi="Arial" w:cs="Arial"/>
          <w:sz w:val="24"/>
          <w:szCs w:val="24"/>
        </w:rPr>
        <w:t xml:space="preserve">must </w:t>
      </w:r>
      <w:r w:rsidR="008F4E3F">
        <w:rPr>
          <w:rFonts w:ascii="Arial" w:hAnsi="Arial" w:cs="Arial"/>
          <w:sz w:val="24"/>
          <w:szCs w:val="24"/>
        </w:rPr>
        <w:t xml:space="preserve">be maintained </w:t>
      </w:r>
      <w:r w:rsidR="00A13235">
        <w:rPr>
          <w:rFonts w:ascii="Arial" w:hAnsi="Arial" w:cs="Arial"/>
          <w:sz w:val="24"/>
          <w:szCs w:val="24"/>
        </w:rPr>
        <w:t xml:space="preserve">so that </w:t>
      </w:r>
      <w:r w:rsidR="008F4E3F">
        <w:rPr>
          <w:rFonts w:ascii="Arial" w:hAnsi="Arial" w:cs="Arial"/>
          <w:sz w:val="24"/>
          <w:szCs w:val="24"/>
        </w:rPr>
        <w:t xml:space="preserve">their own </w:t>
      </w:r>
      <w:r w:rsidR="005956BB">
        <w:rPr>
          <w:rFonts w:ascii="Arial" w:hAnsi="Arial" w:cs="Arial"/>
          <w:sz w:val="24"/>
          <w:szCs w:val="24"/>
        </w:rPr>
        <w:t>‘</w:t>
      </w:r>
      <w:r w:rsidR="008F4E3F">
        <w:rPr>
          <w:rFonts w:ascii="Arial" w:hAnsi="Arial" w:cs="Arial"/>
          <w:sz w:val="24"/>
          <w:szCs w:val="24"/>
        </w:rPr>
        <w:t>claim</w:t>
      </w:r>
      <w:r w:rsidR="005956BB">
        <w:rPr>
          <w:rFonts w:ascii="Arial" w:hAnsi="Arial" w:cs="Arial"/>
          <w:sz w:val="24"/>
          <w:szCs w:val="24"/>
        </w:rPr>
        <w:t>’</w:t>
      </w:r>
      <w:r w:rsidR="008F4E3F">
        <w:rPr>
          <w:rFonts w:ascii="Arial" w:hAnsi="Arial" w:cs="Arial"/>
          <w:sz w:val="24"/>
          <w:szCs w:val="24"/>
        </w:rPr>
        <w:t xml:space="preserve"> or </w:t>
      </w:r>
      <w:r w:rsidR="005956BB">
        <w:rPr>
          <w:rFonts w:ascii="Arial" w:hAnsi="Arial" w:cs="Arial"/>
          <w:sz w:val="24"/>
          <w:szCs w:val="24"/>
        </w:rPr>
        <w:t>‘</w:t>
      </w:r>
      <w:r w:rsidR="008F4E3F">
        <w:rPr>
          <w:rFonts w:ascii="Arial" w:hAnsi="Arial" w:cs="Arial"/>
          <w:sz w:val="24"/>
          <w:szCs w:val="24"/>
        </w:rPr>
        <w:t>demand</w:t>
      </w:r>
      <w:r w:rsidR="005956BB">
        <w:rPr>
          <w:rFonts w:ascii="Arial" w:hAnsi="Arial" w:cs="Arial"/>
          <w:sz w:val="24"/>
          <w:szCs w:val="24"/>
        </w:rPr>
        <w:t>’</w:t>
      </w:r>
      <w:r w:rsidR="008F4E3F">
        <w:rPr>
          <w:rFonts w:ascii="Arial" w:hAnsi="Arial" w:cs="Arial"/>
          <w:sz w:val="24"/>
          <w:szCs w:val="24"/>
        </w:rPr>
        <w:t xml:space="preserve"> </w:t>
      </w:r>
      <w:r w:rsidR="00A13235">
        <w:rPr>
          <w:rFonts w:ascii="Arial" w:hAnsi="Arial" w:cs="Arial"/>
          <w:sz w:val="24"/>
          <w:szCs w:val="24"/>
        </w:rPr>
        <w:t xml:space="preserve">which </w:t>
      </w:r>
      <w:r w:rsidR="008F4E3F">
        <w:rPr>
          <w:rFonts w:ascii="Arial" w:hAnsi="Arial" w:cs="Arial"/>
          <w:sz w:val="24"/>
          <w:szCs w:val="24"/>
        </w:rPr>
        <w:t>stems or relies mostly, if not exclusively, on the initial demands of the Respondent</w:t>
      </w:r>
      <w:r w:rsidR="00A13235">
        <w:rPr>
          <w:rFonts w:ascii="Arial" w:hAnsi="Arial" w:cs="Arial"/>
          <w:sz w:val="24"/>
          <w:szCs w:val="24"/>
        </w:rPr>
        <w:t xml:space="preserve"> can stand</w:t>
      </w:r>
      <w:r w:rsidR="008F4E3F">
        <w:rPr>
          <w:rFonts w:ascii="Arial" w:hAnsi="Arial" w:cs="Arial"/>
          <w:sz w:val="24"/>
          <w:szCs w:val="24"/>
        </w:rPr>
        <w:t xml:space="preserve">.  </w:t>
      </w:r>
      <w:r w:rsidR="00A13235">
        <w:rPr>
          <w:rFonts w:ascii="Arial" w:hAnsi="Arial" w:cs="Arial"/>
          <w:sz w:val="24"/>
          <w:szCs w:val="24"/>
        </w:rPr>
        <w:t xml:space="preserve">The </w:t>
      </w:r>
      <w:r w:rsidR="00856C32">
        <w:rPr>
          <w:rFonts w:ascii="Arial" w:hAnsi="Arial" w:cs="Arial"/>
          <w:sz w:val="24"/>
          <w:szCs w:val="24"/>
        </w:rPr>
        <w:t xml:space="preserve">situation </w:t>
      </w:r>
      <w:r w:rsidR="0056561F">
        <w:rPr>
          <w:rFonts w:ascii="Arial" w:hAnsi="Arial" w:cs="Arial"/>
          <w:sz w:val="24"/>
          <w:szCs w:val="24"/>
        </w:rPr>
        <w:t xml:space="preserve">in which </w:t>
      </w:r>
      <w:r w:rsidR="00856C32">
        <w:rPr>
          <w:rFonts w:ascii="Arial" w:hAnsi="Arial" w:cs="Arial"/>
          <w:sz w:val="24"/>
          <w:szCs w:val="24"/>
        </w:rPr>
        <w:t xml:space="preserve">the Disputant finds itself </w:t>
      </w:r>
      <w:r w:rsidR="0056561F">
        <w:rPr>
          <w:rFonts w:ascii="Arial" w:hAnsi="Arial" w:cs="Arial"/>
          <w:sz w:val="24"/>
          <w:szCs w:val="24"/>
        </w:rPr>
        <w:t xml:space="preserve">stems from the manner in which the initial dispute which was reported has been amended so that now for the first time we have a dispute which relates essentially to a demand from the Disputant (as opposed to demands or claims from the Respondent) for an extension of the existing wages and terms and conditions </w:t>
      </w:r>
      <w:r w:rsidR="00F6082C">
        <w:rPr>
          <w:rFonts w:ascii="Arial" w:hAnsi="Arial" w:cs="Arial"/>
          <w:sz w:val="24"/>
          <w:szCs w:val="24"/>
        </w:rPr>
        <w:t xml:space="preserve">of employment of employees of Disputant (as per a collective agreement signed with another union) for a minimum period of three years from the date of the award of the </w:t>
      </w:r>
      <w:r w:rsidR="00F6082C">
        <w:rPr>
          <w:rFonts w:ascii="Arial" w:hAnsi="Arial" w:cs="Arial"/>
          <w:sz w:val="24"/>
          <w:szCs w:val="24"/>
        </w:rPr>
        <w:lastRenderedPageBreak/>
        <w:t>Tribunal</w:t>
      </w:r>
      <w:r w:rsidR="00F522A7">
        <w:rPr>
          <w:rFonts w:ascii="Arial" w:hAnsi="Arial" w:cs="Arial"/>
          <w:sz w:val="24"/>
          <w:szCs w:val="24"/>
        </w:rPr>
        <w:t xml:space="preserve">. </w:t>
      </w:r>
      <w:r>
        <w:rPr>
          <w:rFonts w:ascii="Arial" w:hAnsi="Arial" w:cs="Arial"/>
          <w:sz w:val="24"/>
          <w:szCs w:val="24"/>
        </w:rPr>
        <w:t xml:space="preserve"> </w:t>
      </w:r>
      <w:r w:rsidR="0056561F">
        <w:rPr>
          <w:rFonts w:ascii="Arial" w:hAnsi="Arial" w:cs="Arial"/>
          <w:sz w:val="24"/>
          <w:szCs w:val="24"/>
        </w:rPr>
        <w:t>T</w:t>
      </w:r>
      <w:r w:rsidR="005F0630">
        <w:rPr>
          <w:rFonts w:ascii="Arial" w:hAnsi="Arial" w:cs="Arial"/>
          <w:sz w:val="24"/>
          <w:szCs w:val="24"/>
        </w:rPr>
        <w:t xml:space="preserve">he Tribunal is being requested to enquire as to whether the </w:t>
      </w:r>
      <w:r w:rsidR="007464E0">
        <w:rPr>
          <w:rFonts w:ascii="Arial" w:hAnsi="Arial" w:cs="Arial"/>
          <w:sz w:val="24"/>
          <w:szCs w:val="24"/>
        </w:rPr>
        <w:t xml:space="preserve">‘initial’ </w:t>
      </w:r>
      <w:r w:rsidR="005F0630">
        <w:rPr>
          <w:rFonts w:ascii="Arial" w:hAnsi="Arial" w:cs="Arial"/>
          <w:sz w:val="24"/>
          <w:szCs w:val="24"/>
        </w:rPr>
        <w:t xml:space="preserve">demands of the Respondent to review the Collective Agreement are estimated </w:t>
      </w:r>
      <w:r w:rsidR="007464E0">
        <w:rPr>
          <w:rFonts w:ascii="Arial" w:hAnsi="Arial" w:cs="Arial"/>
          <w:sz w:val="24"/>
          <w:szCs w:val="24"/>
        </w:rPr>
        <w:t>at</w:t>
      </w:r>
      <w:r w:rsidR="005F0630">
        <w:rPr>
          <w:rFonts w:ascii="Arial" w:hAnsi="Arial" w:cs="Arial"/>
          <w:sz w:val="24"/>
          <w:szCs w:val="24"/>
        </w:rPr>
        <w:t xml:space="preserve"> around Rs 200 Millions</w:t>
      </w:r>
      <w:r w:rsidR="00856C32">
        <w:rPr>
          <w:rFonts w:ascii="Arial" w:hAnsi="Arial" w:cs="Arial"/>
          <w:sz w:val="24"/>
          <w:szCs w:val="24"/>
        </w:rPr>
        <w:t xml:space="preserve"> </w:t>
      </w:r>
      <w:r w:rsidR="005F0630">
        <w:rPr>
          <w:rFonts w:ascii="Arial" w:hAnsi="Arial" w:cs="Arial"/>
          <w:sz w:val="24"/>
          <w:szCs w:val="24"/>
        </w:rPr>
        <w:t xml:space="preserve">in 2020 and Rs 100 Millions per year as from 2021 and which </w:t>
      </w:r>
      <w:r w:rsidR="00F522A7">
        <w:rPr>
          <w:rFonts w:ascii="Arial" w:hAnsi="Arial" w:cs="Arial"/>
          <w:sz w:val="24"/>
          <w:szCs w:val="24"/>
        </w:rPr>
        <w:t xml:space="preserve">costs would be unreasonable, unacceptable and unsustainable whilst </w:t>
      </w:r>
      <w:r w:rsidR="005F0630">
        <w:rPr>
          <w:rFonts w:ascii="Arial" w:hAnsi="Arial" w:cs="Arial"/>
          <w:sz w:val="24"/>
          <w:szCs w:val="24"/>
        </w:rPr>
        <w:t xml:space="preserve">as per the </w:t>
      </w:r>
      <w:r w:rsidR="00F522A7">
        <w:rPr>
          <w:rFonts w:ascii="Arial" w:hAnsi="Arial" w:cs="Arial"/>
          <w:sz w:val="24"/>
          <w:szCs w:val="24"/>
        </w:rPr>
        <w:t xml:space="preserve">own </w:t>
      </w:r>
      <w:r w:rsidR="005F0630">
        <w:rPr>
          <w:rFonts w:ascii="Arial" w:hAnsi="Arial" w:cs="Arial"/>
          <w:sz w:val="24"/>
          <w:szCs w:val="24"/>
        </w:rPr>
        <w:t xml:space="preserve">Statement of Case of Disputant </w:t>
      </w:r>
      <w:r w:rsidR="00F522A7">
        <w:rPr>
          <w:rFonts w:ascii="Arial" w:hAnsi="Arial" w:cs="Arial"/>
          <w:sz w:val="24"/>
          <w:szCs w:val="24"/>
        </w:rPr>
        <w:t xml:space="preserve">this </w:t>
      </w:r>
      <w:r w:rsidR="005F0630">
        <w:rPr>
          <w:rFonts w:ascii="Arial" w:hAnsi="Arial" w:cs="Arial"/>
          <w:sz w:val="24"/>
          <w:szCs w:val="24"/>
        </w:rPr>
        <w:t>resulted from demands</w:t>
      </w:r>
      <w:r w:rsidR="00856C32">
        <w:rPr>
          <w:rFonts w:ascii="Arial" w:hAnsi="Arial" w:cs="Arial"/>
          <w:sz w:val="24"/>
          <w:szCs w:val="24"/>
        </w:rPr>
        <w:t xml:space="preserve"> </w:t>
      </w:r>
      <w:r w:rsidR="005F0630">
        <w:rPr>
          <w:rFonts w:ascii="Arial" w:hAnsi="Arial" w:cs="Arial"/>
          <w:sz w:val="24"/>
          <w:szCs w:val="24"/>
        </w:rPr>
        <w:t xml:space="preserve">made at a particular time which was before the first </w:t>
      </w:r>
      <w:r w:rsidR="007464E0">
        <w:rPr>
          <w:rFonts w:ascii="Arial" w:hAnsi="Arial" w:cs="Arial"/>
          <w:sz w:val="24"/>
          <w:szCs w:val="24"/>
        </w:rPr>
        <w:t>ever Curfew</w:t>
      </w:r>
      <w:r w:rsidR="005F0630">
        <w:rPr>
          <w:rFonts w:ascii="Arial" w:hAnsi="Arial" w:cs="Arial"/>
          <w:sz w:val="24"/>
          <w:szCs w:val="24"/>
        </w:rPr>
        <w:t xml:space="preserve"> Order made in </w:t>
      </w:r>
      <w:r w:rsidR="007464E0">
        <w:rPr>
          <w:rFonts w:ascii="Arial" w:hAnsi="Arial" w:cs="Arial"/>
          <w:sz w:val="24"/>
          <w:szCs w:val="24"/>
        </w:rPr>
        <w:t xml:space="preserve">Mauritius </w:t>
      </w:r>
      <w:r w:rsidR="005F0630">
        <w:rPr>
          <w:rFonts w:ascii="Arial" w:hAnsi="Arial" w:cs="Arial"/>
          <w:sz w:val="24"/>
          <w:szCs w:val="24"/>
        </w:rPr>
        <w:t>in March 2020</w:t>
      </w:r>
      <w:r w:rsidR="007464E0">
        <w:rPr>
          <w:rFonts w:ascii="Arial" w:hAnsi="Arial" w:cs="Arial"/>
          <w:sz w:val="24"/>
          <w:szCs w:val="24"/>
        </w:rPr>
        <w:t xml:space="preserve"> in relation to the Covid-19 pandemic</w:t>
      </w:r>
      <w:r w:rsidR="005F0630">
        <w:rPr>
          <w:rFonts w:ascii="Arial" w:hAnsi="Arial" w:cs="Arial"/>
          <w:sz w:val="24"/>
          <w:szCs w:val="24"/>
        </w:rPr>
        <w:t xml:space="preserve">.  The Statement </w:t>
      </w:r>
      <w:r w:rsidR="00F522A7">
        <w:rPr>
          <w:rFonts w:ascii="Arial" w:hAnsi="Arial" w:cs="Arial"/>
          <w:sz w:val="24"/>
          <w:szCs w:val="24"/>
        </w:rPr>
        <w:t>in Reply</w:t>
      </w:r>
      <w:r w:rsidR="005F0630">
        <w:rPr>
          <w:rFonts w:ascii="Arial" w:hAnsi="Arial" w:cs="Arial"/>
          <w:sz w:val="24"/>
          <w:szCs w:val="24"/>
        </w:rPr>
        <w:t xml:space="preserve"> of Respondent </w:t>
      </w:r>
      <w:r w:rsidR="002F315F">
        <w:rPr>
          <w:rFonts w:ascii="Arial" w:hAnsi="Arial" w:cs="Arial"/>
          <w:sz w:val="24"/>
          <w:szCs w:val="24"/>
        </w:rPr>
        <w:t>(see above the part thereof quoted and which deals exclusively with the preliminary objection</w:t>
      </w:r>
      <w:r w:rsidR="00D2113A">
        <w:rPr>
          <w:rFonts w:ascii="Arial" w:hAnsi="Arial" w:cs="Arial"/>
          <w:sz w:val="24"/>
          <w:szCs w:val="24"/>
        </w:rPr>
        <w:t>s</w:t>
      </w:r>
      <w:r w:rsidR="002F315F">
        <w:rPr>
          <w:rFonts w:ascii="Arial" w:hAnsi="Arial" w:cs="Arial"/>
          <w:sz w:val="24"/>
          <w:szCs w:val="24"/>
        </w:rPr>
        <w:t xml:space="preserve">) </w:t>
      </w:r>
      <w:r w:rsidR="005F0630">
        <w:rPr>
          <w:rFonts w:ascii="Arial" w:hAnsi="Arial" w:cs="Arial"/>
          <w:sz w:val="24"/>
          <w:szCs w:val="24"/>
        </w:rPr>
        <w:t xml:space="preserve">refers to new demands made and </w:t>
      </w:r>
      <w:r w:rsidR="002F315F">
        <w:rPr>
          <w:rFonts w:ascii="Arial" w:hAnsi="Arial" w:cs="Arial"/>
          <w:sz w:val="24"/>
          <w:szCs w:val="24"/>
        </w:rPr>
        <w:t xml:space="preserve">that Respondent is no longer insisting upon the demands which are referred to in the </w:t>
      </w:r>
      <w:r w:rsidR="007464E0">
        <w:rPr>
          <w:rFonts w:ascii="Arial" w:hAnsi="Arial" w:cs="Arial"/>
          <w:sz w:val="24"/>
          <w:szCs w:val="24"/>
        </w:rPr>
        <w:t>t</w:t>
      </w:r>
      <w:r w:rsidR="002F315F">
        <w:rPr>
          <w:rFonts w:ascii="Arial" w:hAnsi="Arial" w:cs="Arial"/>
          <w:sz w:val="24"/>
          <w:szCs w:val="24"/>
        </w:rPr>
        <w:t xml:space="preserve">erms of </w:t>
      </w:r>
      <w:r w:rsidR="007464E0">
        <w:rPr>
          <w:rFonts w:ascii="Arial" w:hAnsi="Arial" w:cs="Arial"/>
          <w:sz w:val="24"/>
          <w:szCs w:val="24"/>
        </w:rPr>
        <w:t>r</w:t>
      </w:r>
      <w:r w:rsidR="002F315F">
        <w:rPr>
          <w:rFonts w:ascii="Arial" w:hAnsi="Arial" w:cs="Arial"/>
          <w:sz w:val="24"/>
          <w:szCs w:val="24"/>
        </w:rPr>
        <w:t xml:space="preserve">eference before the Tribunal.  </w:t>
      </w:r>
      <w:r w:rsidR="008F4E3F">
        <w:rPr>
          <w:rFonts w:ascii="Arial" w:hAnsi="Arial" w:cs="Arial"/>
          <w:sz w:val="24"/>
          <w:szCs w:val="24"/>
        </w:rPr>
        <w:t>The terms of reference of the dispute indicate clearly that the basis of the demand of the Disputant is the demands of the Respondent that are estimated at around Rs 200 Millions in 2020 and Rs 100 Millions per year as from 2021 and which costs are allegedly unreasonable, unacceptable and unsustainable.  This is the dispute that has been referred to the Tribunal and th</w:t>
      </w:r>
      <w:r w:rsidR="00D2113A">
        <w:rPr>
          <w:rFonts w:ascii="Arial" w:hAnsi="Arial" w:cs="Arial"/>
          <w:sz w:val="24"/>
          <w:szCs w:val="24"/>
        </w:rPr>
        <w:t>is d</w:t>
      </w:r>
      <w:r w:rsidR="008F4E3F">
        <w:rPr>
          <w:rFonts w:ascii="Arial" w:hAnsi="Arial" w:cs="Arial"/>
          <w:sz w:val="24"/>
          <w:szCs w:val="24"/>
        </w:rPr>
        <w:t>is</w:t>
      </w:r>
      <w:r w:rsidR="00D2113A">
        <w:rPr>
          <w:rFonts w:ascii="Arial" w:hAnsi="Arial" w:cs="Arial"/>
          <w:sz w:val="24"/>
          <w:szCs w:val="24"/>
        </w:rPr>
        <w:t>pute</w:t>
      </w:r>
      <w:r w:rsidR="008F4E3F">
        <w:rPr>
          <w:rFonts w:ascii="Arial" w:hAnsi="Arial" w:cs="Arial"/>
          <w:sz w:val="24"/>
          <w:szCs w:val="24"/>
        </w:rPr>
        <w:t xml:space="preserve"> </w:t>
      </w:r>
      <w:r w:rsidR="00D2113A">
        <w:rPr>
          <w:rFonts w:ascii="Arial" w:hAnsi="Arial" w:cs="Arial"/>
          <w:sz w:val="24"/>
          <w:szCs w:val="24"/>
        </w:rPr>
        <w:t xml:space="preserve">has </w:t>
      </w:r>
      <w:r w:rsidR="008F4E3F">
        <w:rPr>
          <w:rFonts w:ascii="Arial" w:hAnsi="Arial" w:cs="Arial"/>
          <w:sz w:val="24"/>
          <w:szCs w:val="24"/>
        </w:rPr>
        <w:t xml:space="preserve">no </w:t>
      </w:r>
      <w:r w:rsidR="008F4E3F" w:rsidRPr="008F4E3F">
        <w:rPr>
          <w:rFonts w:ascii="Arial" w:hAnsi="Arial" w:cs="Arial"/>
          <w:i/>
          <w:sz w:val="24"/>
          <w:szCs w:val="24"/>
        </w:rPr>
        <w:t>raison d’</w:t>
      </w:r>
      <w:r w:rsidR="008F4E3F">
        <w:rPr>
          <w:rFonts w:ascii="Arial" w:hAnsi="Arial" w:cs="Arial"/>
          <w:i/>
          <w:sz w:val="24"/>
          <w:szCs w:val="24"/>
        </w:rPr>
        <w:t>ê</w:t>
      </w:r>
      <w:r w:rsidR="008F4E3F" w:rsidRPr="008F4E3F">
        <w:rPr>
          <w:rFonts w:ascii="Arial" w:hAnsi="Arial" w:cs="Arial"/>
          <w:i/>
          <w:sz w:val="24"/>
          <w:szCs w:val="24"/>
        </w:rPr>
        <w:t xml:space="preserve">tre </w:t>
      </w:r>
      <w:r w:rsidR="008F4E3F">
        <w:rPr>
          <w:rFonts w:ascii="Arial" w:hAnsi="Arial" w:cs="Arial"/>
          <w:sz w:val="24"/>
          <w:szCs w:val="24"/>
        </w:rPr>
        <w:t xml:space="preserve">or basis </w:t>
      </w:r>
      <w:r w:rsidR="00D2113A">
        <w:rPr>
          <w:rFonts w:ascii="Arial" w:hAnsi="Arial" w:cs="Arial"/>
          <w:sz w:val="24"/>
          <w:szCs w:val="24"/>
        </w:rPr>
        <w:t xml:space="preserve">given </w:t>
      </w:r>
      <w:r w:rsidR="008F4E3F">
        <w:rPr>
          <w:rFonts w:ascii="Arial" w:hAnsi="Arial" w:cs="Arial"/>
          <w:sz w:val="24"/>
          <w:szCs w:val="24"/>
        </w:rPr>
        <w:t xml:space="preserve">that the demands mentioned in the terms of reference </w:t>
      </w:r>
      <w:r w:rsidR="00876536">
        <w:rPr>
          <w:rFonts w:ascii="Arial" w:hAnsi="Arial" w:cs="Arial"/>
          <w:sz w:val="24"/>
          <w:szCs w:val="24"/>
        </w:rPr>
        <w:t>are no longer there.  The Tribunal needs not emphasize that it cannot embark on an academic exercise in relation to old demands which are no longer sought.</w:t>
      </w:r>
    </w:p>
    <w:p w14:paraId="52C5D7AF" w14:textId="6792A10C" w:rsidR="00BB5118" w:rsidRDefault="00983059" w:rsidP="00BC735C">
      <w:pPr>
        <w:jc w:val="both"/>
        <w:rPr>
          <w:rFonts w:ascii="Arial" w:hAnsi="Arial" w:cs="Arial"/>
          <w:sz w:val="24"/>
          <w:szCs w:val="24"/>
        </w:rPr>
      </w:pPr>
      <w:r>
        <w:rPr>
          <w:rFonts w:ascii="Arial" w:hAnsi="Arial" w:cs="Arial"/>
          <w:sz w:val="24"/>
          <w:szCs w:val="24"/>
        </w:rPr>
        <w:t>Ex facie the pleadings before the Tribunal</w:t>
      </w:r>
      <w:r w:rsidR="00BB5118">
        <w:rPr>
          <w:rFonts w:ascii="Arial" w:hAnsi="Arial" w:cs="Arial"/>
          <w:sz w:val="24"/>
          <w:szCs w:val="24"/>
        </w:rPr>
        <w:t>, whilst for example the new salary scale initially sought by Respondent was to be effective as from 1 January 2020 and salary increase was to be paid in January 2020 payroll (Annex A to Document B to the Statement of Case of Disputant), as per the Statement in Reply of Respondent, increase in increments and salary increase are now sought to be applicable as from January 2021.  On several items</w:t>
      </w:r>
      <w:r w:rsidR="00D83276">
        <w:rPr>
          <w:rFonts w:ascii="Arial" w:hAnsi="Arial" w:cs="Arial"/>
          <w:sz w:val="24"/>
          <w:szCs w:val="24"/>
        </w:rPr>
        <w:t xml:space="preserve">, the Respondent is </w:t>
      </w:r>
      <w:r w:rsidR="008A2BCD">
        <w:rPr>
          <w:rFonts w:ascii="Arial" w:hAnsi="Arial" w:cs="Arial"/>
          <w:sz w:val="24"/>
          <w:szCs w:val="24"/>
        </w:rPr>
        <w:t xml:space="preserve">now </w:t>
      </w:r>
      <w:r w:rsidR="00D83276">
        <w:rPr>
          <w:rFonts w:ascii="Arial" w:hAnsi="Arial" w:cs="Arial"/>
          <w:sz w:val="24"/>
          <w:szCs w:val="24"/>
        </w:rPr>
        <w:t>either proposing that the issues be postponed for next collective agreement</w:t>
      </w:r>
      <w:r w:rsidR="008A2BCD">
        <w:rPr>
          <w:rFonts w:ascii="Arial" w:hAnsi="Arial" w:cs="Arial"/>
          <w:sz w:val="24"/>
          <w:szCs w:val="24"/>
        </w:rPr>
        <w:t xml:space="preserve"> negotiations or </w:t>
      </w:r>
      <w:r w:rsidR="00D83276">
        <w:rPr>
          <w:rFonts w:ascii="Arial" w:hAnsi="Arial" w:cs="Arial"/>
          <w:sz w:val="24"/>
          <w:szCs w:val="24"/>
        </w:rPr>
        <w:t>reducing its claims (ex facie Annex</w:t>
      </w:r>
      <w:r w:rsidR="008A2BCD">
        <w:rPr>
          <w:rFonts w:ascii="Arial" w:hAnsi="Arial" w:cs="Arial"/>
          <w:sz w:val="24"/>
          <w:szCs w:val="24"/>
        </w:rPr>
        <w:t xml:space="preserve"> 1</w:t>
      </w:r>
      <w:r w:rsidR="00D83276">
        <w:rPr>
          <w:rFonts w:ascii="Arial" w:hAnsi="Arial" w:cs="Arial"/>
          <w:sz w:val="24"/>
          <w:szCs w:val="24"/>
        </w:rPr>
        <w:t xml:space="preserve"> to the Statement in Reply of Respondent when compared to Document B to the Statement of Case of Disputant)</w:t>
      </w:r>
      <w:r w:rsidR="008A2BCD">
        <w:rPr>
          <w:rFonts w:ascii="Arial" w:hAnsi="Arial" w:cs="Arial"/>
          <w:sz w:val="24"/>
          <w:szCs w:val="24"/>
        </w:rPr>
        <w:t>.</w:t>
      </w:r>
      <w:r w:rsidR="007F6975">
        <w:rPr>
          <w:rFonts w:ascii="Arial" w:hAnsi="Arial" w:cs="Arial"/>
          <w:sz w:val="24"/>
          <w:szCs w:val="24"/>
        </w:rPr>
        <w:t xml:space="preserve">  </w:t>
      </w:r>
      <w:r w:rsidR="00DA7CA4">
        <w:rPr>
          <w:rFonts w:ascii="Arial" w:hAnsi="Arial" w:cs="Arial"/>
          <w:sz w:val="24"/>
          <w:szCs w:val="24"/>
        </w:rPr>
        <w:t xml:space="preserve">Document G annexed to the own Statement of Case of Disputant is </w:t>
      </w:r>
      <w:r w:rsidR="00D614F5">
        <w:rPr>
          <w:rFonts w:ascii="Arial" w:hAnsi="Arial" w:cs="Arial"/>
          <w:sz w:val="24"/>
          <w:szCs w:val="24"/>
        </w:rPr>
        <w:t xml:space="preserve">quite </w:t>
      </w:r>
      <w:r w:rsidR="00DA7CA4">
        <w:rPr>
          <w:rFonts w:ascii="Arial" w:hAnsi="Arial" w:cs="Arial"/>
          <w:sz w:val="24"/>
          <w:szCs w:val="24"/>
        </w:rPr>
        <w:t xml:space="preserve">telling </w:t>
      </w:r>
      <w:r w:rsidR="00D614F5">
        <w:rPr>
          <w:rFonts w:ascii="Arial" w:hAnsi="Arial" w:cs="Arial"/>
          <w:sz w:val="24"/>
          <w:szCs w:val="24"/>
        </w:rPr>
        <w:t>in the face of the Statement in Reply of the Respondent.</w:t>
      </w:r>
      <w:r w:rsidR="00DA7CA4">
        <w:rPr>
          <w:rFonts w:ascii="Arial" w:hAnsi="Arial" w:cs="Arial"/>
          <w:sz w:val="24"/>
          <w:szCs w:val="24"/>
        </w:rPr>
        <w:t xml:space="preserve"> </w:t>
      </w:r>
      <w:r w:rsidR="00D614F5">
        <w:rPr>
          <w:rFonts w:ascii="Arial" w:hAnsi="Arial" w:cs="Arial"/>
          <w:sz w:val="24"/>
          <w:szCs w:val="24"/>
        </w:rPr>
        <w:t xml:space="preserve"> </w:t>
      </w:r>
      <w:r w:rsidR="007F6975">
        <w:rPr>
          <w:rFonts w:ascii="Arial" w:hAnsi="Arial" w:cs="Arial"/>
          <w:sz w:val="24"/>
          <w:szCs w:val="24"/>
        </w:rPr>
        <w:t xml:space="preserve">What is more important however is that the terms of reference of the dispute before the Tribunal are based on the initial demands of the Respondent which are no longer the same and </w:t>
      </w:r>
      <w:r w:rsidR="007B313A">
        <w:rPr>
          <w:rFonts w:ascii="Arial" w:hAnsi="Arial" w:cs="Arial"/>
          <w:sz w:val="24"/>
          <w:szCs w:val="24"/>
        </w:rPr>
        <w:t xml:space="preserve">which </w:t>
      </w:r>
      <w:r w:rsidR="007F6975">
        <w:rPr>
          <w:rFonts w:ascii="Arial" w:hAnsi="Arial" w:cs="Arial"/>
          <w:sz w:val="24"/>
          <w:szCs w:val="24"/>
        </w:rPr>
        <w:t>have been revised.</w:t>
      </w:r>
      <w:r w:rsidR="007B313A">
        <w:rPr>
          <w:rFonts w:ascii="Arial" w:hAnsi="Arial" w:cs="Arial"/>
          <w:sz w:val="24"/>
          <w:szCs w:val="24"/>
        </w:rPr>
        <w:t xml:space="preserve">   </w:t>
      </w:r>
      <w:r w:rsidR="007F6975">
        <w:rPr>
          <w:rFonts w:ascii="Arial" w:hAnsi="Arial" w:cs="Arial"/>
          <w:sz w:val="24"/>
          <w:szCs w:val="24"/>
        </w:rPr>
        <w:t xml:space="preserve">   </w:t>
      </w:r>
      <w:r w:rsidR="00BB5118">
        <w:rPr>
          <w:rFonts w:ascii="Arial" w:hAnsi="Arial" w:cs="Arial"/>
          <w:sz w:val="24"/>
          <w:szCs w:val="24"/>
        </w:rPr>
        <w:t xml:space="preserve">     </w:t>
      </w:r>
    </w:p>
    <w:p w14:paraId="7C1DFFCF" w14:textId="5B1A42AA" w:rsidR="00ED49B1" w:rsidRDefault="002F315F" w:rsidP="00BC735C">
      <w:pPr>
        <w:jc w:val="both"/>
        <w:rPr>
          <w:rFonts w:ascii="Arial" w:hAnsi="Arial" w:cs="Arial"/>
          <w:sz w:val="24"/>
          <w:szCs w:val="24"/>
        </w:rPr>
      </w:pPr>
      <w:r>
        <w:rPr>
          <w:rFonts w:ascii="Arial" w:hAnsi="Arial" w:cs="Arial"/>
          <w:sz w:val="24"/>
          <w:szCs w:val="24"/>
        </w:rPr>
        <w:t xml:space="preserve">On the issue of the coming into force of the Workers’ Rights Act with effect from 24 October 2019, which repealed the Employment Rights Act, it is not challenged on behalf of Disputant that the Tribunal will in fact </w:t>
      </w:r>
      <w:r w:rsidRPr="00DA7CA4">
        <w:rPr>
          <w:rFonts w:ascii="Arial" w:hAnsi="Arial" w:cs="Arial"/>
          <w:sz w:val="24"/>
          <w:szCs w:val="24"/>
          <w:u w:val="single"/>
        </w:rPr>
        <w:t>not</w:t>
      </w:r>
      <w:r>
        <w:rPr>
          <w:rFonts w:ascii="Arial" w:hAnsi="Arial" w:cs="Arial"/>
          <w:sz w:val="24"/>
          <w:szCs w:val="24"/>
        </w:rPr>
        <w:t xml:space="preserve"> </w:t>
      </w:r>
      <w:r w:rsidR="000F6C15">
        <w:rPr>
          <w:rFonts w:ascii="Arial" w:hAnsi="Arial" w:cs="Arial"/>
          <w:sz w:val="24"/>
          <w:szCs w:val="24"/>
        </w:rPr>
        <w:t xml:space="preserve">(underlining is ours) </w:t>
      </w:r>
      <w:r>
        <w:rPr>
          <w:rFonts w:ascii="Arial" w:hAnsi="Arial" w:cs="Arial"/>
          <w:sz w:val="24"/>
          <w:szCs w:val="24"/>
        </w:rPr>
        <w:t xml:space="preserve">be able </w:t>
      </w:r>
      <w:r w:rsidR="002A118A">
        <w:rPr>
          <w:rFonts w:ascii="Arial" w:hAnsi="Arial" w:cs="Arial"/>
          <w:sz w:val="24"/>
          <w:szCs w:val="24"/>
        </w:rPr>
        <w:t xml:space="preserve">to simply extend the </w:t>
      </w:r>
      <w:r w:rsidR="00AE2BDD">
        <w:rPr>
          <w:rFonts w:ascii="Arial" w:hAnsi="Arial" w:cs="Arial"/>
          <w:sz w:val="24"/>
          <w:szCs w:val="24"/>
        </w:rPr>
        <w:t>existing terms and conditions contained in the 2017 Collective Agreement</w:t>
      </w:r>
      <w:r w:rsidR="002A118A">
        <w:rPr>
          <w:rFonts w:ascii="Arial" w:hAnsi="Arial" w:cs="Arial"/>
          <w:sz w:val="24"/>
          <w:szCs w:val="24"/>
        </w:rPr>
        <w:t xml:space="preserve"> because of the Workers’ Rights Act which will necessarily have repercussions on the collective agreement.  </w:t>
      </w:r>
      <w:r w:rsidR="000F46D3">
        <w:rPr>
          <w:rFonts w:ascii="Arial" w:hAnsi="Arial" w:cs="Arial"/>
          <w:sz w:val="24"/>
          <w:szCs w:val="24"/>
        </w:rPr>
        <w:t xml:space="preserve">Besides, we note that the existing 2017 </w:t>
      </w:r>
      <w:r w:rsidR="00F522A7">
        <w:rPr>
          <w:rFonts w:ascii="Arial" w:hAnsi="Arial" w:cs="Arial"/>
          <w:sz w:val="24"/>
          <w:szCs w:val="24"/>
        </w:rPr>
        <w:t>C</w:t>
      </w:r>
      <w:r w:rsidR="000F46D3">
        <w:rPr>
          <w:rFonts w:ascii="Arial" w:hAnsi="Arial" w:cs="Arial"/>
          <w:sz w:val="24"/>
          <w:szCs w:val="24"/>
        </w:rPr>
        <w:t xml:space="preserve">ollective </w:t>
      </w:r>
      <w:r w:rsidR="00F522A7">
        <w:rPr>
          <w:rFonts w:ascii="Arial" w:hAnsi="Arial" w:cs="Arial"/>
          <w:sz w:val="24"/>
          <w:szCs w:val="24"/>
        </w:rPr>
        <w:t>A</w:t>
      </w:r>
      <w:r w:rsidR="000F46D3">
        <w:rPr>
          <w:rFonts w:ascii="Arial" w:hAnsi="Arial" w:cs="Arial"/>
          <w:sz w:val="24"/>
          <w:szCs w:val="24"/>
        </w:rPr>
        <w:t xml:space="preserve">greement (ex facie Doc A to the Statement of Case of Disputant) does </w:t>
      </w:r>
      <w:r w:rsidR="00F522A7">
        <w:rPr>
          <w:rFonts w:ascii="Arial" w:hAnsi="Arial" w:cs="Arial"/>
          <w:sz w:val="24"/>
          <w:szCs w:val="24"/>
        </w:rPr>
        <w:t>refer</w:t>
      </w:r>
      <w:r w:rsidR="000F46D3">
        <w:rPr>
          <w:rFonts w:ascii="Arial" w:hAnsi="Arial" w:cs="Arial"/>
          <w:sz w:val="24"/>
          <w:szCs w:val="24"/>
        </w:rPr>
        <w:t xml:space="preserve"> </w:t>
      </w:r>
      <w:r w:rsidR="00AE2BDD">
        <w:rPr>
          <w:rFonts w:ascii="Arial" w:hAnsi="Arial" w:cs="Arial"/>
          <w:sz w:val="24"/>
          <w:szCs w:val="24"/>
        </w:rPr>
        <w:t xml:space="preserve">in various provisions </w:t>
      </w:r>
      <w:r w:rsidR="00F522A7">
        <w:rPr>
          <w:rFonts w:ascii="Arial" w:hAnsi="Arial" w:cs="Arial"/>
          <w:sz w:val="24"/>
          <w:szCs w:val="24"/>
        </w:rPr>
        <w:t xml:space="preserve">to </w:t>
      </w:r>
      <w:r w:rsidR="000F46D3">
        <w:rPr>
          <w:rFonts w:ascii="Arial" w:hAnsi="Arial" w:cs="Arial"/>
          <w:sz w:val="24"/>
          <w:szCs w:val="24"/>
        </w:rPr>
        <w:t xml:space="preserve">the now repealed Employment Rights Act.  </w:t>
      </w:r>
      <w:r w:rsidR="00AE2BDD">
        <w:rPr>
          <w:rFonts w:ascii="Arial" w:hAnsi="Arial" w:cs="Arial"/>
          <w:sz w:val="24"/>
          <w:szCs w:val="24"/>
        </w:rPr>
        <w:t xml:space="preserve">It has been argued on behalf of </w:t>
      </w:r>
      <w:r w:rsidR="002A118A">
        <w:rPr>
          <w:rFonts w:ascii="Arial" w:hAnsi="Arial" w:cs="Arial"/>
          <w:sz w:val="24"/>
          <w:szCs w:val="24"/>
        </w:rPr>
        <w:t xml:space="preserve">Disputant, </w:t>
      </w:r>
      <w:r w:rsidR="00AE2BDD">
        <w:rPr>
          <w:rFonts w:ascii="Arial" w:hAnsi="Arial" w:cs="Arial"/>
          <w:sz w:val="24"/>
          <w:szCs w:val="24"/>
        </w:rPr>
        <w:t xml:space="preserve">that </w:t>
      </w:r>
      <w:r w:rsidR="002A118A">
        <w:rPr>
          <w:rFonts w:ascii="Arial" w:hAnsi="Arial" w:cs="Arial"/>
          <w:sz w:val="24"/>
          <w:szCs w:val="24"/>
        </w:rPr>
        <w:t>it w</w:t>
      </w:r>
      <w:r w:rsidR="00ED49B1">
        <w:rPr>
          <w:rFonts w:ascii="Arial" w:hAnsi="Arial" w:cs="Arial"/>
          <w:sz w:val="24"/>
          <w:szCs w:val="24"/>
        </w:rPr>
        <w:t>ill be</w:t>
      </w:r>
      <w:r w:rsidR="002A118A">
        <w:rPr>
          <w:rFonts w:ascii="Arial" w:hAnsi="Arial" w:cs="Arial"/>
          <w:sz w:val="24"/>
          <w:szCs w:val="24"/>
        </w:rPr>
        <w:t xml:space="preserve"> for the Tribunal to come up with necessary amendments</w:t>
      </w:r>
      <w:r w:rsidR="00AE2BDD">
        <w:rPr>
          <w:rFonts w:ascii="Arial" w:hAnsi="Arial" w:cs="Arial"/>
          <w:sz w:val="24"/>
          <w:szCs w:val="24"/>
        </w:rPr>
        <w:t>,</w:t>
      </w:r>
      <w:r w:rsidR="002A118A">
        <w:rPr>
          <w:rFonts w:ascii="Arial" w:hAnsi="Arial" w:cs="Arial"/>
          <w:sz w:val="24"/>
          <w:szCs w:val="24"/>
        </w:rPr>
        <w:t xml:space="preserve"> as </w:t>
      </w:r>
      <w:r w:rsidR="007464E0">
        <w:rPr>
          <w:rFonts w:ascii="Arial" w:hAnsi="Arial" w:cs="Arial"/>
          <w:sz w:val="24"/>
          <w:szCs w:val="24"/>
        </w:rPr>
        <w:t>may</w:t>
      </w:r>
      <w:r w:rsidR="002A118A">
        <w:rPr>
          <w:rFonts w:ascii="Arial" w:hAnsi="Arial" w:cs="Arial"/>
          <w:sz w:val="24"/>
          <w:szCs w:val="24"/>
        </w:rPr>
        <w:t xml:space="preserve"> be required</w:t>
      </w:r>
      <w:r w:rsidR="00AE2BDD">
        <w:rPr>
          <w:rFonts w:ascii="Arial" w:hAnsi="Arial" w:cs="Arial"/>
          <w:sz w:val="24"/>
          <w:szCs w:val="24"/>
        </w:rPr>
        <w:t>,</w:t>
      </w:r>
      <w:r w:rsidR="002A118A">
        <w:rPr>
          <w:rFonts w:ascii="Arial" w:hAnsi="Arial" w:cs="Arial"/>
          <w:sz w:val="24"/>
          <w:szCs w:val="24"/>
        </w:rPr>
        <w:t xml:space="preserve"> in the light of this </w:t>
      </w:r>
      <w:r w:rsidR="00ED49B1">
        <w:rPr>
          <w:rFonts w:ascii="Arial" w:hAnsi="Arial" w:cs="Arial"/>
          <w:sz w:val="24"/>
          <w:szCs w:val="24"/>
        </w:rPr>
        <w:t xml:space="preserve">very </w:t>
      </w:r>
      <w:r w:rsidR="002A118A">
        <w:rPr>
          <w:rFonts w:ascii="Arial" w:hAnsi="Arial" w:cs="Arial"/>
          <w:sz w:val="24"/>
          <w:szCs w:val="24"/>
        </w:rPr>
        <w:t>important piece of legislation both for workers and employers</w:t>
      </w:r>
      <w:r w:rsidR="007464E0">
        <w:rPr>
          <w:rFonts w:ascii="Arial" w:hAnsi="Arial" w:cs="Arial"/>
          <w:sz w:val="24"/>
          <w:szCs w:val="24"/>
        </w:rPr>
        <w:t xml:space="preserve"> which is </w:t>
      </w:r>
      <w:r w:rsidR="007464E0">
        <w:rPr>
          <w:rFonts w:ascii="Arial" w:hAnsi="Arial" w:cs="Arial"/>
          <w:sz w:val="24"/>
          <w:szCs w:val="24"/>
        </w:rPr>
        <w:lastRenderedPageBreak/>
        <w:t>the Workers’ Rights Act</w:t>
      </w:r>
      <w:r w:rsidR="002A118A">
        <w:rPr>
          <w:rFonts w:ascii="Arial" w:hAnsi="Arial" w:cs="Arial"/>
          <w:sz w:val="24"/>
          <w:szCs w:val="24"/>
        </w:rPr>
        <w:t xml:space="preserve">.  However, </w:t>
      </w:r>
      <w:r>
        <w:rPr>
          <w:rFonts w:ascii="Arial" w:hAnsi="Arial" w:cs="Arial"/>
          <w:sz w:val="24"/>
          <w:szCs w:val="24"/>
        </w:rPr>
        <w:t>as per the terms of reference before it</w:t>
      </w:r>
      <w:r w:rsidR="002A118A">
        <w:rPr>
          <w:rFonts w:ascii="Arial" w:hAnsi="Arial" w:cs="Arial"/>
          <w:sz w:val="24"/>
          <w:szCs w:val="24"/>
        </w:rPr>
        <w:t>,</w:t>
      </w:r>
      <w:r>
        <w:rPr>
          <w:rFonts w:ascii="Arial" w:hAnsi="Arial" w:cs="Arial"/>
          <w:sz w:val="24"/>
          <w:szCs w:val="24"/>
        </w:rPr>
        <w:t xml:space="preserve"> and </w:t>
      </w:r>
      <w:r w:rsidRPr="002F315F">
        <w:rPr>
          <w:rFonts w:ascii="Arial" w:hAnsi="Arial" w:cs="Arial"/>
          <w:sz w:val="24"/>
          <w:szCs w:val="24"/>
          <w:u w:val="single"/>
        </w:rPr>
        <w:t>very importantly where there is no discretion at all granted to the Tribunal by the use of words such as “or otherwise”</w:t>
      </w:r>
      <w:r w:rsidR="002A118A" w:rsidRPr="002A118A">
        <w:rPr>
          <w:rFonts w:ascii="Arial" w:hAnsi="Arial" w:cs="Arial"/>
          <w:sz w:val="24"/>
          <w:szCs w:val="24"/>
        </w:rPr>
        <w:t xml:space="preserve"> (underlining is ours) the Tribunal</w:t>
      </w:r>
      <w:r w:rsidR="00ED49B1">
        <w:rPr>
          <w:rFonts w:ascii="Arial" w:hAnsi="Arial" w:cs="Arial"/>
          <w:sz w:val="24"/>
          <w:szCs w:val="24"/>
        </w:rPr>
        <w:t xml:space="preserve"> cannot </w:t>
      </w:r>
      <w:r w:rsidR="002A118A" w:rsidRPr="002A118A">
        <w:rPr>
          <w:rFonts w:ascii="Arial" w:hAnsi="Arial" w:cs="Arial"/>
          <w:sz w:val="24"/>
          <w:szCs w:val="24"/>
        </w:rPr>
        <w:t>find otherwise</w:t>
      </w:r>
      <w:r w:rsidR="002A118A">
        <w:rPr>
          <w:rFonts w:ascii="Arial" w:hAnsi="Arial" w:cs="Arial"/>
          <w:sz w:val="24"/>
          <w:szCs w:val="24"/>
        </w:rPr>
        <w:t xml:space="preserve"> </w:t>
      </w:r>
      <w:r w:rsidR="00ED49B1">
        <w:rPr>
          <w:rFonts w:ascii="Arial" w:hAnsi="Arial" w:cs="Arial"/>
          <w:sz w:val="24"/>
          <w:szCs w:val="24"/>
        </w:rPr>
        <w:t xml:space="preserve">(to the risk of </w:t>
      </w:r>
      <w:r w:rsidR="007464E0">
        <w:rPr>
          <w:rFonts w:ascii="Arial" w:hAnsi="Arial" w:cs="Arial"/>
          <w:sz w:val="24"/>
          <w:szCs w:val="24"/>
        </w:rPr>
        <w:t xml:space="preserve">giving an award which would be </w:t>
      </w:r>
      <w:r w:rsidR="00ED49B1" w:rsidRPr="00ED49B1">
        <w:rPr>
          <w:rFonts w:ascii="Arial" w:hAnsi="Arial" w:cs="Arial"/>
          <w:i/>
          <w:sz w:val="24"/>
          <w:szCs w:val="24"/>
        </w:rPr>
        <w:t>ultra vires</w:t>
      </w:r>
      <w:r w:rsidR="00ED49B1">
        <w:rPr>
          <w:rFonts w:ascii="Arial" w:hAnsi="Arial" w:cs="Arial"/>
          <w:sz w:val="24"/>
          <w:szCs w:val="24"/>
        </w:rPr>
        <w:t xml:space="preserve"> the terms of reference</w:t>
      </w:r>
      <w:r w:rsidR="00674B08">
        <w:rPr>
          <w:rFonts w:ascii="Arial" w:hAnsi="Arial" w:cs="Arial"/>
          <w:sz w:val="24"/>
          <w:szCs w:val="24"/>
        </w:rPr>
        <w:t xml:space="preserve"> – </w:t>
      </w:r>
      <w:r w:rsidR="00674B08" w:rsidRPr="00674B08">
        <w:rPr>
          <w:rFonts w:ascii="Arial" w:hAnsi="Arial" w:cs="Arial"/>
          <w:sz w:val="24"/>
          <w:szCs w:val="24"/>
        </w:rPr>
        <w:t>vide</w:t>
      </w:r>
      <w:r w:rsidR="00674B08" w:rsidRPr="00674B08">
        <w:rPr>
          <w:rFonts w:ascii="Arial" w:hAnsi="Arial" w:cs="Arial"/>
          <w:b/>
          <w:sz w:val="24"/>
          <w:szCs w:val="24"/>
        </w:rPr>
        <w:t xml:space="preserve"> Baccus v Permanent Arbitration Tribunal 1986 MR 272</w:t>
      </w:r>
      <w:r w:rsidR="00ED49B1">
        <w:rPr>
          <w:rFonts w:ascii="Arial" w:hAnsi="Arial" w:cs="Arial"/>
          <w:sz w:val="24"/>
          <w:szCs w:val="24"/>
        </w:rPr>
        <w:t xml:space="preserve">) </w:t>
      </w:r>
      <w:r w:rsidR="002A118A">
        <w:rPr>
          <w:rFonts w:ascii="Arial" w:hAnsi="Arial" w:cs="Arial"/>
          <w:sz w:val="24"/>
          <w:szCs w:val="24"/>
        </w:rPr>
        <w:t>tha</w:t>
      </w:r>
      <w:r w:rsidR="008B6DF1">
        <w:rPr>
          <w:rFonts w:ascii="Arial" w:hAnsi="Arial" w:cs="Arial"/>
          <w:sz w:val="24"/>
          <w:szCs w:val="24"/>
        </w:rPr>
        <w:t>n</w:t>
      </w:r>
      <w:r w:rsidR="002A118A">
        <w:rPr>
          <w:rFonts w:ascii="Arial" w:hAnsi="Arial" w:cs="Arial"/>
          <w:sz w:val="24"/>
          <w:szCs w:val="24"/>
        </w:rPr>
        <w:t xml:space="preserve"> </w:t>
      </w:r>
      <w:r w:rsidR="002A118A" w:rsidRPr="00ED49B1">
        <w:rPr>
          <w:rFonts w:ascii="Arial" w:hAnsi="Arial" w:cs="Arial"/>
          <w:i/>
          <w:sz w:val="24"/>
          <w:szCs w:val="24"/>
        </w:rPr>
        <w:t>the existing wages, terms and conditions of employment of employees</w:t>
      </w:r>
      <w:r w:rsidR="002A118A">
        <w:rPr>
          <w:rFonts w:ascii="Arial" w:hAnsi="Arial" w:cs="Arial"/>
          <w:sz w:val="24"/>
          <w:szCs w:val="24"/>
        </w:rPr>
        <w:t xml:space="preserve"> of Disputant contained in the said collective agreement should either be extended for a minimum period of three years as from the date of the award </w:t>
      </w:r>
      <w:r w:rsidR="002A118A" w:rsidRPr="00ED49B1">
        <w:rPr>
          <w:rFonts w:ascii="Arial" w:hAnsi="Arial" w:cs="Arial"/>
          <w:sz w:val="24"/>
          <w:szCs w:val="24"/>
        </w:rPr>
        <w:t>or</w:t>
      </w:r>
      <w:r w:rsidR="002A118A">
        <w:rPr>
          <w:rFonts w:ascii="Arial" w:hAnsi="Arial" w:cs="Arial"/>
          <w:sz w:val="24"/>
          <w:szCs w:val="24"/>
        </w:rPr>
        <w:t xml:space="preserve"> not extended for </w:t>
      </w:r>
      <w:r w:rsidR="008B6DF1">
        <w:rPr>
          <w:rFonts w:ascii="Arial" w:hAnsi="Arial" w:cs="Arial"/>
          <w:sz w:val="24"/>
          <w:szCs w:val="24"/>
        </w:rPr>
        <w:t>a</w:t>
      </w:r>
      <w:r w:rsidR="002A118A">
        <w:rPr>
          <w:rFonts w:ascii="Arial" w:hAnsi="Arial" w:cs="Arial"/>
          <w:sz w:val="24"/>
          <w:szCs w:val="24"/>
        </w:rPr>
        <w:t xml:space="preserve"> minimum period of three years.  </w:t>
      </w:r>
      <w:r w:rsidR="00ED49B1">
        <w:rPr>
          <w:rFonts w:ascii="Arial" w:hAnsi="Arial" w:cs="Arial"/>
          <w:sz w:val="24"/>
          <w:szCs w:val="24"/>
        </w:rPr>
        <w:t xml:space="preserve">Disputant is in fact implicitly conceding at this stage itself that the terms and conditions of employment of employees of Disputant </w:t>
      </w:r>
      <w:r w:rsidR="007464E0">
        <w:rPr>
          <w:rFonts w:ascii="Arial" w:hAnsi="Arial" w:cs="Arial"/>
          <w:sz w:val="24"/>
          <w:szCs w:val="24"/>
        </w:rPr>
        <w:t xml:space="preserve">as per the 2017 </w:t>
      </w:r>
      <w:r w:rsidR="005725E7">
        <w:rPr>
          <w:rFonts w:ascii="Arial" w:hAnsi="Arial" w:cs="Arial"/>
          <w:sz w:val="24"/>
          <w:szCs w:val="24"/>
        </w:rPr>
        <w:t>C</w:t>
      </w:r>
      <w:r w:rsidR="007464E0">
        <w:rPr>
          <w:rFonts w:ascii="Arial" w:hAnsi="Arial" w:cs="Arial"/>
          <w:sz w:val="24"/>
          <w:szCs w:val="24"/>
        </w:rPr>
        <w:t xml:space="preserve">ollective </w:t>
      </w:r>
      <w:r w:rsidR="005725E7">
        <w:rPr>
          <w:rFonts w:ascii="Arial" w:hAnsi="Arial" w:cs="Arial"/>
          <w:sz w:val="24"/>
          <w:szCs w:val="24"/>
        </w:rPr>
        <w:t>A</w:t>
      </w:r>
      <w:r w:rsidR="007464E0">
        <w:rPr>
          <w:rFonts w:ascii="Arial" w:hAnsi="Arial" w:cs="Arial"/>
          <w:sz w:val="24"/>
          <w:szCs w:val="24"/>
        </w:rPr>
        <w:t xml:space="preserve">greement </w:t>
      </w:r>
      <w:r w:rsidR="00ED49B1">
        <w:rPr>
          <w:rFonts w:ascii="Arial" w:hAnsi="Arial" w:cs="Arial"/>
          <w:sz w:val="24"/>
          <w:szCs w:val="24"/>
        </w:rPr>
        <w:t xml:space="preserve">cannot simply be extended but </w:t>
      </w:r>
      <w:r w:rsidR="007464E0">
        <w:rPr>
          <w:rFonts w:ascii="Arial" w:hAnsi="Arial" w:cs="Arial"/>
          <w:sz w:val="24"/>
          <w:szCs w:val="24"/>
        </w:rPr>
        <w:t>that amendments will have to be made to cater</w:t>
      </w:r>
      <w:r w:rsidR="00ED49B1">
        <w:rPr>
          <w:rFonts w:ascii="Arial" w:hAnsi="Arial" w:cs="Arial"/>
          <w:sz w:val="24"/>
          <w:szCs w:val="24"/>
        </w:rPr>
        <w:t xml:space="preserve"> for the Workers’ Rights Act.  </w:t>
      </w:r>
    </w:p>
    <w:p w14:paraId="2F3203CA" w14:textId="06BFCF9F" w:rsidR="00036552" w:rsidRDefault="00ED49B1" w:rsidP="00BC735C">
      <w:pPr>
        <w:jc w:val="both"/>
        <w:rPr>
          <w:rFonts w:ascii="Arial" w:hAnsi="Arial" w:cs="Arial"/>
          <w:sz w:val="24"/>
          <w:szCs w:val="24"/>
        </w:rPr>
      </w:pPr>
      <w:r>
        <w:rPr>
          <w:rFonts w:ascii="Arial" w:hAnsi="Arial" w:cs="Arial"/>
          <w:sz w:val="24"/>
          <w:szCs w:val="24"/>
        </w:rPr>
        <w:t xml:space="preserve">Even if the terms of reference </w:t>
      </w:r>
      <w:r w:rsidR="000F46D3">
        <w:rPr>
          <w:rFonts w:ascii="Arial" w:hAnsi="Arial" w:cs="Arial"/>
          <w:sz w:val="24"/>
          <w:szCs w:val="24"/>
        </w:rPr>
        <w:t>provided some</w:t>
      </w:r>
      <w:r>
        <w:rPr>
          <w:rFonts w:ascii="Arial" w:hAnsi="Arial" w:cs="Arial"/>
          <w:sz w:val="24"/>
          <w:szCs w:val="24"/>
        </w:rPr>
        <w:t xml:space="preserve"> discretion to the Tribunal, the Tribunal would then be asked to monopolize the whole procedure and </w:t>
      </w:r>
      <w:r w:rsidR="008B6DF1">
        <w:rPr>
          <w:rFonts w:ascii="Arial" w:hAnsi="Arial" w:cs="Arial"/>
          <w:sz w:val="24"/>
          <w:szCs w:val="24"/>
        </w:rPr>
        <w:t>amend</w:t>
      </w:r>
      <w:r>
        <w:rPr>
          <w:rFonts w:ascii="Arial" w:hAnsi="Arial" w:cs="Arial"/>
          <w:sz w:val="24"/>
          <w:szCs w:val="24"/>
        </w:rPr>
        <w:t xml:space="preserve"> </w:t>
      </w:r>
      <w:r w:rsidR="008B6DF1">
        <w:rPr>
          <w:rFonts w:ascii="Arial" w:hAnsi="Arial" w:cs="Arial"/>
          <w:sz w:val="24"/>
          <w:szCs w:val="24"/>
        </w:rPr>
        <w:t>and insert</w:t>
      </w:r>
      <w:r>
        <w:rPr>
          <w:rFonts w:ascii="Arial" w:hAnsi="Arial" w:cs="Arial"/>
          <w:sz w:val="24"/>
          <w:szCs w:val="24"/>
        </w:rPr>
        <w:t xml:space="preserve"> whatever provisions it would deem fit should be </w:t>
      </w:r>
      <w:r w:rsidR="008B6DF1">
        <w:rPr>
          <w:rFonts w:ascii="Arial" w:hAnsi="Arial" w:cs="Arial"/>
          <w:sz w:val="24"/>
          <w:szCs w:val="24"/>
        </w:rPr>
        <w:t xml:space="preserve">amended and inserted in the existing terms and conditions of employment </w:t>
      </w:r>
      <w:r w:rsidRPr="007464E0">
        <w:rPr>
          <w:rFonts w:ascii="Arial" w:hAnsi="Arial" w:cs="Arial"/>
          <w:sz w:val="24"/>
          <w:szCs w:val="24"/>
          <w:u w:val="single"/>
        </w:rPr>
        <w:t>in the light of the Workers’ Rights Act 2019</w:t>
      </w:r>
      <w:r>
        <w:rPr>
          <w:rFonts w:ascii="Arial" w:hAnsi="Arial" w:cs="Arial"/>
          <w:sz w:val="24"/>
          <w:szCs w:val="24"/>
        </w:rPr>
        <w:t xml:space="preserve"> </w:t>
      </w:r>
      <w:r w:rsidR="007464E0">
        <w:rPr>
          <w:rFonts w:ascii="Arial" w:hAnsi="Arial" w:cs="Arial"/>
          <w:sz w:val="24"/>
          <w:szCs w:val="24"/>
        </w:rPr>
        <w:t xml:space="preserve">(underlining is ours) </w:t>
      </w:r>
      <w:r>
        <w:rPr>
          <w:rFonts w:ascii="Arial" w:hAnsi="Arial" w:cs="Arial"/>
          <w:sz w:val="24"/>
          <w:szCs w:val="24"/>
        </w:rPr>
        <w:t xml:space="preserve">and which </w:t>
      </w:r>
      <w:r w:rsidR="008B6DF1">
        <w:rPr>
          <w:rFonts w:ascii="Arial" w:hAnsi="Arial" w:cs="Arial"/>
          <w:sz w:val="24"/>
          <w:szCs w:val="24"/>
        </w:rPr>
        <w:t xml:space="preserve">terms and conditions </w:t>
      </w:r>
      <w:r>
        <w:rPr>
          <w:rFonts w:ascii="Arial" w:hAnsi="Arial" w:cs="Arial"/>
          <w:sz w:val="24"/>
          <w:szCs w:val="24"/>
        </w:rPr>
        <w:t xml:space="preserve">would then apply </w:t>
      </w:r>
      <w:r w:rsidR="008B6DF1">
        <w:rPr>
          <w:rFonts w:ascii="Arial" w:hAnsi="Arial" w:cs="Arial"/>
          <w:sz w:val="24"/>
          <w:szCs w:val="24"/>
        </w:rPr>
        <w:t>f</w:t>
      </w:r>
      <w:r>
        <w:rPr>
          <w:rFonts w:ascii="Arial" w:hAnsi="Arial" w:cs="Arial"/>
          <w:sz w:val="24"/>
          <w:szCs w:val="24"/>
        </w:rPr>
        <w:t xml:space="preserve">or a minimum period of three years.  This is </w:t>
      </w:r>
      <w:r w:rsidR="007464E0">
        <w:rPr>
          <w:rFonts w:ascii="Arial" w:hAnsi="Arial" w:cs="Arial"/>
          <w:sz w:val="24"/>
          <w:szCs w:val="24"/>
        </w:rPr>
        <w:t>simply unwarranted</w:t>
      </w:r>
      <w:r>
        <w:rPr>
          <w:rFonts w:ascii="Arial" w:hAnsi="Arial" w:cs="Arial"/>
          <w:sz w:val="24"/>
          <w:szCs w:val="24"/>
        </w:rPr>
        <w:t xml:space="preserve"> and misses the crucial issue that the Tribunal has no jurisdiction </w:t>
      </w:r>
      <w:r w:rsidR="00036552">
        <w:rPr>
          <w:rFonts w:ascii="Arial" w:hAnsi="Arial" w:cs="Arial"/>
          <w:sz w:val="24"/>
          <w:szCs w:val="24"/>
        </w:rPr>
        <w:t>in relation to a dispute which relates to any issue within the exclusive jurisdiction of the Industrial Court.  Indeed section 71 of the Act provides as follows:</w:t>
      </w:r>
    </w:p>
    <w:p w14:paraId="58428D7F" w14:textId="2B926EDB" w:rsidR="005E7D83" w:rsidRDefault="005E7D83" w:rsidP="005E7D83">
      <w:pPr>
        <w:shd w:val="clear" w:color="auto" w:fill="FFFFFF"/>
        <w:spacing w:after="0" w:line="240" w:lineRule="auto"/>
        <w:rPr>
          <w:rFonts w:ascii="Arial" w:eastAsia="Times New Roman" w:hAnsi="Arial" w:cs="Arial"/>
          <w:b/>
          <w:i/>
          <w:color w:val="000000"/>
          <w:sz w:val="24"/>
          <w:szCs w:val="24"/>
          <w:lang w:val="en-GB" w:eastAsia="en-GB"/>
        </w:rPr>
      </w:pPr>
      <w:r w:rsidRPr="005E7D83">
        <w:rPr>
          <w:rFonts w:ascii="Arial" w:eastAsia="Times New Roman" w:hAnsi="Arial" w:cs="Arial"/>
          <w:b/>
          <w:i/>
          <w:color w:val="000000"/>
          <w:sz w:val="24"/>
          <w:szCs w:val="24"/>
          <w:lang w:val="en-GB" w:eastAsia="en-GB"/>
        </w:rPr>
        <w:t>71.</w:t>
      </w:r>
      <w:r w:rsidR="00D1734D">
        <w:rPr>
          <w:rFonts w:ascii="Arial" w:eastAsia="Times New Roman" w:hAnsi="Arial" w:cs="Arial"/>
          <w:b/>
          <w:i/>
          <w:color w:val="000000"/>
          <w:sz w:val="24"/>
          <w:szCs w:val="24"/>
          <w:lang w:val="en-GB" w:eastAsia="en-GB"/>
        </w:rPr>
        <w:t xml:space="preserve"> </w:t>
      </w:r>
      <w:r w:rsidRPr="005E7D83">
        <w:rPr>
          <w:rFonts w:ascii="Arial" w:eastAsia="Times New Roman" w:hAnsi="Arial" w:cs="Arial"/>
          <w:b/>
          <w:i/>
          <w:color w:val="000000"/>
          <w:sz w:val="24"/>
          <w:szCs w:val="24"/>
          <w:lang w:val="en-GB" w:eastAsia="en-GB"/>
        </w:rPr>
        <w:t>Exclusion of jurisdiction of Tribunal</w:t>
      </w:r>
    </w:p>
    <w:p w14:paraId="16565813" w14:textId="77777777" w:rsidR="005E7D83" w:rsidRPr="005E7D83" w:rsidRDefault="005E7D83" w:rsidP="005E7D83">
      <w:pPr>
        <w:shd w:val="clear" w:color="auto" w:fill="FFFFFF"/>
        <w:spacing w:after="0" w:line="240" w:lineRule="auto"/>
        <w:rPr>
          <w:rFonts w:ascii="Arial" w:eastAsia="Times New Roman" w:hAnsi="Arial" w:cs="Arial"/>
          <w:b/>
          <w:i/>
          <w:color w:val="000000"/>
          <w:sz w:val="24"/>
          <w:szCs w:val="24"/>
          <w:lang w:val="en-GB" w:eastAsia="en-GB"/>
        </w:rPr>
      </w:pPr>
    </w:p>
    <w:p w14:paraId="1676736F" w14:textId="77777777" w:rsidR="00D1734D" w:rsidRDefault="005E7D83" w:rsidP="005E7D83">
      <w:pPr>
        <w:shd w:val="clear" w:color="auto" w:fill="FFFFFF"/>
        <w:spacing w:after="0" w:line="240" w:lineRule="auto"/>
        <w:rPr>
          <w:rFonts w:ascii="Arial" w:eastAsia="Times New Roman" w:hAnsi="Arial" w:cs="Arial"/>
          <w:i/>
          <w:color w:val="000000"/>
          <w:sz w:val="24"/>
          <w:szCs w:val="24"/>
          <w:lang w:val="en-GB" w:eastAsia="en-GB"/>
        </w:rPr>
      </w:pPr>
      <w:r w:rsidRPr="005E7D83">
        <w:rPr>
          <w:rFonts w:ascii="Arial" w:eastAsia="Times New Roman" w:hAnsi="Arial" w:cs="Arial"/>
          <w:i/>
          <w:color w:val="000000"/>
          <w:sz w:val="24"/>
          <w:szCs w:val="24"/>
          <w:lang w:val="en-GB" w:eastAsia="en-GB"/>
        </w:rPr>
        <w:t>The Tribunal shall not enquire into any labour dispute where the dispute relates to any issue –</w:t>
      </w:r>
    </w:p>
    <w:p w14:paraId="32B4B202" w14:textId="77777777" w:rsidR="00D1734D" w:rsidRDefault="00D1734D" w:rsidP="005E7D83">
      <w:pPr>
        <w:shd w:val="clear" w:color="auto" w:fill="FFFFFF"/>
        <w:spacing w:after="0" w:line="240" w:lineRule="auto"/>
        <w:rPr>
          <w:rFonts w:ascii="Arial" w:eastAsia="Times New Roman" w:hAnsi="Arial" w:cs="Arial"/>
          <w:i/>
          <w:color w:val="000000"/>
          <w:sz w:val="24"/>
          <w:szCs w:val="24"/>
          <w:lang w:val="en-GB" w:eastAsia="en-GB"/>
        </w:rPr>
      </w:pPr>
    </w:p>
    <w:p w14:paraId="3C9B2C3A" w14:textId="77777777" w:rsidR="00D1734D" w:rsidRDefault="005E7D83" w:rsidP="00D1734D">
      <w:pPr>
        <w:shd w:val="clear" w:color="auto" w:fill="FFFFFF"/>
        <w:spacing w:after="0" w:line="240" w:lineRule="auto"/>
        <w:ind w:firstLine="709"/>
        <w:rPr>
          <w:rFonts w:ascii="Arial" w:eastAsia="Times New Roman" w:hAnsi="Arial" w:cs="Arial"/>
          <w:i/>
          <w:color w:val="000000"/>
          <w:sz w:val="24"/>
          <w:szCs w:val="24"/>
          <w:lang w:val="en-GB" w:eastAsia="en-GB"/>
        </w:rPr>
      </w:pPr>
      <w:r w:rsidRPr="005E7D83">
        <w:rPr>
          <w:rFonts w:ascii="Arial" w:eastAsia="Times New Roman" w:hAnsi="Arial" w:cs="Arial"/>
          <w:i/>
          <w:color w:val="000000"/>
          <w:sz w:val="24"/>
          <w:szCs w:val="24"/>
          <w:lang w:val="en-GB" w:eastAsia="en-GB"/>
        </w:rPr>
        <w:t xml:space="preserve">(a)within the exclusive jurisdiction of the Industrial Court; </w:t>
      </w:r>
    </w:p>
    <w:p w14:paraId="0C3B277E" w14:textId="27FC9094" w:rsidR="005E7D83" w:rsidRPr="005E7D83" w:rsidRDefault="005E7D83" w:rsidP="00D1734D">
      <w:pPr>
        <w:shd w:val="clear" w:color="auto" w:fill="FFFFFF"/>
        <w:spacing w:after="0" w:line="240" w:lineRule="auto"/>
        <w:ind w:left="993" w:hanging="284"/>
        <w:rPr>
          <w:rFonts w:ascii="Arial" w:eastAsia="Times New Roman" w:hAnsi="Arial" w:cs="Arial"/>
          <w:i/>
          <w:color w:val="000000"/>
          <w:sz w:val="24"/>
          <w:szCs w:val="24"/>
          <w:lang w:val="en-GB" w:eastAsia="en-GB"/>
        </w:rPr>
      </w:pPr>
      <w:r w:rsidRPr="005E7D83">
        <w:rPr>
          <w:rFonts w:ascii="Arial" w:eastAsia="Times New Roman" w:hAnsi="Arial" w:cs="Arial"/>
          <w:i/>
          <w:color w:val="000000"/>
          <w:sz w:val="24"/>
          <w:szCs w:val="24"/>
          <w:lang w:val="en-GB" w:eastAsia="en-GB"/>
        </w:rPr>
        <w:t xml:space="preserve">(b)which is the subject of pending proceedings before the Commission or any court of law. </w:t>
      </w:r>
    </w:p>
    <w:p w14:paraId="15BA6A73" w14:textId="77777777" w:rsidR="00D1734D" w:rsidRDefault="00D1734D" w:rsidP="00BC735C">
      <w:pPr>
        <w:jc w:val="both"/>
        <w:rPr>
          <w:rFonts w:ascii="Arial" w:hAnsi="Arial" w:cs="Arial"/>
          <w:sz w:val="24"/>
          <w:szCs w:val="24"/>
        </w:rPr>
      </w:pPr>
    </w:p>
    <w:p w14:paraId="1363D53B" w14:textId="77777777" w:rsidR="00036552" w:rsidRDefault="00036552" w:rsidP="00BC735C">
      <w:pPr>
        <w:jc w:val="both"/>
        <w:rPr>
          <w:rFonts w:ascii="Arial" w:hAnsi="Arial" w:cs="Arial"/>
          <w:sz w:val="24"/>
          <w:szCs w:val="24"/>
        </w:rPr>
      </w:pPr>
      <w:r>
        <w:rPr>
          <w:rFonts w:ascii="Arial" w:hAnsi="Arial" w:cs="Arial"/>
          <w:sz w:val="24"/>
          <w:szCs w:val="24"/>
        </w:rPr>
        <w:t>Section 3 of the Industrial Court Act reads as follows:</w:t>
      </w:r>
    </w:p>
    <w:p w14:paraId="1F07ED63" w14:textId="539D277E" w:rsidR="008D2AF8" w:rsidRDefault="008D2AF8" w:rsidP="008D2AF8">
      <w:pPr>
        <w:shd w:val="clear" w:color="auto" w:fill="FFFFFF"/>
        <w:spacing w:after="0" w:line="240" w:lineRule="auto"/>
        <w:rPr>
          <w:rFonts w:ascii="Arial" w:eastAsia="Times New Roman" w:hAnsi="Arial" w:cs="Arial"/>
          <w:b/>
          <w:i/>
          <w:color w:val="000000"/>
          <w:sz w:val="24"/>
          <w:szCs w:val="24"/>
          <w:lang w:val="en-GB" w:eastAsia="en-GB"/>
        </w:rPr>
      </w:pPr>
      <w:r w:rsidRPr="008D2AF8">
        <w:rPr>
          <w:rFonts w:ascii="Arial" w:eastAsia="Times New Roman" w:hAnsi="Arial" w:cs="Arial"/>
          <w:b/>
          <w:i/>
          <w:color w:val="000000"/>
          <w:sz w:val="24"/>
          <w:szCs w:val="24"/>
          <w:lang w:val="en-GB" w:eastAsia="en-GB"/>
        </w:rPr>
        <w:t>3.</w:t>
      </w:r>
      <w:r>
        <w:rPr>
          <w:rFonts w:ascii="Arial" w:eastAsia="Times New Roman" w:hAnsi="Arial" w:cs="Arial"/>
          <w:b/>
          <w:i/>
          <w:color w:val="000000"/>
          <w:sz w:val="24"/>
          <w:szCs w:val="24"/>
          <w:lang w:val="en-GB" w:eastAsia="en-GB"/>
        </w:rPr>
        <w:t xml:space="preserve"> </w:t>
      </w:r>
      <w:r w:rsidRPr="008D2AF8">
        <w:rPr>
          <w:rFonts w:ascii="Arial" w:eastAsia="Times New Roman" w:hAnsi="Arial" w:cs="Arial"/>
          <w:b/>
          <w:i/>
          <w:color w:val="000000"/>
          <w:sz w:val="24"/>
          <w:szCs w:val="24"/>
          <w:lang w:val="en-GB" w:eastAsia="en-GB"/>
        </w:rPr>
        <w:t>Establishment of Industrial Court</w:t>
      </w:r>
    </w:p>
    <w:p w14:paraId="332BC6B4" w14:textId="77777777" w:rsidR="008D2AF8" w:rsidRPr="008D2AF8" w:rsidRDefault="008D2AF8" w:rsidP="008D2AF8">
      <w:pPr>
        <w:shd w:val="clear" w:color="auto" w:fill="FFFFFF"/>
        <w:spacing w:after="0" w:line="240" w:lineRule="auto"/>
        <w:rPr>
          <w:rFonts w:ascii="Arial" w:eastAsia="Times New Roman" w:hAnsi="Arial" w:cs="Arial"/>
          <w:b/>
          <w:i/>
          <w:color w:val="000000"/>
          <w:sz w:val="24"/>
          <w:szCs w:val="24"/>
          <w:lang w:val="en-GB" w:eastAsia="en-GB"/>
        </w:rPr>
      </w:pPr>
    </w:p>
    <w:p w14:paraId="0E2AC1B0" w14:textId="6A968034" w:rsidR="008D2AF8" w:rsidRPr="008D2AF8" w:rsidRDefault="008D2AF8" w:rsidP="008D2AF8">
      <w:pPr>
        <w:shd w:val="clear" w:color="auto" w:fill="FFFFFF"/>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i/>
          <w:color w:val="000000"/>
          <w:sz w:val="24"/>
          <w:szCs w:val="24"/>
          <w:lang w:val="en-GB" w:eastAsia="en-GB"/>
        </w:rPr>
        <w:t>T</w:t>
      </w:r>
      <w:r w:rsidRPr="008D2AF8">
        <w:rPr>
          <w:rFonts w:ascii="Arial" w:eastAsia="Times New Roman" w:hAnsi="Arial" w:cs="Arial"/>
          <w:i/>
          <w:color w:val="000000"/>
          <w:sz w:val="24"/>
          <w:szCs w:val="24"/>
          <w:lang w:val="en-GB" w:eastAsia="en-GB"/>
        </w:rPr>
        <w:t xml:space="preserve">here  shall  be  an  Industrial  Court  with  </w:t>
      </w:r>
      <w:r w:rsidRPr="008D2AF8">
        <w:rPr>
          <w:rFonts w:ascii="Arial" w:eastAsia="Times New Roman" w:hAnsi="Arial" w:cs="Arial"/>
          <w:i/>
          <w:color w:val="000000"/>
          <w:sz w:val="24"/>
          <w:szCs w:val="24"/>
          <w:u w:val="single"/>
          <w:lang w:val="en-GB" w:eastAsia="en-GB"/>
        </w:rPr>
        <w:t>exclusive</w:t>
      </w:r>
      <w:r w:rsidRPr="008D2AF8">
        <w:rPr>
          <w:rFonts w:ascii="Arial" w:eastAsia="Times New Roman" w:hAnsi="Arial" w:cs="Arial"/>
          <w:i/>
          <w:color w:val="000000"/>
          <w:sz w:val="24"/>
          <w:szCs w:val="24"/>
          <w:lang w:val="en-GB" w:eastAsia="en-GB"/>
        </w:rPr>
        <w:t xml:space="preserve">  civil  and  criminal  jurisdiction to  try any matter arising out of the enactments set out in the First Schedule or of any regulations made under those enactments and with such other jurisdiction as may be conferred upon it by any other enactment.</w:t>
      </w:r>
      <w:r>
        <w:rPr>
          <w:rFonts w:ascii="Arial" w:eastAsia="Times New Roman" w:hAnsi="Arial" w:cs="Arial"/>
          <w:i/>
          <w:color w:val="000000"/>
          <w:sz w:val="24"/>
          <w:szCs w:val="24"/>
          <w:lang w:val="en-GB" w:eastAsia="en-GB"/>
        </w:rPr>
        <w:t xml:space="preserve"> </w:t>
      </w:r>
      <w:r>
        <w:rPr>
          <w:rFonts w:ascii="Arial" w:eastAsia="Times New Roman" w:hAnsi="Arial" w:cs="Arial"/>
          <w:color w:val="000000"/>
          <w:sz w:val="24"/>
          <w:szCs w:val="24"/>
          <w:lang w:val="en-GB" w:eastAsia="en-GB"/>
        </w:rPr>
        <w:t>(Underlining is ours)</w:t>
      </w:r>
    </w:p>
    <w:p w14:paraId="2A7A5727" w14:textId="77777777" w:rsidR="008D2AF8" w:rsidRDefault="008D2AF8" w:rsidP="00BC735C">
      <w:pPr>
        <w:jc w:val="both"/>
        <w:rPr>
          <w:rFonts w:ascii="Arial" w:hAnsi="Arial" w:cs="Arial"/>
          <w:sz w:val="24"/>
          <w:szCs w:val="24"/>
        </w:rPr>
      </w:pPr>
    </w:p>
    <w:p w14:paraId="0273E0DB" w14:textId="45F5C4F9" w:rsidR="002F315F" w:rsidRDefault="00036552" w:rsidP="00BC735C">
      <w:pPr>
        <w:jc w:val="both"/>
        <w:rPr>
          <w:rFonts w:ascii="Arial" w:hAnsi="Arial" w:cs="Arial"/>
          <w:sz w:val="24"/>
          <w:szCs w:val="24"/>
        </w:rPr>
      </w:pPr>
      <w:r>
        <w:rPr>
          <w:rFonts w:ascii="Arial" w:hAnsi="Arial" w:cs="Arial"/>
          <w:sz w:val="24"/>
          <w:szCs w:val="24"/>
        </w:rPr>
        <w:t xml:space="preserve">The Workers’ Rights Act is specified in the First Schedule to the Industrial Court Act.  </w:t>
      </w:r>
      <w:r w:rsidR="00C645C6">
        <w:rPr>
          <w:rFonts w:ascii="Arial" w:hAnsi="Arial" w:cs="Arial"/>
          <w:sz w:val="24"/>
          <w:szCs w:val="24"/>
        </w:rPr>
        <w:t xml:space="preserve">This Tribunal would </w:t>
      </w:r>
      <w:r w:rsidR="007464E0">
        <w:rPr>
          <w:rFonts w:ascii="Arial" w:hAnsi="Arial" w:cs="Arial"/>
          <w:sz w:val="24"/>
          <w:szCs w:val="24"/>
        </w:rPr>
        <w:t xml:space="preserve">thus </w:t>
      </w:r>
      <w:r w:rsidR="00C645C6">
        <w:rPr>
          <w:rFonts w:ascii="Arial" w:hAnsi="Arial" w:cs="Arial"/>
          <w:sz w:val="24"/>
          <w:szCs w:val="24"/>
        </w:rPr>
        <w:t xml:space="preserve">not be the appropriate forum to try any matter arising out of the </w:t>
      </w:r>
      <w:r w:rsidR="00C645C6">
        <w:rPr>
          <w:rFonts w:ascii="Arial" w:hAnsi="Arial" w:cs="Arial"/>
          <w:sz w:val="24"/>
          <w:szCs w:val="24"/>
        </w:rPr>
        <w:lastRenderedPageBreak/>
        <w:t xml:space="preserve">Workers’ Rights Act and </w:t>
      </w:r>
      <w:r w:rsidR="007464E0">
        <w:rPr>
          <w:rFonts w:ascii="Arial" w:hAnsi="Arial" w:cs="Arial"/>
          <w:sz w:val="24"/>
          <w:szCs w:val="24"/>
        </w:rPr>
        <w:t>should not</w:t>
      </w:r>
      <w:r w:rsidR="00C645C6">
        <w:rPr>
          <w:rFonts w:ascii="Arial" w:hAnsi="Arial" w:cs="Arial"/>
          <w:sz w:val="24"/>
          <w:szCs w:val="24"/>
        </w:rPr>
        <w:t xml:space="preserve"> enquire into a dispute which relates to matters which arise out of the Worker</w:t>
      </w:r>
      <w:r w:rsidR="00961201">
        <w:rPr>
          <w:rFonts w:ascii="Arial" w:hAnsi="Arial" w:cs="Arial"/>
          <w:sz w:val="24"/>
          <w:szCs w:val="24"/>
        </w:rPr>
        <w:t>s</w:t>
      </w:r>
      <w:r w:rsidR="00C645C6">
        <w:rPr>
          <w:rFonts w:ascii="Arial" w:hAnsi="Arial" w:cs="Arial"/>
          <w:sz w:val="24"/>
          <w:szCs w:val="24"/>
        </w:rPr>
        <w:t xml:space="preserve">’ Rights Act.   </w:t>
      </w:r>
      <w:r>
        <w:rPr>
          <w:rFonts w:ascii="Arial" w:hAnsi="Arial" w:cs="Arial"/>
          <w:sz w:val="24"/>
          <w:szCs w:val="24"/>
        </w:rPr>
        <w:t xml:space="preserve">  </w:t>
      </w:r>
      <w:r w:rsidR="00ED49B1">
        <w:rPr>
          <w:rFonts w:ascii="Arial" w:hAnsi="Arial" w:cs="Arial"/>
          <w:sz w:val="24"/>
          <w:szCs w:val="24"/>
        </w:rPr>
        <w:t xml:space="preserve"> </w:t>
      </w:r>
      <w:r w:rsidR="002A118A">
        <w:rPr>
          <w:rFonts w:ascii="Arial" w:hAnsi="Arial" w:cs="Arial"/>
          <w:sz w:val="24"/>
          <w:szCs w:val="24"/>
        </w:rPr>
        <w:t xml:space="preserve"> </w:t>
      </w:r>
      <w:r w:rsidR="002A118A">
        <w:rPr>
          <w:rFonts w:ascii="Arial" w:hAnsi="Arial" w:cs="Arial"/>
          <w:sz w:val="24"/>
          <w:szCs w:val="24"/>
          <w:u w:val="single"/>
        </w:rPr>
        <w:t xml:space="preserve"> </w:t>
      </w:r>
      <w:r w:rsidR="002F315F">
        <w:rPr>
          <w:rFonts w:ascii="Arial" w:hAnsi="Arial" w:cs="Arial"/>
          <w:sz w:val="24"/>
          <w:szCs w:val="24"/>
        </w:rPr>
        <w:t xml:space="preserve">     </w:t>
      </w:r>
    </w:p>
    <w:p w14:paraId="1987F5D2" w14:textId="455DEBF5" w:rsidR="00876536" w:rsidRDefault="00876536" w:rsidP="00BC735C">
      <w:pPr>
        <w:jc w:val="both"/>
        <w:rPr>
          <w:rFonts w:ascii="Arial" w:hAnsi="Arial" w:cs="Arial"/>
          <w:sz w:val="24"/>
          <w:szCs w:val="24"/>
        </w:rPr>
      </w:pPr>
      <w:r>
        <w:rPr>
          <w:rFonts w:ascii="Arial" w:hAnsi="Arial" w:cs="Arial"/>
          <w:sz w:val="24"/>
          <w:szCs w:val="24"/>
        </w:rPr>
        <w:t xml:space="preserve">Also, allowing such a case to proceed before the Tribunal </w:t>
      </w:r>
      <w:r w:rsidR="000D26FF" w:rsidRPr="00D35536">
        <w:rPr>
          <w:rFonts w:ascii="Arial" w:hAnsi="Arial" w:cs="Arial"/>
          <w:sz w:val="24"/>
          <w:szCs w:val="24"/>
          <w:u w:val="single"/>
        </w:rPr>
        <w:t>on the basis of the terms of reference of the dispute</w:t>
      </w:r>
      <w:r w:rsidR="000D26FF">
        <w:rPr>
          <w:rFonts w:ascii="Arial" w:hAnsi="Arial" w:cs="Arial"/>
          <w:sz w:val="24"/>
          <w:szCs w:val="24"/>
        </w:rPr>
        <w:t xml:space="preserve"> </w:t>
      </w:r>
      <w:r w:rsidR="00D35536">
        <w:rPr>
          <w:rFonts w:ascii="Arial" w:hAnsi="Arial" w:cs="Arial"/>
          <w:sz w:val="24"/>
          <w:szCs w:val="24"/>
        </w:rPr>
        <w:t xml:space="preserve">(underlining is ours) </w:t>
      </w:r>
      <w:r w:rsidR="000D26FF">
        <w:rPr>
          <w:rFonts w:ascii="Arial" w:hAnsi="Arial" w:cs="Arial"/>
          <w:sz w:val="24"/>
          <w:szCs w:val="24"/>
        </w:rPr>
        <w:t>may</w:t>
      </w:r>
      <w:r>
        <w:rPr>
          <w:rFonts w:ascii="Arial" w:hAnsi="Arial" w:cs="Arial"/>
          <w:sz w:val="24"/>
          <w:szCs w:val="24"/>
        </w:rPr>
        <w:t xml:space="preserve"> be tantamount to the Tribunal itself violating employment law</w:t>
      </w:r>
      <w:r w:rsidR="00C645C6">
        <w:rPr>
          <w:rFonts w:ascii="Arial" w:hAnsi="Arial" w:cs="Arial"/>
          <w:sz w:val="24"/>
          <w:szCs w:val="24"/>
        </w:rPr>
        <w:t>s</w:t>
      </w:r>
      <w:r>
        <w:rPr>
          <w:rFonts w:ascii="Arial" w:hAnsi="Arial" w:cs="Arial"/>
          <w:sz w:val="24"/>
          <w:szCs w:val="24"/>
        </w:rPr>
        <w:t xml:space="preserve"> and fundamental principles of good employment relations.  We may here refer </w:t>
      </w:r>
      <w:r w:rsidR="000D26FF">
        <w:rPr>
          <w:rFonts w:ascii="Arial" w:hAnsi="Arial" w:cs="Arial"/>
          <w:sz w:val="24"/>
          <w:szCs w:val="24"/>
        </w:rPr>
        <w:t xml:space="preserve">for example </w:t>
      </w:r>
      <w:r>
        <w:rPr>
          <w:rFonts w:ascii="Arial" w:hAnsi="Arial" w:cs="Arial"/>
          <w:sz w:val="24"/>
          <w:szCs w:val="24"/>
        </w:rPr>
        <w:t>to section 30 of the Act wh</w:t>
      </w:r>
      <w:r w:rsidR="000D26FF">
        <w:rPr>
          <w:rFonts w:ascii="Arial" w:hAnsi="Arial" w:cs="Arial"/>
          <w:sz w:val="24"/>
          <w:szCs w:val="24"/>
        </w:rPr>
        <w:t>ich provides that</w:t>
      </w:r>
      <w:r>
        <w:rPr>
          <w:rFonts w:ascii="Arial" w:hAnsi="Arial" w:cs="Arial"/>
          <w:sz w:val="24"/>
          <w:szCs w:val="24"/>
        </w:rPr>
        <w:t xml:space="preserve"> no person shall interfere with the functioning of a trade union of workers and </w:t>
      </w:r>
      <w:r w:rsidR="000D26FF">
        <w:rPr>
          <w:rFonts w:ascii="Arial" w:hAnsi="Arial" w:cs="Arial"/>
          <w:sz w:val="24"/>
          <w:szCs w:val="24"/>
        </w:rPr>
        <w:t>this</w:t>
      </w:r>
      <w:r>
        <w:rPr>
          <w:rFonts w:ascii="Arial" w:hAnsi="Arial" w:cs="Arial"/>
          <w:sz w:val="24"/>
          <w:szCs w:val="24"/>
        </w:rPr>
        <w:t xml:space="preserve"> is made an offence by virtue of section 103 of the Act.  </w:t>
      </w:r>
    </w:p>
    <w:p w14:paraId="102DFDFB" w14:textId="368CA29E" w:rsidR="00476676" w:rsidRDefault="000D26FF" w:rsidP="00BC735C">
      <w:pPr>
        <w:jc w:val="both"/>
        <w:rPr>
          <w:rFonts w:ascii="Arial" w:hAnsi="Arial" w:cs="Arial"/>
          <w:sz w:val="24"/>
          <w:szCs w:val="24"/>
        </w:rPr>
      </w:pPr>
      <w:r>
        <w:rPr>
          <w:rFonts w:ascii="Arial" w:hAnsi="Arial" w:cs="Arial"/>
          <w:sz w:val="24"/>
          <w:szCs w:val="24"/>
        </w:rPr>
        <w:t>The Tribunal has to encourage collective bargaining</w:t>
      </w:r>
      <w:r w:rsidR="00D61D5C">
        <w:rPr>
          <w:rFonts w:ascii="Arial" w:hAnsi="Arial" w:cs="Arial"/>
          <w:sz w:val="24"/>
          <w:szCs w:val="24"/>
        </w:rPr>
        <w:t>,</w:t>
      </w:r>
      <w:r>
        <w:rPr>
          <w:rFonts w:ascii="Arial" w:hAnsi="Arial" w:cs="Arial"/>
          <w:sz w:val="24"/>
          <w:szCs w:val="24"/>
        </w:rPr>
        <w:t xml:space="preserve"> be it in favourable economic conditions</w:t>
      </w:r>
      <w:r w:rsidR="00D61D5C">
        <w:rPr>
          <w:rFonts w:ascii="Arial" w:hAnsi="Arial" w:cs="Arial"/>
          <w:sz w:val="24"/>
          <w:szCs w:val="24"/>
        </w:rPr>
        <w:t>, and be it in</w:t>
      </w:r>
      <w:r>
        <w:rPr>
          <w:rFonts w:ascii="Arial" w:hAnsi="Arial" w:cs="Arial"/>
          <w:sz w:val="24"/>
          <w:szCs w:val="24"/>
        </w:rPr>
        <w:t xml:space="preserve"> less favourable economic conditions.  </w:t>
      </w:r>
      <w:r w:rsidR="00E91F48">
        <w:rPr>
          <w:rFonts w:ascii="Arial" w:hAnsi="Arial" w:cs="Arial"/>
          <w:sz w:val="24"/>
          <w:szCs w:val="24"/>
        </w:rPr>
        <w:t>B</w:t>
      </w:r>
      <w:r w:rsidR="003F4140">
        <w:rPr>
          <w:rFonts w:ascii="Arial" w:hAnsi="Arial" w:cs="Arial"/>
          <w:sz w:val="24"/>
          <w:szCs w:val="24"/>
        </w:rPr>
        <w:t>argaining in good faith</w:t>
      </w:r>
      <w:r w:rsidR="00E91F48">
        <w:rPr>
          <w:rFonts w:ascii="Arial" w:hAnsi="Arial" w:cs="Arial"/>
          <w:sz w:val="24"/>
          <w:szCs w:val="24"/>
        </w:rPr>
        <w:t xml:space="preserve"> is a must and every opportunity must be given to parties to indulge in collective bargaining.  Collective bargaining carried out in a reasonable and constructive manner between employers and strong representative trade unions, is the best method of conducting employment relations (section 1(c) of the Code of Practice).      </w:t>
      </w:r>
      <w:r w:rsidR="003F4140">
        <w:rPr>
          <w:rFonts w:ascii="Arial" w:hAnsi="Arial" w:cs="Arial"/>
          <w:sz w:val="24"/>
          <w:szCs w:val="24"/>
        </w:rPr>
        <w:t xml:space="preserve">    </w:t>
      </w:r>
      <w:r>
        <w:rPr>
          <w:rFonts w:ascii="Arial" w:hAnsi="Arial" w:cs="Arial"/>
          <w:sz w:val="24"/>
          <w:szCs w:val="24"/>
        </w:rPr>
        <w:t xml:space="preserve">  </w:t>
      </w:r>
      <w:r w:rsidR="00DC00EA">
        <w:rPr>
          <w:rFonts w:ascii="Arial" w:hAnsi="Arial" w:cs="Arial"/>
          <w:sz w:val="24"/>
          <w:szCs w:val="24"/>
        </w:rPr>
        <w:t xml:space="preserve"> </w:t>
      </w:r>
    </w:p>
    <w:p w14:paraId="02C005BA" w14:textId="527D2D67" w:rsidR="00E6132F" w:rsidRDefault="00E6132F" w:rsidP="00BC735C">
      <w:pPr>
        <w:jc w:val="both"/>
        <w:rPr>
          <w:rFonts w:ascii="Arial" w:hAnsi="Arial" w:cs="Arial"/>
          <w:sz w:val="24"/>
          <w:szCs w:val="24"/>
        </w:rPr>
      </w:pPr>
      <w:r>
        <w:rPr>
          <w:rFonts w:ascii="Arial" w:hAnsi="Arial" w:cs="Arial"/>
          <w:sz w:val="24"/>
          <w:szCs w:val="24"/>
        </w:rPr>
        <w:t xml:space="preserve">A copy of the minutes of the meeting held between Disputant and Respondent </w:t>
      </w:r>
      <w:r w:rsidR="007A3049">
        <w:rPr>
          <w:rFonts w:ascii="Arial" w:hAnsi="Arial" w:cs="Arial"/>
          <w:sz w:val="24"/>
          <w:szCs w:val="24"/>
        </w:rPr>
        <w:t xml:space="preserve">(the initial meeting following which a dispute was reported) </w:t>
      </w:r>
      <w:r>
        <w:rPr>
          <w:rFonts w:ascii="Arial" w:hAnsi="Arial" w:cs="Arial"/>
          <w:sz w:val="24"/>
          <w:szCs w:val="24"/>
        </w:rPr>
        <w:t>has been annexed as Doc C to the Statement of Case of Disputant.  Ex facie this document, the Tribunal wishes only to highlight the following:</w:t>
      </w:r>
    </w:p>
    <w:p w14:paraId="742C32D0" w14:textId="34A324DA" w:rsidR="00E6132F" w:rsidRDefault="00E6132F" w:rsidP="00E6132F">
      <w:pPr>
        <w:pStyle w:val="ListParagraph"/>
        <w:numPr>
          <w:ilvl w:val="0"/>
          <w:numId w:val="31"/>
        </w:numPr>
        <w:jc w:val="both"/>
        <w:rPr>
          <w:rFonts w:ascii="Arial" w:hAnsi="Arial" w:cs="Arial"/>
          <w:sz w:val="24"/>
          <w:szCs w:val="24"/>
        </w:rPr>
      </w:pPr>
      <w:r>
        <w:rPr>
          <w:rFonts w:ascii="Arial" w:hAnsi="Arial" w:cs="Arial"/>
          <w:sz w:val="24"/>
          <w:szCs w:val="24"/>
        </w:rPr>
        <w:t xml:space="preserve">Section 113 of the Code of Practice </w:t>
      </w:r>
      <w:r w:rsidR="00A240DE">
        <w:rPr>
          <w:rFonts w:ascii="Arial" w:hAnsi="Arial" w:cs="Arial"/>
          <w:sz w:val="24"/>
          <w:szCs w:val="24"/>
        </w:rPr>
        <w:t xml:space="preserve">(Fourth Schedule to the Act) </w:t>
      </w:r>
      <w:r>
        <w:rPr>
          <w:rFonts w:ascii="Arial" w:hAnsi="Arial" w:cs="Arial"/>
          <w:sz w:val="24"/>
          <w:szCs w:val="24"/>
        </w:rPr>
        <w:t xml:space="preserve">provides that bargaining in good faith requires the trade union and the employer to- </w:t>
      </w:r>
    </w:p>
    <w:p w14:paraId="51C964D6" w14:textId="1EF5B1AF" w:rsidR="00E6132F" w:rsidRPr="00E6132F" w:rsidRDefault="00E6132F" w:rsidP="00E6132F">
      <w:pPr>
        <w:ind w:left="720"/>
        <w:jc w:val="both"/>
        <w:rPr>
          <w:rFonts w:ascii="Arial" w:hAnsi="Arial" w:cs="Arial"/>
          <w:sz w:val="24"/>
          <w:szCs w:val="24"/>
        </w:rPr>
      </w:pPr>
      <w:r w:rsidRPr="00E6132F">
        <w:rPr>
          <w:rFonts w:ascii="Arial" w:hAnsi="Arial" w:cs="Arial"/>
          <w:sz w:val="24"/>
          <w:szCs w:val="24"/>
        </w:rPr>
        <w:t>…</w:t>
      </w:r>
    </w:p>
    <w:p w14:paraId="444BB57A" w14:textId="04953B0D" w:rsidR="00E6132F" w:rsidRDefault="00E6132F" w:rsidP="00E6132F">
      <w:pPr>
        <w:ind w:left="720"/>
        <w:jc w:val="both"/>
        <w:rPr>
          <w:rFonts w:ascii="Arial" w:hAnsi="Arial" w:cs="Arial"/>
          <w:sz w:val="24"/>
          <w:szCs w:val="24"/>
        </w:rPr>
      </w:pPr>
      <w:r>
        <w:rPr>
          <w:rFonts w:ascii="Arial" w:hAnsi="Arial" w:cs="Arial"/>
          <w:sz w:val="24"/>
          <w:szCs w:val="24"/>
        </w:rPr>
        <w:t>(e) negotiate in a reasonable, fair and honest manner;</w:t>
      </w:r>
    </w:p>
    <w:p w14:paraId="4B4B3A3F" w14:textId="4A7DCC05" w:rsidR="00E6132F" w:rsidRDefault="00E6132F" w:rsidP="00E6132F">
      <w:pPr>
        <w:ind w:left="720"/>
        <w:jc w:val="both"/>
        <w:rPr>
          <w:rFonts w:ascii="Arial" w:hAnsi="Arial" w:cs="Arial"/>
          <w:sz w:val="24"/>
          <w:szCs w:val="24"/>
        </w:rPr>
      </w:pPr>
      <w:r>
        <w:rPr>
          <w:rFonts w:ascii="Arial" w:hAnsi="Arial" w:cs="Arial"/>
          <w:sz w:val="24"/>
          <w:szCs w:val="24"/>
        </w:rPr>
        <w:t>(f) refrain from doing any act that is likely to undermine the bargaining process or the authority of the other party;</w:t>
      </w:r>
      <w:r w:rsidRPr="00E6132F">
        <w:rPr>
          <w:rFonts w:ascii="Arial" w:hAnsi="Arial" w:cs="Arial"/>
          <w:sz w:val="24"/>
          <w:szCs w:val="24"/>
        </w:rPr>
        <w:t xml:space="preserve">    </w:t>
      </w:r>
    </w:p>
    <w:p w14:paraId="4A9FA8E9" w14:textId="77777777" w:rsidR="00E6132F" w:rsidRDefault="00E6132F" w:rsidP="00E6132F">
      <w:pPr>
        <w:ind w:left="720"/>
        <w:jc w:val="both"/>
        <w:rPr>
          <w:rFonts w:ascii="Arial" w:hAnsi="Arial" w:cs="Arial"/>
          <w:sz w:val="24"/>
          <w:szCs w:val="24"/>
        </w:rPr>
      </w:pPr>
      <w:r>
        <w:rPr>
          <w:rFonts w:ascii="Arial" w:hAnsi="Arial" w:cs="Arial"/>
          <w:sz w:val="24"/>
          <w:szCs w:val="24"/>
        </w:rPr>
        <w:t>(g) provide the other party information that is reasonably necessary to support or substantiate their respective position;</w:t>
      </w:r>
    </w:p>
    <w:p w14:paraId="753937F9" w14:textId="77777777" w:rsidR="00E6132F" w:rsidRDefault="00E6132F" w:rsidP="00E6132F">
      <w:pPr>
        <w:ind w:left="720"/>
        <w:jc w:val="both"/>
        <w:rPr>
          <w:rFonts w:ascii="Arial" w:hAnsi="Arial" w:cs="Arial"/>
          <w:sz w:val="24"/>
          <w:szCs w:val="24"/>
        </w:rPr>
      </w:pPr>
      <w:r>
        <w:rPr>
          <w:rFonts w:ascii="Arial" w:hAnsi="Arial" w:cs="Arial"/>
          <w:sz w:val="24"/>
          <w:szCs w:val="24"/>
        </w:rPr>
        <w:t>(h) respond and give consideration to proposals made by the other party;</w:t>
      </w:r>
    </w:p>
    <w:p w14:paraId="2E3FBC0C" w14:textId="77777777" w:rsidR="00A240DE" w:rsidRDefault="00A240DE" w:rsidP="00E6132F">
      <w:pPr>
        <w:ind w:left="720"/>
        <w:jc w:val="both"/>
        <w:rPr>
          <w:rFonts w:ascii="Arial" w:hAnsi="Arial" w:cs="Arial"/>
          <w:sz w:val="24"/>
          <w:szCs w:val="24"/>
        </w:rPr>
      </w:pPr>
      <w:r>
        <w:rPr>
          <w:rFonts w:ascii="Arial" w:hAnsi="Arial" w:cs="Arial"/>
          <w:sz w:val="24"/>
          <w:szCs w:val="24"/>
        </w:rPr>
        <w:t>(i) consider the proposals of the other party within a reasonable period and, where the proposal is not accepted, offer an explanation</w:t>
      </w:r>
      <w:r w:rsidR="00E6132F">
        <w:rPr>
          <w:rFonts w:ascii="Arial" w:hAnsi="Arial" w:cs="Arial"/>
          <w:sz w:val="24"/>
          <w:szCs w:val="24"/>
        </w:rPr>
        <w:t xml:space="preserve"> </w:t>
      </w:r>
      <w:r>
        <w:rPr>
          <w:rFonts w:ascii="Arial" w:hAnsi="Arial" w:cs="Arial"/>
          <w:sz w:val="24"/>
          <w:szCs w:val="24"/>
        </w:rPr>
        <w:t>for the non-acceptance;</w:t>
      </w:r>
    </w:p>
    <w:p w14:paraId="4EBBFA2C" w14:textId="6C2FD6FF" w:rsidR="00A240DE" w:rsidRDefault="00A240DE" w:rsidP="00E6132F">
      <w:pPr>
        <w:ind w:left="720"/>
        <w:jc w:val="both"/>
        <w:rPr>
          <w:rFonts w:ascii="Arial" w:hAnsi="Arial" w:cs="Arial"/>
          <w:sz w:val="24"/>
          <w:szCs w:val="24"/>
        </w:rPr>
      </w:pPr>
      <w:r>
        <w:rPr>
          <w:rFonts w:ascii="Arial" w:hAnsi="Arial" w:cs="Arial"/>
          <w:sz w:val="24"/>
          <w:szCs w:val="24"/>
        </w:rPr>
        <w:t>(j) identify the barriers to agreement and give further consideration to their respective position in the light of a</w:t>
      </w:r>
      <w:r w:rsidR="002B642C">
        <w:rPr>
          <w:rFonts w:ascii="Arial" w:hAnsi="Arial" w:cs="Arial"/>
          <w:sz w:val="24"/>
          <w:szCs w:val="24"/>
        </w:rPr>
        <w:t>n</w:t>
      </w:r>
      <w:r>
        <w:rPr>
          <w:rFonts w:ascii="Arial" w:hAnsi="Arial" w:cs="Arial"/>
          <w:sz w:val="24"/>
          <w:szCs w:val="24"/>
        </w:rPr>
        <w:t>y alternative options put forward; (…)</w:t>
      </w:r>
    </w:p>
    <w:p w14:paraId="6C0719D7" w14:textId="55B57E65" w:rsidR="00E6132F" w:rsidRDefault="00A240DE" w:rsidP="00E6132F">
      <w:pPr>
        <w:ind w:left="720"/>
        <w:jc w:val="both"/>
        <w:rPr>
          <w:rFonts w:ascii="Arial" w:hAnsi="Arial" w:cs="Arial"/>
          <w:sz w:val="24"/>
          <w:szCs w:val="24"/>
        </w:rPr>
      </w:pPr>
      <w:r>
        <w:rPr>
          <w:rFonts w:ascii="Arial" w:hAnsi="Arial" w:cs="Arial"/>
          <w:sz w:val="24"/>
          <w:szCs w:val="24"/>
        </w:rPr>
        <w:t xml:space="preserve">2. Section 116 of the same Code provides that bargaining in good faith does not prevent the parties from expressing their respective opinions. </w:t>
      </w:r>
      <w:r w:rsidR="00E6132F">
        <w:rPr>
          <w:rFonts w:ascii="Arial" w:hAnsi="Arial" w:cs="Arial"/>
          <w:sz w:val="24"/>
          <w:szCs w:val="24"/>
        </w:rPr>
        <w:t xml:space="preserve"> </w:t>
      </w:r>
    </w:p>
    <w:p w14:paraId="2EBEC6BA" w14:textId="70649B07" w:rsidR="00A240DE" w:rsidRPr="00E6132F" w:rsidRDefault="00A240DE" w:rsidP="00E6132F">
      <w:pPr>
        <w:ind w:left="720"/>
        <w:jc w:val="both"/>
        <w:rPr>
          <w:rFonts w:ascii="Arial" w:hAnsi="Arial" w:cs="Arial"/>
          <w:sz w:val="24"/>
          <w:szCs w:val="24"/>
        </w:rPr>
      </w:pPr>
      <w:r>
        <w:rPr>
          <w:rFonts w:ascii="Arial" w:hAnsi="Arial" w:cs="Arial"/>
          <w:sz w:val="24"/>
          <w:szCs w:val="24"/>
        </w:rPr>
        <w:lastRenderedPageBreak/>
        <w:t xml:space="preserve">3. </w:t>
      </w:r>
      <w:r w:rsidR="00173800">
        <w:rPr>
          <w:rFonts w:ascii="Arial" w:hAnsi="Arial" w:cs="Arial"/>
          <w:sz w:val="24"/>
          <w:szCs w:val="24"/>
        </w:rPr>
        <w:t>Finally, s</w:t>
      </w:r>
      <w:r>
        <w:rPr>
          <w:rFonts w:ascii="Arial" w:hAnsi="Arial" w:cs="Arial"/>
          <w:sz w:val="24"/>
          <w:szCs w:val="24"/>
        </w:rPr>
        <w:t xml:space="preserve">ection 118 of the same Code provides that where a party has reasonable grounds to believe that there has been a breach of good faith during the negotiations, the party shall, wherever practicable, raise the matter at an early stage to enable the other party to remedy the situation. </w:t>
      </w:r>
    </w:p>
    <w:p w14:paraId="200666FE" w14:textId="7CA20149" w:rsidR="00E6132F" w:rsidRDefault="00A240DE" w:rsidP="00BC735C">
      <w:pPr>
        <w:jc w:val="both"/>
        <w:rPr>
          <w:rFonts w:ascii="Arial" w:hAnsi="Arial" w:cs="Arial"/>
          <w:sz w:val="24"/>
          <w:szCs w:val="24"/>
        </w:rPr>
      </w:pPr>
      <w:r>
        <w:rPr>
          <w:rFonts w:ascii="Arial" w:hAnsi="Arial" w:cs="Arial"/>
          <w:sz w:val="24"/>
          <w:szCs w:val="24"/>
        </w:rPr>
        <w:t xml:space="preserve">A trade union </w:t>
      </w:r>
      <w:r w:rsidR="007A3049">
        <w:rPr>
          <w:rFonts w:ascii="Arial" w:hAnsi="Arial" w:cs="Arial"/>
          <w:sz w:val="24"/>
          <w:szCs w:val="24"/>
        </w:rPr>
        <w:t>may be forceful during collective bargaining whilst at the same time negotiat</w:t>
      </w:r>
      <w:r w:rsidR="002B642C">
        <w:rPr>
          <w:rFonts w:ascii="Arial" w:hAnsi="Arial" w:cs="Arial"/>
          <w:sz w:val="24"/>
          <w:szCs w:val="24"/>
        </w:rPr>
        <w:t>e</w:t>
      </w:r>
      <w:r w:rsidR="007A3049">
        <w:rPr>
          <w:rFonts w:ascii="Arial" w:hAnsi="Arial" w:cs="Arial"/>
          <w:sz w:val="24"/>
          <w:szCs w:val="24"/>
        </w:rPr>
        <w:t xml:space="preserve"> in a reasonable, fair and honest manner.  The parties can no doubt be </w:t>
      </w:r>
      <w:r w:rsidR="007A3049" w:rsidRPr="002B642C">
        <w:rPr>
          <w:rFonts w:ascii="Arial" w:hAnsi="Arial" w:cs="Arial"/>
          <w:i/>
          <w:sz w:val="24"/>
          <w:szCs w:val="24"/>
        </w:rPr>
        <w:t>assertive</w:t>
      </w:r>
      <w:r w:rsidR="007A3049">
        <w:rPr>
          <w:rFonts w:ascii="Arial" w:hAnsi="Arial" w:cs="Arial"/>
          <w:sz w:val="24"/>
          <w:szCs w:val="24"/>
        </w:rPr>
        <w:t xml:space="preserve"> in relation to their respective position </w:t>
      </w:r>
      <w:r w:rsidR="00173800">
        <w:rPr>
          <w:rFonts w:ascii="Arial" w:hAnsi="Arial" w:cs="Arial"/>
          <w:sz w:val="24"/>
          <w:szCs w:val="24"/>
        </w:rPr>
        <w:t xml:space="preserve">and what is proscribed is </w:t>
      </w:r>
      <w:r w:rsidR="00173800" w:rsidRPr="002B642C">
        <w:rPr>
          <w:rFonts w:ascii="Arial" w:hAnsi="Arial" w:cs="Arial"/>
          <w:i/>
          <w:sz w:val="24"/>
          <w:szCs w:val="24"/>
        </w:rPr>
        <w:t xml:space="preserve">aggressive </w:t>
      </w:r>
      <w:r w:rsidR="00173800">
        <w:rPr>
          <w:rFonts w:ascii="Arial" w:hAnsi="Arial" w:cs="Arial"/>
          <w:sz w:val="24"/>
          <w:szCs w:val="24"/>
        </w:rPr>
        <w:t xml:space="preserve">behaviour. </w:t>
      </w:r>
      <w:r w:rsidR="007A3049">
        <w:rPr>
          <w:rFonts w:ascii="Arial" w:hAnsi="Arial" w:cs="Arial"/>
          <w:sz w:val="24"/>
          <w:szCs w:val="24"/>
        </w:rPr>
        <w:t xml:space="preserve">    </w:t>
      </w:r>
      <w:r>
        <w:rPr>
          <w:rFonts w:ascii="Arial" w:hAnsi="Arial" w:cs="Arial"/>
          <w:sz w:val="24"/>
          <w:szCs w:val="24"/>
        </w:rPr>
        <w:t xml:space="preserve"> </w:t>
      </w:r>
    </w:p>
    <w:p w14:paraId="507E8D77" w14:textId="6155D960" w:rsidR="00612513" w:rsidRDefault="00612513" w:rsidP="00BC735C">
      <w:pPr>
        <w:jc w:val="both"/>
        <w:rPr>
          <w:rFonts w:ascii="Arial" w:hAnsi="Arial" w:cs="Arial"/>
          <w:sz w:val="24"/>
          <w:szCs w:val="24"/>
        </w:rPr>
      </w:pPr>
      <w:r>
        <w:rPr>
          <w:rFonts w:ascii="Arial" w:hAnsi="Arial" w:cs="Arial"/>
          <w:sz w:val="24"/>
          <w:szCs w:val="24"/>
        </w:rPr>
        <w:t xml:space="preserve">The Tribunal </w:t>
      </w:r>
      <w:r w:rsidR="00961201">
        <w:rPr>
          <w:rFonts w:ascii="Arial" w:hAnsi="Arial" w:cs="Arial"/>
          <w:sz w:val="24"/>
          <w:szCs w:val="24"/>
        </w:rPr>
        <w:t xml:space="preserve">at this stage </w:t>
      </w:r>
      <w:r>
        <w:rPr>
          <w:rFonts w:ascii="Arial" w:hAnsi="Arial" w:cs="Arial"/>
          <w:sz w:val="24"/>
          <w:szCs w:val="24"/>
        </w:rPr>
        <w:t>wi</w:t>
      </w:r>
      <w:r w:rsidR="00961201">
        <w:rPr>
          <w:rFonts w:ascii="Arial" w:hAnsi="Arial" w:cs="Arial"/>
          <w:sz w:val="24"/>
          <w:szCs w:val="24"/>
        </w:rPr>
        <w:t xml:space="preserve">shes to </w:t>
      </w:r>
      <w:r>
        <w:rPr>
          <w:rFonts w:ascii="Arial" w:hAnsi="Arial" w:cs="Arial"/>
          <w:sz w:val="24"/>
          <w:szCs w:val="24"/>
        </w:rPr>
        <w:t>refer to section 6(2)(a) of the Second Schedule to the Act which reads as follows:</w:t>
      </w:r>
    </w:p>
    <w:p w14:paraId="67A1092F" w14:textId="622DAFF0" w:rsidR="00612513" w:rsidRPr="00612513" w:rsidRDefault="00612513" w:rsidP="00BC735C">
      <w:pPr>
        <w:jc w:val="both"/>
        <w:rPr>
          <w:rFonts w:ascii="Arial" w:hAnsi="Arial" w:cs="Arial"/>
          <w:i/>
          <w:sz w:val="24"/>
          <w:szCs w:val="24"/>
        </w:rPr>
      </w:pPr>
      <w:r w:rsidRPr="00612513">
        <w:rPr>
          <w:rFonts w:ascii="Arial" w:hAnsi="Arial" w:cs="Arial"/>
          <w:i/>
          <w:sz w:val="24"/>
          <w:szCs w:val="24"/>
        </w:rPr>
        <w:t>6(2) The Tribunal may in relation to any dispute or other matter before it -</w:t>
      </w:r>
    </w:p>
    <w:p w14:paraId="44A03203" w14:textId="08B8632E" w:rsidR="00266513" w:rsidRPr="00612513" w:rsidRDefault="00612513" w:rsidP="00612513">
      <w:pPr>
        <w:pStyle w:val="ListParagraph"/>
        <w:numPr>
          <w:ilvl w:val="0"/>
          <w:numId w:val="29"/>
        </w:numPr>
        <w:jc w:val="both"/>
        <w:rPr>
          <w:rFonts w:ascii="Arial" w:hAnsi="Arial" w:cs="Arial"/>
          <w:i/>
          <w:sz w:val="24"/>
          <w:szCs w:val="24"/>
        </w:rPr>
      </w:pPr>
      <w:r w:rsidRPr="00612513">
        <w:rPr>
          <w:rFonts w:ascii="Arial" w:hAnsi="Arial" w:cs="Arial"/>
          <w:i/>
          <w:sz w:val="24"/>
          <w:szCs w:val="24"/>
        </w:rPr>
        <w:t xml:space="preserve">remit the matter, subject to such conditions as it may determine, to the parties for further consideration by them with a view to settling or limiting the several issues in dispute; </w:t>
      </w:r>
      <w:r w:rsidR="00C9289B" w:rsidRPr="00612513">
        <w:rPr>
          <w:rFonts w:ascii="Arial" w:hAnsi="Arial" w:cs="Arial"/>
          <w:i/>
          <w:sz w:val="24"/>
          <w:szCs w:val="24"/>
        </w:rPr>
        <w:t xml:space="preserve"> </w:t>
      </w:r>
      <w:r w:rsidR="00E27676" w:rsidRPr="00612513">
        <w:rPr>
          <w:rFonts w:ascii="Arial" w:hAnsi="Arial" w:cs="Arial"/>
          <w:i/>
          <w:sz w:val="24"/>
          <w:szCs w:val="24"/>
        </w:rPr>
        <w:t xml:space="preserve">   </w:t>
      </w:r>
    </w:p>
    <w:p w14:paraId="6A9AD205" w14:textId="6C9568BA" w:rsidR="003E0953" w:rsidRDefault="00FA68D8" w:rsidP="00BC735C">
      <w:pPr>
        <w:jc w:val="both"/>
        <w:rPr>
          <w:rFonts w:ascii="Arial" w:hAnsi="Arial" w:cs="Arial"/>
          <w:sz w:val="24"/>
          <w:szCs w:val="24"/>
        </w:rPr>
      </w:pPr>
      <w:r>
        <w:rPr>
          <w:rFonts w:ascii="Arial" w:hAnsi="Arial" w:cs="Arial"/>
          <w:sz w:val="24"/>
          <w:szCs w:val="24"/>
        </w:rPr>
        <w:t xml:space="preserve">In this particular case, bearing in mind the manner in which the dispute has been referred to the Tribunal, the </w:t>
      </w:r>
      <w:r w:rsidR="00961201">
        <w:rPr>
          <w:rFonts w:ascii="Arial" w:hAnsi="Arial" w:cs="Arial"/>
          <w:sz w:val="24"/>
          <w:szCs w:val="24"/>
        </w:rPr>
        <w:t>negotiatio</w:t>
      </w:r>
      <w:r>
        <w:rPr>
          <w:rFonts w:ascii="Arial" w:hAnsi="Arial" w:cs="Arial"/>
          <w:sz w:val="24"/>
          <w:szCs w:val="24"/>
        </w:rPr>
        <w:t>ns which are to be conducted between the parties on wages and terms and conditions of employment of employees of Disputant with emphasis</w:t>
      </w:r>
      <w:r w:rsidR="00227093">
        <w:rPr>
          <w:rFonts w:ascii="Arial" w:hAnsi="Arial" w:cs="Arial"/>
          <w:sz w:val="24"/>
          <w:szCs w:val="24"/>
        </w:rPr>
        <w:t>, inter alia,</w:t>
      </w:r>
      <w:r>
        <w:rPr>
          <w:rFonts w:ascii="Arial" w:hAnsi="Arial" w:cs="Arial"/>
          <w:sz w:val="24"/>
          <w:szCs w:val="24"/>
        </w:rPr>
        <w:t xml:space="preserve"> on the effect of </w:t>
      </w:r>
      <w:r w:rsidR="00227093">
        <w:rPr>
          <w:rFonts w:ascii="Arial" w:hAnsi="Arial" w:cs="Arial"/>
          <w:sz w:val="24"/>
          <w:szCs w:val="24"/>
        </w:rPr>
        <w:t xml:space="preserve">the Workers’ Rights Act, the </w:t>
      </w:r>
      <w:r>
        <w:rPr>
          <w:rFonts w:ascii="Arial" w:hAnsi="Arial" w:cs="Arial"/>
          <w:sz w:val="24"/>
          <w:szCs w:val="24"/>
        </w:rPr>
        <w:t xml:space="preserve">Covid-19 </w:t>
      </w:r>
      <w:r w:rsidR="00227093">
        <w:rPr>
          <w:rFonts w:ascii="Arial" w:hAnsi="Arial" w:cs="Arial"/>
          <w:sz w:val="24"/>
          <w:szCs w:val="24"/>
        </w:rPr>
        <w:t xml:space="preserve">pandemic </w:t>
      </w:r>
      <w:r>
        <w:rPr>
          <w:rFonts w:ascii="Arial" w:hAnsi="Arial" w:cs="Arial"/>
          <w:sz w:val="24"/>
          <w:szCs w:val="24"/>
        </w:rPr>
        <w:t xml:space="preserve">on the activities and performance of the Disputant and the revised claims of the Respondent which have to be </w:t>
      </w:r>
      <w:r w:rsidR="00B54F8C">
        <w:rPr>
          <w:rFonts w:ascii="Arial" w:hAnsi="Arial" w:cs="Arial"/>
          <w:sz w:val="24"/>
          <w:szCs w:val="24"/>
        </w:rPr>
        <w:t xml:space="preserve">meaningfully </w:t>
      </w:r>
      <w:r>
        <w:rPr>
          <w:rFonts w:ascii="Arial" w:hAnsi="Arial" w:cs="Arial"/>
          <w:sz w:val="24"/>
          <w:szCs w:val="24"/>
        </w:rPr>
        <w:t xml:space="preserve">discussed </w:t>
      </w:r>
      <w:r w:rsidR="00B54F8C">
        <w:rPr>
          <w:rFonts w:ascii="Arial" w:hAnsi="Arial" w:cs="Arial"/>
          <w:sz w:val="24"/>
          <w:szCs w:val="24"/>
        </w:rPr>
        <w:t>between the parties</w:t>
      </w:r>
      <w:r>
        <w:rPr>
          <w:rFonts w:ascii="Arial" w:hAnsi="Arial" w:cs="Arial"/>
          <w:sz w:val="24"/>
          <w:szCs w:val="24"/>
        </w:rPr>
        <w:t xml:space="preserve"> before any action is </w:t>
      </w:r>
      <w:r w:rsidR="00227093">
        <w:rPr>
          <w:rFonts w:ascii="Arial" w:hAnsi="Arial" w:cs="Arial"/>
          <w:sz w:val="24"/>
          <w:szCs w:val="24"/>
        </w:rPr>
        <w:t>contemplated under section 64 of the Act</w:t>
      </w:r>
      <w:r>
        <w:rPr>
          <w:rFonts w:ascii="Arial" w:hAnsi="Arial" w:cs="Arial"/>
          <w:sz w:val="24"/>
          <w:szCs w:val="24"/>
        </w:rPr>
        <w:t>, the Tribunal finds that this is a fit and proper case to remit to the parties for the parties to engage in collective bargaining in good faith.  Th</w:t>
      </w:r>
      <w:r w:rsidR="003E0953">
        <w:rPr>
          <w:rFonts w:ascii="Arial" w:hAnsi="Arial" w:cs="Arial"/>
          <w:sz w:val="24"/>
          <w:szCs w:val="24"/>
        </w:rPr>
        <w:t xml:space="preserve">is will at the same time </w:t>
      </w:r>
      <w:r>
        <w:rPr>
          <w:rFonts w:ascii="Arial" w:hAnsi="Arial" w:cs="Arial"/>
          <w:sz w:val="24"/>
          <w:szCs w:val="24"/>
        </w:rPr>
        <w:t>e</w:t>
      </w:r>
      <w:r w:rsidR="003E0953">
        <w:rPr>
          <w:rFonts w:ascii="Arial" w:hAnsi="Arial" w:cs="Arial"/>
          <w:sz w:val="24"/>
          <w:szCs w:val="24"/>
        </w:rPr>
        <w:t xml:space="preserve">nsure compliance with section 64(2) of the Act in relation to </w:t>
      </w:r>
      <w:r w:rsidR="00AF31D6">
        <w:rPr>
          <w:rFonts w:ascii="Arial" w:hAnsi="Arial" w:cs="Arial"/>
          <w:sz w:val="24"/>
          <w:szCs w:val="24"/>
        </w:rPr>
        <w:t>any</w:t>
      </w:r>
      <w:r w:rsidR="003E0953">
        <w:rPr>
          <w:rFonts w:ascii="Arial" w:hAnsi="Arial" w:cs="Arial"/>
          <w:sz w:val="24"/>
          <w:szCs w:val="24"/>
        </w:rPr>
        <w:t xml:space="preserve"> dispute </w:t>
      </w:r>
      <w:r w:rsidR="00AF31D6">
        <w:rPr>
          <w:rFonts w:ascii="Arial" w:hAnsi="Arial" w:cs="Arial"/>
          <w:sz w:val="24"/>
          <w:szCs w:val="24"/>
        </w:rPr>
        <w:t>which may be contemplated</w:t>
      </w:r>
      <w:r w:rsidR="003E0953">
        <w:rPr>
          <w:rFonts w:ascii="Arial" w:hAnsi="Arial" w:cs="Arial"/>
          <w:sz w:val="24"/>
          <w:szCs w:val="24"/>
        </w:rPr>
        <w:t>.</w:t>
      </w:r>
    </w:p>
    <w:p w14:paraId="30AADB0D" w14:textId="337D7E29" w:rsidR="00583BDD" w:rsidRDefault="00583BDD" w:rsidP="00BC735C">
      <w:pPr>
        <w:jc w:val="both"/>
        <w:rPr>
          <w:rFonts w:ascii="Arial" w:hAnsi="Arial" w:cs="Arial"/>
          <w:sz w:val="24"/>
          <w:szCs w:val="24"/>
        </w:rPr>
      </w:pPr>
      <w:r>
        <w:rPr>
          <w:rFonts w:ascii="Arial" w:hAnsi="Arial" w:cs="Arial"/>
          <w:sz w:val="24"/>
          <w:szCs w:val="24"/>
        </w:rPr>
        <w:t xml:space="preserve">The Tribunal bears in mind the undertaking given </w:t>
      </w:r>
      <w:r w:rsidR="00961201">
        <w:rPr>
          <w:rFonts w:ascii="Arial" w:hAnsi="Arial" w:cs="Arial"/>
          <w:sz w:val="24"/>
          <w:szCs w:val="24"/>
        </w:rPr>
        <w:t xml:space="preserve">by Counsel appearing for Respondent </w:t>
      </w:r>
      <w:r w:rsidR="002B642C">
        <w:rPr>
          <w:rFonts w:ascii="Arial" w:hAnsi="Arial" w:cs="Arial"/>
          <w:sz w:val="24"/>
          <w:szCs w:val="24"/>
        </w:rPr>
        <w:t>in</w:t>
      </w:r>
      <w:r>
        <w:rPr>
          <w:rFonts w:ascii="Arial" w:hAnsi="Arial" w:cs="Arial"/>
          <w:sz w:val="24"/>
          <w:szCs w:val="24"/>
        </w:rPr>
        <w:t xml:space="preserve"> the Tribunal on behalf of Respondent and which is as follows:</w:t>
      </w:r>
    </w:p>
    <w:p w14:paraId="5F4F241D" w14:textId="24A70632" w:rsidR="00583BDD" w:rsidRDefault="00583BDD" w:rsidP="00BC735C">
      <w:pPr>
        <w:jc w:val="both"/>
        <w:rPr>
          <w:rFonts w:ascii="Arial" w:hAnsi="Arial" w:cs="Arial"/>
          <w:i/>
          <w:sz w:val="24"/>
          <w:szCs w:val="24"/>
        </w:rPr>
      </w:pPr>
      <w:r w:rsidRPr="00583BDD">
        <w:rPr>
          <w:rFonts w:ascii="Arial" w:hAnsi="Arial" w:cs="Arial"/>
          <w:i/>
          <w:sz w:val="24"/>
          <w:szCs w:val="24"/>
        </w:rPr>
        <w:t xml:space="preserve">Through me Mr Vice-President, the Respondent undertakes to begin negotiations for the signature of a new collective agreement on the basis of the demands which are annexed to </w:t>
      </w:r>
      <w:r w:rsidR="006C1D45">
        <w:rPr>
          <w:rFonts w:ascii="Arial" w:hAnsi="Arial" w:cs="Arial"/>
          <w:i/>
          <w:sz w:val="24"/>
          <w:szCs w:val="24"/>
        </w:rPr>
        <w:t>its</w:t>
      </w:r>
      <w:r w:rsidRPr="00583BDD">
        <w:rPr>
          <w:rFonts w:ascii="Arial" w:hAnsi="Arial" w:cs="Arial"/>
          <w:i/>
          <w:sz w:val="24"/>
          <w:szCs w:val="24"/>
        </w:rPr>
        <w:t xml:space="preserve"> Statement of Reply and will not revert to the original demands which are </w:t>
      </w:r>
      <w:r w:rsidR="006C1D45">
        <w:rPr>
          <w:rFonts w:ascii="Arial" w:hAnsi="Arial" w:cs="Arial"/>
          <w:i/>
          <w:sz w:val="24"/>
          <w:szCs w:val="24"/>
        </w:rPr>
        <w:t>the</w:t>
      </w:r>
      <w:r w:rsidRPr="00583BDD">
        <w:rPr>
          <w:rFonts w:ascii="Arial" w:hAnsi="Arial" w:cs="Arial"/>
          <w:i/>
          <w:sz w:val="24"/>
          <w:szCs w:val="24"/>
        </w:rPr>
        <w:t xml:space="preserve"> subject matter </w:t>
      </w:r>
      <w:r w:rsidR="006C1D45">
        <w:rPr>
          <w:rFonts w:ascii="Arial" w:hAnsi="Arial" w:cs="Arial"/>
          <w:i/>
          <w:sz w:val="24"/>
          <w:szCs w:val="24"/>
        </w:rPr>
        <w:t>of</w:t>
      </w:r>
      <w:r w:rsidRPr="00583BDD">
        <w:rPr>
          <w:rFonts w:ascii="Arial" w:hAnsi="Arial" w:cs="Arial"/>
          <w:i/>
          <w:sz w:val="24"/>
          <w:szCs w:val="24"/>
        </w:rPr>
        <w:t xml:space="preserve"> this case. </w:t>
      </w:r>
    </w:p>
    <w:p w14:paraId="5767A305" w14:textId="7AD92ACF" w:rsidR="00583BDD" w:rsidRPr="00583BDD" w:rsidRDefault="00583BDD" w:rsidP="00BC735C">
      <w:pPr>
        <w:jc w:val="both"/>
        <w:rPr>
          <w:rFonts w:ascii="Arial" w:hAnsi="Arial" w:cs="Arial"/>
          <w:i/>
          <w:sz w:val="24"/>
          <w:szCs w:val="24"/>
        </w:rPr>
      </w:pPr>
      <w:r>
        <w:rPr>
          <w:rFonts w:ascii="Arial" w:hAnsi="Arial" w:cs="Arial"/>
          <w:i/>
          <w:sz w:val="24"/>
          <w:szCs w:val="24"/>
        </w:rPr>
        <w:t>The Respondent further undertakes to take into consideration the financial statement of the Disputant as at the date of the onset of negotiations, for the period set out and the new demands of the Respondent which are annexed to its Statement of Reply.</w:t>
      </w:r>
    </w:p>
    <w:p w14:paraId="6D6C5AAD" w14:textId="516ADD9B" w:rsidR="003628CA" w:rsidRDefault="003E0953" w:rsidP="00BC735C">
      <w:pPr>
        <w:jc w:val="both"/>
        <w:rPr>
          <w:rFonts w:ascii="Arial" w:hAnsi="Arial" w:cs="Arial"/>
          <w:sz w:val="24"/>
          <w:szCs w:val="24"/>
        </w:rPr>
      </w:pPr>
      <w:r>
        <w:rPr>
          <w:rFonts w:ascii="Arial" w:hAnsi="Arial" w:cs="Arial"/>
          <w:sz w:val="24"/>
          <w:szCs w:val="24"/>
        </w:rPr>
        <w:t>Should there still be no agreement between the parties or any disputes in relation to wages or any of the terms and conditions of employment discussed during collective bargaining, then any part</w:t>
      </w:r>
      <w:r w:rsidR="00EF2CD1">
        <w:rPr>
          <w:rFonts w:ascii="Arial" w:hAnsi="Arial" w:cs="Arial"/>
          <w:sz w:val="24"/>
          <w:szCs w:val="24"/>
        </w:rPr>
        <w:t>y to the dispute</w:t>
      </w:r>
      <w:r w:rsidR="00227093">
        <w:rPr>
          <w:rFonts w:ascii="Arial" w:hAnsi="Arial" w:cs="Arial"/>
          <w:sz w:val="24"/>
          <w:szCs w:val="24"/>
        </w:rPr>
        <w:t>, as per section 64(1) of the Act,</w:t>
      </w:r>
      <w:r>
        <w:rPr>
          <w:rFonts w:ascii="Arial" w:hAnsi="Arial" w:cs="Arial"/>
          <w:sz w:val="24"/>
          <w:szCs w:val="24"/>
        </w:rPr>
        <w:t xml:space="preserve"> may report a </w:t>
      </w:r>
      <w:r>
        <w:rPr>
          <w:rFonts w:ascii="Arial" w:hAnsi="Arial" w:cs="Arial"/>
          <w:sz w:val="24"/>
          <w:szCs w:val="24"/>
        </w:rPr>
        <w:lastRenderedPageBreak/>
        <w:t xml:space="preserve">dispute to the President of the CCM or both parties may jointly refer the matter to the Tribunal.  </w:t>
      </w:r>
      <w:r w:rsidR="00227093">
        <w:rPr>
          <w:rFonts w:ascii="Arial" w:hAnsi="Arial" w:cs="Arial"/>
          <w:sz w:val="24"/>
          <w:szCs w:val="24"/>
        </w:rPr>
        <w:t xml:space="preserve">The parties are however urged to follow strictly the procedures as laid down in the Act and to embark in collective bargaining in good faith </w:t>
      </w:r>
      <w:r w:rsidR="003628CA">
        <w:rPr>
          <w:rFonts w:ascii="Arial" w:hAnsi="Arial" w:cs="Arial"/>
          <w:sz w:val="24"/>
          <w:szCs w:val="24"/>
        </w:rPr>
        <w:t>and to continue to bargain on other issues even if they have come to a dead-lock on any issue and to conclude an agreement, unless there is a reasonable ground not to do so (section 115 of the Code of Practice).</w:t>
      </w:r>
    </w:p>
    <w:p w14:paraId="09C7B9CB" w14:textId="77777777" w:rsidR="009473E2" w:rsidRDefault="003628CA" w:rsidP="00BC735C">
      <w:pPr>
        <w:jc w:val="both"/>
        <w:rPr>
          <w:rFonts w:ascii="Arial" w:hAnsi="Arial" w:cs="Arial"/>
          <w:sz w:val="24"/>
          <w:szCs w:val="24"/>
        </w:rPr>
      </w:pPr>
      <w:r>
        <w:rPr>
          <w:rFonts w:ascii="Arial" w:hAnsi="Arial" w:cs="Arial"/>
          <w:sz w:val="24"/>
          <w:szCs w:val="24"/>
        </w:rPr>
        <w:t xml:space="preserve">For all the reasons given above, the matter is remitted to the parties under section 6(2)(a) of the Second Schedule to the Act subject to the conditions mentioned above.       </w:t>
      </w:r>
    </w:p>
    <w:p w14:paraId="4E81F299" w14:textId="4E2F4623" w:rsidR="00D16255" w:rsidRDefault="00227093" w:rsidP="00BC735C">
      <w:pPr>
        <w:jc w:val="both"/>
        <w:rPr>
          <w:rFonts w:ascii="Arial" w:hAnsi="Arial" w:cs="Arial"/>
          <w:sz w:val="24"/>
          <w:szCs w:val="24"/>
        </w:rPr>
      </w:pPr>
      <w:r>
        <w:rPr>
          <w:rFonts w:ascii="Arial" w:hAnsi="Arial" w:cs="Arial"/>
          <w:sz w:val="24"/>
          <w:szCs w:val="24"/>
        </w:rPr>
        <w:t xml:space="preserve">   </w:t>
      </w:r>
      <w:r w:rsidR="003E0953">
        <w:rPr>
          <w:rFonts w:ascii="Arial" w:hAnsi="Arial" w:cs="Arial"/>
          <w:sz w:val="24"/>
          <w:szCs w:val="24"/>
        </w:rPr>
        <w:t xml:space="preserve">   </w:t>
      </w:r>
      <w:r w:rsidR="00FA68D8">
        <w:rPr>
          <w:rFonts w:ascii="Arial" w:hAnsi="Arial" w:cs="Arial"/>
          <w:sz w:val="24"/>
          <w:szCs w:val="24"/>
        </w:rPr>
        <w:t xml:space="preserve">     </w:t>
      </w:r>
    </w:p>
    <w:p w14:paraId="7F8CE2A1" w14:textId="50B7AB51" w:rsidR="00215B54" w:rsidRPr="005B080A" w:rsidRDefault="00D80447"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5ADF3525" w14:textId="163C2E04"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DA7FFB">
        <w:rPr>
          <w:rFonts w:ascii="Arial" w:hAnsi="Arial" w:cs="Arial"/>
          <w:b/>
          <w:sz w:val="24"/>
          <w:szCs w:val="24"/>
        </w:rPr>
        <w:tab/>
      </w:r>
    </w:p>
    <w:p w14:paraId="195BB2F3" w14:textId="77777777" w:rsidR="00D24E73" w:rsidRDefault="00D24E73" w:rsidP="00215B54">
      <w:pPr>
        <w:jc w:val="both"/>
        <w:rPr>
          <w:rFonts w:ascii="Arial" w:hAnsi="Arial" w:cs="Arial"/>
          <w:b/>
          <w:sz w:val="24"/>
          <w:szCs w:val="24"/>
        </w:rPr>
      </w:pPr>
    </w:p>
    <w:p w14:paraId="27CD1722" w14:textId="35405345" w:rsidR="00303FC4" w:rsidRDefault="00D80447" w:rsidP="00215B54">
      <w:pPr>
        <w:jc w:val="both"/>
        <w:rPr>
          <w:rFonts w:ascii="Arial" w:hAnsi="Arial" w:cs="Arial"/>
          <w:b/>
          <w:sz w:val="24"/>
          <w:szCs w:val="24"/>
        </w:rPr>
      </w:pPr>
      <w:r>
        <w:rPr>
          <w:rFonts w:ascii="Arial" w:hAnsi="Arial" w:cs="Arial"/>
          <w:b/>
          <w:sz w:val="24"/>
          <w:szCs w:val="24"/>
        </w:rPr>
        <w:t xml:space="preserve">SD </w:t>
      </w:r>
      <w:r w:rsidR="00303FC4">
        <w:rPr>
          <w:rFonts w:ascii="Arial" w:hAnsi="Arial" w:cs="Arial"/>
          <w:b/>
          <w:sz w:val="24"/>
          <w:szCs w:val="24"/>
        </w:rPr>
        <w:t>Raffick Hossenbaccus</w:t>
      </w:r>
      <w:r w:rsidR="003F2983">
        <w:rPr>
          <w:rFonts w:ascii="Arial" w:hAnsi="Arial" w:cs="Arial"/>
          <w:b/>
          <w:sz w:val="24"/>
          <w:szCs w:val="24"/>
        </w:rPr>
        <w:t xml:space="preserve">        </w:t>
      </w:r>
    </w:p>
    <w:p w14:paraId="01FD4421" w14:textId="1DBE0DCC" w:rsidR="00303FC4" w:rsidRDefault="00303FC4" w:rsidP="00215B54">
      <w:pPr>
        <w:jc w:val="both"/>
        <w:rPr>
          <w:rFonts w:ascii="Arial" w:hAnsi="Arial" w:cs="Arial"/>
          <w:b/>
          <w:sz w:val="24"/>
          <w:szCs w:val="24"/>
        </w:rPr>
      </w:pPr>
      <w:r w:rsidRPr="005B080A">
        <w:rPr>
          <w:rFonts w:ascii="Arial" w:hAnsi="Arial" w:cs="Arial"/>
          <w:b/>
          <w:sz w:val="24"/>
          <w:szCs w:val="24"/>
        </w:rPr>
        <w:t>Member</w:t>
      </w:r>
    </w:p>
    <w:p w14:paraId="6DECC9D9" w14:textId="77777777" w:rsidR="00D24E73" w:rsidRDefault="00D24E73" w:rsidP="0097017D">
      <w:pPr>
        <w:jc w:val="both"/>
        <w:rPr>
          <w:rFonts w:ascii="Arial" w:hAnsi="Arial" w:cs="Arial"/>
          <w:b/>
          <w:sz w:val="24"/>
          <w:szCs w:val="24"/>
        </w:rPr>
      </w:pPr>
    </w:p>
    <w:p w14:paraId="4990AF35" w14:textId="5F3AA605" w:rsidR="0097017D" w:rsidRDefault="00D80447" w:rsidP="0097017D">
      <w:pPr>
        <w:jc w:val="both"/>
        <w:rPr>
          <w:rFonts w:ascii="Arial" w:hAnsi="Arial" w:cs="Arial"/>
          <w:b/>
          <w:sz w:val="24"/>
          <w:szCs w:val="24"/>
        </w:rPr>
      </w:pPr>
      <w:r>
        <w:rPr>
          <w:rFonts w:ascii="Arial" w:hAnsi="Arial" w:cs="Arial"/>
          <w:b/>
          <w:sz w:val="24"/>
          <w:szCs w:val="24"/>
        </w:rPr>
        <w:t xml:space="preserve">SD </w:t>
      </w:r>
      <w:r w:rsidR="005E4D7F">
        <w:rPr>
          <w:rFonts w:ascii="Arial" w:hAnsi="Arial" w:cs="Arial"/>
          <w:b/>
          <w:sz w:val="24"/>
          <w:szCs w:val="24"/>
        </w:rPr>
        <w:t>Karen K. Veerapen</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r w:rsidR="0097017D">
        <w:rPr>
          <w:rFonts w:ascii="Arial" w:hAnsi="Arial" w:cs="Arial"/>
          <w:b/>
          <w:sz w:val="24"/>
          <w:szCs w:val="24"/>
        </w:rPr>
        <w:tab/>
      </w:r>
      <w:r w:rsidR="00DA7FFB">
        <w:rPr>
          <w:rFonts w:ascii="Arial" w:hAnsi="Arial" w:cs="Arial"/>
          <w:b/>
          <w:sz w:val="24"/>
          <w:szCs w:val="24"/>
        </w:rPr>
        <w:tab/>
      </w:r>
    </w:p>
    <w:p w14:paraId="25DBE3D3" w14:textId="77777777" w:rsidR="00303FC4"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3008852A" w14:textId="77777777" w:rsidR="00D24E73" w:rsidRDefault="00D24E73" w:rsidP="00215B54">
      <w:pPr>
        <w:jc w:val="both"/>
        <w:rPr>
          <w:rFonts w:ascii="Arial" w:hAnsi="Arial" w:cs="Arial"/>
          <w:b/>
          <w:sz w:val="24"/>
          <w:szCs w:val="24"/>
        </w:rPr>
      </w:pPr>
    </w:p>
    <w:p w14:paraId="094E9AA2" w14:textId="5F5CE349" w:rsidR="005E4D7F" w:rsidRDefault="00D80447" w:rsidP="00215B54">
      <w:pPr>
        <w:jc w:val="both"/>
        <w:rPr>
          <w:rFonts w:ascii="Arial" w:hAnsi="Arial" w:cs="Arial"/>
          <w:b/>
          <w:sz w:val="24"/>
          <w:szCs w:val="24"/>
        </w:rPr>
      </w:pPr>
      <w:r>
        <w:rPr>
          <w:rFonts w:ascii="Arial" w:hAnsi="Arial" w:cs="Arial"/>
          <w:b/>
          <w:sz w:val="24"/>
          <w:szCs w:val="24"/>
        </w:rPr>
        <w:t xml:space="preserve">SD </w:t>
      </w:r>
      <w:bookmarkStart w:id="1" w:name="_GoBack"/>
      <w:bookmarkEnd w:id="1"/>
      <w:r w:rsidR="005E4D7F">
        <w:rPr>
          <w:rFonts w:ascii="Arial" w:hAnsi="Arial" w:cs="Arial"/>
          <w:b/>
          <w:sz w:val="24"/>
          <w:szCs w:val="24"/>
        </w:rPr>
        <w:t>Ghianeswar Gokhool</w:t>
      </w:r>
    </w:p>
    <w:p w14:paraId="1C4D1487" w14:textId="6CCD848D" w:rsidR="008F261E" w:rsidRPr="005227B8" w:rsidRDefault="00DA7FFB" w:rsidP="00583BDD">
      <w:pPr>
        <w:jc w:val="both"/>
        <w:rPr>
          <w:rFonts w:ascii="Arial" w:hAnsi="Arial" w:cs="Arial"/>
          <w:i/>
          <w:sz w:val="24"/>
          <w:szCs w:val="24"/>
        </w:rPr>
      </w:pPr>
      <w:r w:rsidRPr="005B080A">
        <w:rPr>
          <w:rFonts w:ascii="Arial" w:hAnsi="Arial" w:cs="Arial"/>
          <w:b/>
          <w:sz w:val="24"/>
          <w:szCs w:val="24"/>
        </w:rPr>
        <w:t>Member</w:t>
      </w:r>
      <w:r w:rsidR="00583BDD">
        <w:rPr>
          <w:rFonts w:ascii="Arial" w:hAnsi="Arial" w:cs="Arial"/>
          <w:b/>
          <w:sz w:val="24"/>
          <w:szCs w:val="24"/>
        </w:rPr>
        <w:tab/>
      </w:r>
      <w:r w:rsidR="00583BDD">
        <w:rPr>
          <w:rFonts w:ascii="Arial" w:hAnsi="Arial" w:cs="Arial"/>
          <w:b/>
          <w:sz w:val="24"/>
          <w:szCs w:val="24"/>
        </w:rPr>
        <w:tab/>
      </w:r>
      <w:r w:rsidR="00583BDD">
        <w:rPr>
          <w:rFonts w:ascii="Arial" w:hAnsi="Arial" w:cs="Arial"/>
          <w:b/>
          <w:sz w:val="24"/>
          <w:szCs w:val="24"/>
        </w:rPr>
        <w:tab/>
      </w:r>
      <w:r w:rsidR="00583BDD">
        <w:rPr>
          <w:rFonts w:ascii="Arial" w:hAnsi="Arial" w:cs="Arial"/>
          <w:b/>
          <w:sz w:val="24"/>
          <w:szCs w:val="24"/>
        </w:rPr>
        <w:tab/>
      </w:r>
      <w:r w:rsidR="00583BDD">
        <w:rPr>
          <w:rFonts w:ascii="Arial" w:hAnsi="Arial" w:cs="Arial"/>
          <w:b/>
          <w:sz w:val="24"/>
          <w:szCs w:val="24"/>
        </w:rPr>
        <w:tab/>
      </w:r>
      <w:r w:rsidR="00583BDD">
        <w:rPr>
          <w:rFonts w:ascii="Arial" w:hAnsi="Arial" w:cs="Arial"/>
          <w:b/>
          <w:sz w:val="24"/>
          <w:szCs w:val="24"/>
        </w:rPr>
        <w:tab/>
      </w:r>
      <w:r w:rsidR="00583BDD">
        <w:rPr>
          <w:rFonts w:ascii="Arial" w:hAnsi="Arial" w:cs="Arial"/>
          <w:b/>
          <w:sz w:val="24"/>
          <w:szCs w:val="24"/>
        </w:rPr>
        <w:tab/>
      </w:r>
      <w:r w:rsidR="00583BDD">
        <w:rPr>
          <w:rFonts w:ascii="Arial" w:hAnsi="Arial" w:cs="Arial"/>
          <w:b/>
          <w:sz w:val="24"/>
          <w:szCs w:val="24"/>
        </w:rPr>
        <w:tab/>
      </w:r>
      <w:r w:rsidR="00EF2CD1">
        <w:rPr>
          <w:rFonts w:ascii="Arial" w:hAnsi="Arial" w:cs="Arial"/>
          <w:b/>
          <w:sz w:val="24"/>
          <w:szCs w:val="24"/>
        </w:rPr>
        <w:t>2</w:t>
      </w:r>
      <w:r w:rsidR="007441D6">
        <w:rPr>
          <w:rFonts w:ascii="Arial" w:hAnsi="Arial" w:cs="Arial"/>
          <w:b/>
          <w:sz w:val="24"/>
          <w:szCs w:val="24"/>
        </w:rPr>
        <w:t>5</w:t>
      </w:r>
      <w:r w:rsidR="0057336C">
        <w:rPr>
          <w:rFonts w:ascii="Arial" w:hAnsi="Arial" w:cs="Arial"/>
          <w:b/>
          <w:sz w:val="24"/>
          <w:szCs w:val="24"/>
        </w:rPr>
        <w:t xml:space="preserve"> </w:t>
      </w:r>
      <w:r w:rsidR="005E4D7F">
        <w:rPr>
          <w:rFonts w:ascii="Arial" w:hAnsi="Arial" w:cs="Arial"/>
          <w:b/>
          <w:sz w:val="24"/>
          <w:szCs w:val="24"/>
        </w:rPr>
        <w:t xml:space="preserve">April </w:t>
      </w:r>
      <w:r w:rsidR="00215B54" w:rsidRPr="005B080A">
        <w:rPr>
          <w:rFonts w:ascii="Arial" w:hAnsi="Arial" w:cs="Arial"/>
          <w:b/>
          <w:sz w:val="24"/>
          <w:szCs w:val="24"/>
        </w:rPr>
        <w:t>20</w:t>
      </w:r>
      <w:r w:rsidR="00215B54">
        <w:rPr>
          <w:rFonts w:ascii="Arial" w:hAnsi="Arial" w:cs="Arial"/>
          <w:b/>
          <w:sz w:val="24"/>
          <w:szCs w:val="24"/>
        </w:rPr>
        <w:t>2</w:t>
      </w:r>
      <w:r w:rsidR="00303FC4">
        <w:rPr>
          <w:rFonts w:ascii="Arial" w:hAnsi="Arial" w:cs="Arial"/>
          <w:b/>
          <w:sz w:val="24"/>
          <w:szCs w:val="24"/>
        </w:rPr>
        <w:t>2</w:t>
      </w:r>
    </w:p>
    <w:sectPr w:rsidR="008F261E" w:rsidRPr="005227B8"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A773" w14:textId="77777777" w:rsidR="00D211B5" w:rsidRDefault="00D211B5" w:rsidP="00936BD4">
      <w:pPr>
        <w:spacing w:after="0" w:line="240" w:lineRule="auto"/>
      </w:pPr>
      <w:r>
        <w:separator/>
      </w:r>
    </w:p>
  </w:endnote>
  <w:endnote w:type="continuationSeparator" w:id="0">
    <w:p w14:paraId="117E38C1" w14:textId="77777777" w:rsidR="00D211B5" w:rsidRDefault="00D211B5"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037DCFB4" w:rsidR="00690978" w:rsidRDefault="003A1AA1">
        <w:pPr>
          <w:pStyle w:val="Footer"/>
          <w:jc w:val="center"/>
        </w:pPr>
        <w:r>
          <w:fldChar w:fldCharType="begin"/>
        </w:r>
        <w:r>
          <w:instrText xml:space="preserve"> PAGE   \* MERGEFORMAT </w:instrText>
        </w:r>
        <w:r>
          <w:fldChar w:fldCharType="separate"/>
        </w:r>
        <w:r w:rsidR="00383D00">
          <w:rPr>
            <w:noProof/>
          </w:rPr>
          <w:t>15</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F8BDD" w14:textId="77777777" w:rsidR="00D211B5" w:rsidRDefault="00D211B5" w:rsidP="00936BD4">
      <w:pPr>
        <w:spacing w:after="0" w:line="240" w:lineRule="auto"/>
      </w:pPr>
      <w:r>
        <w:separator/>
      </w:r>
    </w:p>
  </w:footnote>
  <w:footnote w:type="continuationSeparator" w:id="0">
    <w:p w14:paraId="15FE4615" w14:textId="77777777" w:rsidR="00D211B5" w:rsidRDefault="00D211B5"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34A40"/>
    <w:multiLevelType w:val="hybridMultilevel"/>
    <w:tmpl w:val="7916D95C"/>
    <w:lvl w:ilvl="0" w:tplc="D3E453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64655"/>
    <w:multiLevelType w:val="hybridMultilevel"/>
    <w:tmpl w:val="EDF0D59A"/>
    <w:lvl w:ilvl="0" w:tplc="7122AD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2A5884"/>
    <w:multiLevelType w:val="hybridMultilevel"/>
    <w:tmpl w:val="45CC0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57158"/>
    <w:multiLevelType w:val="hybridMultilevel"/>
    <w:tmpl w:val="99BA0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E2EF7"/>
    <w:multiLevelType w:val="hybridMultilevel"/>
    <w:tmpl w:val="E1F4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74EC0"/>
    <w:multiLevelType w:val="hybridMultilevel"/>
    <w:tmpl w:val="0DDE736C"/>
    <w:lvl w:ilvl="0" w:tplc="6BCA99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D01C7"/>
    <w:multiLevelType w:val="hybridMultilevel"/>
    <w:tmpl w:val="544097CE"/>
    <w:lvl w:ilvl="0" w:tplc="3BD48B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7107BB"/>
    <w:multiLevelType w:val="hybridMultilevel"/>
    <w:tmpl w:val="D27EEB72"/>
    <w:lvl w:ilvl="0" w:tplc="B876F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1D41EF"/>
    <w:multiLevelType w:val="hybridMultilevel"/>
    <w:tmpl w:val="B6E26E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A3905"/>
    <w:multiLevelType w:val="multilevel"/>
    <w:tmpl w:val="620860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8847DA"/>
    <w:multiLevelType w:val="hybridMultilevel"/>
    <w:tmpl w:val="7D9C3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B20D7"/>
    <w:multiLevelType w:val="hybridMultilevel"/>
    <w:tmpl w:val="EC9017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13350"/>
    <w:multiLevelType w:val="hybridMultilevel"/>
    <w:tmpl w:val="452C3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
  </w:num>
  <w:num w:numId="3">
    <w:abstractNumId w:val="26"/>
  </w:num>
  <w:num w:numId="4">
    <w:abstractNumId w:val="0"/>
  </w:num>
  <w:num w:numId="5">
    <w:abstractNumId w:val="8"/>
  </w:num>
  <w:num w:numId="6">
    <w:abstractNumId w:val="9"/>
  </w:num>
  <w:num w:numId="7">
    <w:abstractNumId w:val="22"/>
  </w:num>
  <w:num w:numId="8">
    <w:abstractNumId w:val="20"/>
  </w:num>
  <w:num w:numId="9">
    <w:abstractNumId w:val="1"/>
  </w:num>
  <w:num w:numId="10">
    <w:abstractNumId w:val="10"/>
  </w:num>
  <w:num w:numId="11">
    <w:abstractNumId w:val="17"/>
  </w:num>
  <w:num w:numId="12">
    <w:abstractNumId w:val="2"/>
  </w:num>
  <w:num w:numId="13">
    <w:abstractNumId w:val="14"/>
  </w:num>
  <w:num w:numId="14">
    <w:abstractNumId w:val="23"/>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13"/>
  </w:num>
  <w:num w:numId="20">
    <w:abstractNumId w:val="15"/>
  </w:num>
  <w:num w:numId="21">
    <w:abstractNumId w:val="24"/>
  </w:num>
  <w:num w:numId="22">
    <w:abstractNumId w:val="29"/>
  </w:num>
  <w:num w:numId="23">
    <w:abstractNumId w:val="12"/>
  </w:num>
  <w:num w:numId="24">
    <w:abstractNumId w:val="21"/>
  </w:num>
  <w:num w:numId="25">
    <w:abstractNumId w:val="18"/>
  </w:num>
  <w:num w:numId="26">
    <w:abstractNumId w:val="30"/>
  </w:num>
  <w:num w:numId="27">
    <w:abstractNumId w:val="7"/>
  </w:num>
  <w:num w:numId="28">
    <w:abstractNumId w:val="5"/>
  </w:num>
  <w:num w:numId="29">
    <w:abstractNumId w:val="4"/>
  </w:num>
  <w:num w:numId="30">
    <w:abstractNumId w:val="25"/>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257F"/>
    <w:rsid w:val="00004163"/>
    <w:rsid w:val="00004F55"/>
    <w:rsid w:val="00006B85"/>
    <w:rsid w:val="00012CAF"/>
    <w:rsid w:val="00014DEF"/>
    <w:rsid w:val="000153BF"/>
    <w:rsid w:val="000158C3"/>
    <w:rsid w:val="0001792C"/>
    <w:rsid w:val="000208E2"/>
    <w:rsid w:val="00020D18"/>
    <w:rsid w:val="00022B9A"/>
    <w:rsid w:val="00024B37"/>
    <w:rsid w:val="00024F7C"/>
    <w:rsid w:val="000250D3"/>
    <w:rsid w:val="00026AA1"/>
    <w:rsid w:val="000300C0"/>
    <w:rsid w:val="000318F3"/>
    <w:rsid w:val="00032613"/>
    <w:rsid w:val="00032922"/>
    <w:rsid w:val="00032D6D"/>
    <w:rsid w:val="000339B7"/>
    <w:rsid w:val="00034200"/>
    <w:rsid w:val="00036552"/>
    <w:rsid w:val="00037038"/>
    <w:rsid w:val="000408F8"/>
    <w:rsid w:val="0004334D"/>
    <w:rsid w:val="00044C9B"/>
    <w:rsid w:val="00044CAF"/>
    <w:rsid w:val="00046634"/>
    <w:rsid w:val="0005054E"/>
    <w:rsid w:val="00052421"/>
    <w:rsid w:val="000530DC"/>
    <w:rsid w:val="00054088"/>
    <w:rsid w:val="00055722"/>
    <w:rsid w:val="0005573F"/>
    <w:rsid w:val="00055D51"/>
    <w:rsid w:val="000603F9"/>
    <w:rsid w:val="00060F6E"/>
    <w:rsid w:val="000639A0"/>
    <w:rsid w:val="00063A84"/>
    <w:rsid w:val="000641FE"/>
    <w:rsid w:val="00064951"/>
    <w:rsid w:val="00066405"/>
    <w:rsid w:val="00066458"/>
    <w:rsid w:val="00066602"/>
    <w:rsid w:val="00070521"/>
    <w:rsid w:val="000707F3"/>
    <w:rsid w:val="00072CF9"/>
    <w:rsid w:val="000730AD"/>
    <w:rsid w:val="00073998"/>
    <w:rsid w:val="000739D5"/>
    <w:rsid w:val="000751DC"/>
    <w:rsid w:val="00076F37"/>
    <w:rsid w:val="0008082B"/>
    <w:rsid w:val="0008083E"/>
    <w:rsid w:val="0008101E"/>
    <w:rsid w:val="0008120B"/>
    <w:rsid w:val="00081614"/>
    <w:rsid w:val="00082DBE"/>
    <w:rsid w:val="00083924"/>
    <w:rsid w:val="00083AB3"/>
    <w:rsid w:val="00085AD5"/>
    <w:rsid w:val="00085C61"/>
    <w:rsid w:val="00086046"/>
    <w:rsid w:val="00086724"/>
    <w:rsid w:val="00087A97"/>
    <w:rsid w:val="00090141"/>
    <w:rsid w:val="00091703"/>
    <w:rsid w:val="0009622A"/>
    <w:rsid w:val="000966BD"/>
    <w:rsid w:val="0009740F"/>
    <w:rsid w:val="00097411"/>
    <w:rsid w:val="00097490"/>
    <w:rsid w:val="0009750E"/>
    <w:rsid w:val="000978F4"/>
    <w:rsid w:val="00097D74"/>
    <w:rsid w:val="000A045E"/>
    <w:rsid w:val="000A19D9"/>
    <w:rsid w:val="000A2B4E"/>
    <w:rsid w:val="000A3843"/>
    <w:rsid w:val="000A4DA6"/>
    <w:rsid w:val="000A5361"/>
    <w:rsid w:val="000B04F9"/>
    <w:rsid w:val="000B1EAF"/>
    <w:rsid w:val="000B251C"/>
    <w:rsid w:val="000B2EBF"/>
    <w:rsid w:val="000B3D66"/>
    <w:rsid w:val="000B448C"/>
    <w:rsid w:val="000B46D2"/>
    <w:rsid w:val="000B48D7"/>
    <w:rsid w:val="000B4C7E"/>
    <w:rsid w:val="000B639B"/>
    <w:rsid w:val="000C1509"/>
    <w:rsid w:val="000C2BD4"/>
    <w:rsid w:val="000C44EB"/>
    <w:rsid w:val="000C4B3F"/>
    <w:rsid w:val="000C5455"/>
    <w:rsid w:val="000C5B14"/>
    <w:rsid w:val="000C7776"/>
    <w:rsid w:val="000D1903"/>
    <w:rsid w:val="000D26FF"/>
    <w:rsid w:val="000D2D27"/>
    <w:rsid w:val="000D4ECD"/>
    <w:rsid w:val="000D570F"/>
    <w:rsid w:val="000D5BF2"/>
    <w:rsid w:val="000D5C17"/>
    <w:rsid w:val="000D5C27"/>
    <w:rsid w:val="000D7C22"/>
    <w:rsid w:val="000E0D59"/>
    <w:rsid w:val="000E1E58"/>
    <w:rsid w:val="000E28AE"/>
    <w:rsid w:val="000E4A46"/>
    <w:rsid w:val="000E51DE"/>
    <w:rsid w:val="000E5AA9"/>
    <w:rsid w:val="000E5B0A"/>
    <w:rsid w:val="000E787C"/>
    <w:rsid w:val="000E7893"/>
    <w:rsid w:val="000F15FD"/>
    <w:rsid w:val="000F1B8A"/>
    <w:rsid w:val="000F364E"/>
    <w:rsid w:val="000F464C"/>
    <w:rsid w:val="000F46D3"/>
    <w:rsid w:val="000F50C0"/>
    <w:rsid w:val="000F59DC"/>
    <w:rsid w:val="000F5FAA"/>
    <w:rsid w:val="000F691F"/>
    <w:rsid w:val="000F6C15"/>
    <w:rsid w:val="000F6C9F"/>
    <w:rsid w:val="000F7674"/>
    <w:rsid w:val="000F7C3F"/>
    <w:rsid w:val="000F7DE8"/>
    <w:rsid w:val="00101976"/>
    <w:rsid w:val="00101A2A"/>
    <w:rsid w:val="0010312A"/>
    <w:rsid w:val="00104994"/>
    <w:rsid w:val="00104D84"/>
    <w:rsid w:val="00105624"/>
    <w:rsid w:val="001100E3"/>
    <w:rsid w:val="001100F8"/>
    <w:rsid w:val="00110179"/>
    <w:rsid w:val="001102CE"/>
    <w:rsid w:val="00112699"/>
    <w:rsid w:val="00113386"/>
    <w:rsid w:val="001151FD"/>
    <w:rsid w:val="0011570D"/>
    <w:rsid w:val="00116F3B"/>
    <w:rsid w:val="001173F5"/>
    <w:rsid w:val="00117893"/>
    <w:rsid w:val="0012026E"/>
    <w:rsid w:val="00120ABC"/>
    <w:rsid w:val="00120C85"/>
    <w:rsid w:val="00120D94"/>
    <w:rsid w:val="0012116D"/>
    <w:rsid w:val="0012165E"/>
    <w:rsid w:val="0012309E"/>
    <w:rsid w:val="00123A6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25D2"/>
    <w:rsid w:val="001427E8"/>
    <w:rsid w:val="00142914"/>
    <w:rsid w:val="00143253"/>
    <w:rsid w:val="00145CD0"/>
    <w:rsid w:val="001509AE"/>
    <w:rsid w:val="00150C82"/>
    <w:rsid w:val="00151418"/>
    <w:rsid w:val="00152762"/>
    <w:rsid w:val="001603FD"/>
    <w:rsid w:val="00160672"/>
    <w:rsid w:val="00162868"/>
    <w:rsid w:val="001639BF"/>
    <w:rsid w:val="0016404B"/>
    <w:rsid w:val="001654FE"/>
    <w:rsid w:val="00166A94"/>
    <w:rsid w:val="00166BE1"/>
    <w:rsid w:val="001704B4"/>
    <w:rsid w:val="00170AE7"/>
    <w:rsid w:val="00171492"/>
    <w:rsid w:val="00172871"/>
    <w:rsid w:val="00173041"/>
    <w:rsid w:val="0017357C"/>
    <w:rsid w:val="00173800"/>
    <w:rsid w:val="00173ED5"/>
    <w:rsid w:val="00174833"/>
    <w:rsid w:val="00175C64"/>
    <w:rsid w:val="00181C7E"/>
    <w:rsid w:val="00182715"/>
    <w:rsid w:val="00182947"/>
    <w:rsid w:val="00183C0A"/>
    <w:rsid w:val="0018556F"/>
    <w:rsid w:val="001865E8"/>
    <w:rsid w:val="001865FE"/>
    <w:rsid w:val="001915BF"/>
    <w:rsid w:val="00192933"/>
    <w:rsid w:val="00196BF2"/>
    <w:rsid w:val="00197BC4"/>
    <w:rsid w:val="001A1FEC"/>
    <w:rsid w:val="001A391D"/>
    <w:rsid w:val="001A3D86"/>
    <w:rsid w:val="001A422B"/>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107C"/>
    <w:rsid w:val="001C4EB1"/>
    <w:rsid w:val="001C5F9B"/>
    <w:rsid w:val="001C6A34"/>
    <w:rsid w:val="001C79B8"/>
    <w:rsid w:val="001D145D"/>
    <w:rsid w:val="001D16FA"/>
    <w:rsid w:val="001D3289"/>
    <w:rsid w:val="001D33DC"/>
    <w:rsid w:val="001D3851"/>
    <w:rsid w:val="001D3CC0"/>
    <w:rsid w:val="001D468C"/>
    <w:rsid w:val="001D672B"/>
    <w:rsid w:val="001D72AF"/>
    <w:rsid w:val="001E02CD"/>
    <w:rsid w:val="001E1194"/>
    <w:rsid w:val="001E1E1B"/>
    <w:rsid w:val="001E3532"/>
    <w:rsid w:val="001E4A11"/>
    <w:rsid w:val="001E5341"/>
    <w:rsid w:val="001E6283"/>
    <w:rsid w:val="001E7B39"/>
    <w:rsid w:val="001E7DA1"/>
    <w:rsid w:val="001F0FFB"/>
    <w:rsid w:val="001F24A7"/>
    <w:rsid w:val="001F3397"/>
    <w:rsid w:val="001F362A"/>
    <w:rsid w:val="001F6B78"/>
    <w:rsid w:val="001F71FF"/>
    <w:rsid w:val="001F7957"/>
    <w:rsid w:val="002002D2"/>
    <w:rsid w:val="00201D3F"/>
    <w:rsid w:val="00201D9A"/>
    <w:rsid w:val="00202101"/>
    <w:rsid w:val="00202EB3"/>
    <w:rsid w:val="00203C75"/>
    <w:rsid w:val="00207FB4"/>
    <w:rsid w:val="0021190D"/>
    <w:rsid w:val="002119CC"/>
    <w:rsid w:val="00212245"/>
    <w:rsid w:val="002128B4"/>
    <w:rsid w:val="00213C9F"/>
    <w:rsid w:val="00215B54"/>
    <w:rsid w:val="00215D65"/>
    <w:rsid w:val="00215E4B"/>
    <w:rsid w:val="002179A1"/>
    <w:rsid w:val="002200D9"/>
    <w:rsid w:val="00221D19"/>
    <w:rsid w:val="00222022"/>
    <w:rsid w:val="00224D1D"/>
    <w:rsid w:val="002250AF"/>
    <w:rsid w:val="00227093"/>
    <w:rsid w:val="002273D5"/>
    <w:rsid w:val="00227C4E"/>
    <w:rsid w:val="00232757"/>
    <w:rsid w:val="00233503"/>
    <w:rsid w:val="002342B5"/>
    <w:rsid w:val="00236AAE"/>
    <w:rsid w:val="00236C1E"/>
    <w:rsid w:val="00240CF7"/>
    <w:rsid w:val="00243271"/>
    <w:rsid w:val="00244474"/>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8B8"/>
    <w:rsid w:val="00263A0A"/>
    <w:rsid w:val="002644F2"/>
    <w:rsid w:val="00264C9C"/>
    <w:rsid w:val="00264FCE"/>
    <w:rsid w:val="00265119"/>
    <w:rsid w:val="00266513"/>
    <w:rsid w:val="00270BDE"/>
    <w:rsid w:val="002736F7"/>
    <w:rsid w:val="00273CD3"/>
    <w:rsid w:val="00273EB7"/>
    <w:rsid w:val="002756F3"/>
    <w:rsid w:val="002774C1"/>
    <w:rsid w:val="00280210"/>
    <w:rsid w:val="00280F32"/>
    <w:rsid w:val="0028216E"/>
    <w:rsid w:val="00282C66"/>
    <w:rsid w:val="00285289"/>
    <w:rsid w:val="00285D5C"/>
    <w:rsid w:val="00286874"/>
    <w:rsid w:val="00287076"/>
    <w:rsid w:val="002877F1"/>
    <w:rsid w:val="0029155F"/>
    <w:rsid w:val="00291F3E"/>
    <w:rsid w:val="002923FF"/>
    <w:rsid w:val="00293545"/>
    <w:rsid w:val="002937AD"/>
    <w:rsid w:val="00293E90"/>
    <w:rsid w:val="002943C1"/>
    <w:rsid w:val="002952EF"/>
    <w:rsid w:val="00295859"/>
    <w:rsid w:val="00296135"/>
    <w:rsid w:val="00296224"/>
    <w:rsid w:val="00297236"/>
    <w:rsid w:val="002A118A"/>
    <w:rsid w:val="002A124C"/>
    <w:rsid w:val="002A1D57"/>
    <w:rsid w:val="002A2A24"/>
    <w:rsid w:val="002A3769"/>
    <w:rsid w:val="002A3CC3"/>
    <w:rsid w:val="002A4EF0"/>
    <w:rsid w:val="002A72CB"/>
    <w:rsid w:val="002B0C40"/>
    <w:rsid w:val="002B1C82"/>
    <w:rsid w:val="002B251E"/>
    <w:rsid w:val="002B36DB"/>
    <w:rsid w:val="002B37BD"/>
    <w:rsid w:val="002B3A73"/>
    <w:rsid w:val="002B46EF"/>
    <w:rsid w:val="002B53BA"/>
    <w:rsid w:val="002B642C"/>
    <w:rsid w:val="002B6860"/>
    <w:rsid w:val="002B6BA8"/>
    <w:rsid w:val="002B7094"/>
    <w:rsid w:val="002B764C"/>
    <w:rsid w:val="002C1DA6"/>
    <w:rsid w:val="002C27C7"/>
    <w:rsid w:val="002C49F8"/>
    <w:rsid w:val="002C59B6"/>
    <w:rsid w:val="002C7574"/>
    <w:rsid w:val="002D00D2"/>
    <w:rsid w:val="002D0277"/>
    <w:rsid w:val="002D0819"/>
    <w:rsid w:val="002D323A"/>
    <w:rsid w:val="002D68C7"/>
    <w:rsid w:val="002D73C2"/>
    <w:rsid w:val="002E023F"/>
    <w:rsid w:val="002E1685"/>
    <w:rsid w:val="002E1725"/>
    <w:rsid w:val="002E1F22"/>
    <w:rsid w:val="002E37A2"/>
    <w:rsid w:val="002E4F4B"/>
    <w:rsid w:val="002E6878"/>
    <w:rsid w:val="002E70F3"/>
    <w:rsid w:val="002F0016"/>
    <w:rsid w:val="002F0203"/>
    <w:rsid w:val="002F1D3E"/>
    <w:rsid w:val="002F2C10"/>
    <w:rsid w:val="002F315F"/>
    <w:rsid w:val="002F3BB8"/>
    <w:rsid w:val="002F55D2"/>
    <w:rsid w:val="0030206E"/>
    <w:rsid w:val="00303FC4"/>
    <w:rsid w:val="00304FD8"/>
    <w:rsid w:val="00305111"/>
    <w:rsid w:val="00306D6D"/>
    <w:rsid w:val="00310F65"/>
    <w:rsid w:val="00311282"/>
    <w:rsid w:val="003114B9"/>
    <w:rsid w:val="00313F6D"/>
    <w:rsid w:val="00316E08"/>
    <w:rsid w:val="0031763F"/>
    <w:rsid w:val="00320069"/>
    <w:rsid w:val="00320595"/>
    <w:rsid w:val="00320CCE"/>
    <w:rsid w:val="00321E90"/>
    <w:rsid w:val="00323B9A"/>
    <w:rsid w:val="00323CCA"/>
    <w:rsid w:val="0032459F"/>
    <w:rsid w:val="00325182"/>
    <w:rsid w:val="00326F5E"/>
    <w:rsid w:val="00332F69"/>
    <w:rsid w:val="00333449"/>
    <w:rsid w:val="00333E21"/>
    <w:rsid w:val="003344F0"/>
    <w:rsid w:val="0033582F"/>
    <w:rsid w:val="00336851"/>
    <w:rsid w:val="003370EF"/>
    <w:rsid w:val="0033735B"/>
    <w:rsid w:val="003379A5"/>
    <w:rsid w:val="0034156F"/>
    <w:rsid w:val="003415AB"/>
    <w:rsid w:val="00343483"/>
    <w:rsid w:val="0034756C"/>
    <w:rsid w:val="00347AE4"/>
    <w:rsid w:val="00347D10"/>
    <w:rsid w:val="003500ED"/>
    <w:rsid w:val="00350C25"/>
    <w:rsid w:val="00355A30"/>
    <w:rsid w:val="00356C2F"/>
    <w:rsid w:val="00357C3A"/>
    <w:rsid w:val="003625F3"/>
    <w:rsid w:val="003628CA"/>
    <w:rsid w:val="00362ADD"/>
    <w:rsid w:val="00362D40"/>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90C"/>
    <w:rsid w:val="003810FD"/>
    <w:rsid w:val="00382B70"/>
    <w:rsid w:val="003833DB"/>
    <w:rsid w:val="003837E8"/>
    <w:rsid w:val="00383D00"/>
    <w:rsid w:val="00384E94"/>
    <w:rsid w:val="00387E10"/>
    <w:rsid w:val="003904AE"/>
    <w:rsid w:val="00390501"/>
    <w:rsid w:val="003909A6"/>
    <w:rsid w:val="00392B8B"/>
    <w:rsid w:val="003937E4"/>
    <w:rsid w:val="003952BA"/>
    <w:rsid w:val="003A1AA1"/>
    <w:rsid w:val="003A1E68"/>
    <w:rsid w:val="003A3721"/>
    <w:rsid w:val="003A5565"/>
    <w:rsid w:val="003A5A32"/>
    <w:rsid w:val="003A6B7E"/>
    <w:rsid w:val="003A6B86"/>
    <w:rsid w:val="003A6F65"/>
    <w:rsid w:val="003A7AB3"/>
    <w:rsid w:val="003A7B39"/>
    <w:rsid w:val="003A7BD5"/>
    <w:rsid w:val="003B15CC"/>
    <w:rsid w:val="003B2CC7"/>
    <w:rsid w:val="003B4B65"/>
    <w:rsid w:val="003B6257"/>
    <w:rsid w:val="003B76D5"/>
    <w:rsid w:val="003C05FF"/>
    <w:rsid w:val="003C0E2F"/>
    <w:rsid w:val="003C10D6"/>
    <w:rsid w:val="003C1C3A"/>
    <w:rsid w:val="003C346E"/>
    <w:rsid w:val="003C571B"/>
    <w:rsid w:val="003C6A87"/>
    <w:rsid w:val="003C6EF6"/>
    <w:rsid w:val="003C7783"/>
    <w:rsid w:val="003C7E3C"/>
    <w:rsid w:val="003D0E1A"/>
    <w:rsid w:val="003D11FF"/>
    <w:rsid w:val="003D168D"/>
    <w:rsid w:val="003D1AF3"/>
    <w:rsid w:val="003D2132"/>
    <w:rsid w:val="003E048F"/>
    <w:rsid w:val="003E0953"/>
    <w:rsid w:val="003E0B32"/>
    <w:rsid w:val="003E140A"/>
    <w:rsid w:val="003E1D22"/>
    <w:rsid w:val="003E20B0"/>
    <w:rsid w:val="003E221C"/>
    <w:rsid w:val="003E2453"/>
    <w:rsid w:val="003E2CF5"/>
    <w:rsid w:val="003E3EC5"/>
    <w:rsid w:val="003E5417"/>
    <w:rsid w:val="003E588B"/>
    <w:rsid w:val="003E5DC6"/>
    <w:rsid w:val="003F039B"/>
    <w:rsid w:val="003F0C64"/>
    <w:rsid w:val="003F0D21"/>
    <w:rsid w:val="003F28F0"/>
    <w:rsid w:val="003F2983"/>
    <w:rsid w:val="003F3F87"/>
    <w:rsid w:val="003F4140"/>
    <w:rsid w:val="003F4CC5"/>
    <w:rsid w:val="003F4CE3"/>
    <w:rsid w:val="003F6444"/>
    <w:rsid w:val="003F67A4"/>
    <w:rsid w:val="003F6884"/>
    <w:rsid w:val="003F6AB7"/>
    <w:rsid w:val="003F6ABF"/>
    <w:rsid w:val="003F739D"/>
    <w:rsid w:val="0040174A"/>
    <w:rsid w:val="00401C65"/>
    <w:rsid w:val="00401D19"/>
    <w:rsid w:val="004038E3"/>
    <w:rsid w:val="004055E8"/>
    <w:rsid w:val="0040658D"/>
    <w:rsid w:val="00407999"/>
    <w:rsid w:val="00411D8B"/>
    <w:rsid w:val="0041207D"/>
    <w:rsid w:val="00413FD2"/>
    <w:rsid w:val="00415FEA"/>
    <w:rsid w:val="00417341"/>
    <w:rsid w:val="00422103"/>
    <w:rsid w:val="00422A63"/>
    <w:rsid w:val="00423028"/>
    <w:rsid w:val="00423BC0"/>
    <w:rsid w:val="00424454"/>
    <w:rsid w:val="00424525"/>
    <w:rsid w:val="00424AFA"/>
    <w:rsid w:val="00424F2D"/>
    <w:rsid w:val="004256FD"/>
    <w:rsid w:val="00425E0E"/>
    <w:rsid w:val="00426012"/>
    <w:rsid w:val="00426E70"/>
    <w:rsid w:val="00431C42"/>
    <w:rsid w:val="00431F1F"/>
    <w:rsid w:val="00431F50"/>
    <w:rsid w:val="004323E4"/>
    <w:rsid w:val="0043331E"/>
    <w:rsid w:val="004335B5"/>
    <w:rsid w:val="004339BF"/>
    <w:rsid w:val="004345C6"/>
    <w:rsid w:val="004349DC"/>
    <w:rsid w:val="00434CFC"/>
    <w:rsid w:val="00435964"/>
    <w:rsid w:val="004364A0"/>
    <w:rsid w:val="00437935"/>
    <w:rsid w:val="00437C74"/>
    <w:rsid w:val="0044023E"/>
    <w:rsid w:val="00441635"/>
    <w:rsid w:val="004422BD"/>
    <w:rsid w:val="00442BC8"/>
    <w:rsid w:val="00445571"/>
    <w:rsid w:val="004455A9"/>
    <w:rsid w:val="00446462"/>
    <w:rsid w:val="0045074C"/>
    <w:rsid w:val="004507DF"/>
    <w:rsid w:val="00451623"/>
    <w:rsid w:val="00451956"/>
    <w:rsid w:val="0045245A"/>
    <w:rsid w:val="00455DFC"/>
    <w:rsid w:val="00457AAF"/>
    <w:rsid w:val="00460A28"/>
    <w:rsid w:val="00460B23"/>
    <w:rsid w:val="00462A70"/>
    <w:rsid w:val="00462EB5"/>
    <w:rsid w:val="00470537"/>
    <w:rsid w:val="004712B8"/>
    <w:rsid w:val="00472559"/>
    <w:rsid w:val="00472A3E"/>
    <w:rsid w:val="00472D49"/>
    <w:rsid w:val="0047379A"/>
    <w:rsid w:val="00473FE0"/>
    <w:rsid w:val="004752DC"/>
    <w:rsid w:val="00476676"/>
    <w:rsid w:val="00477B40"/>
    <w:rsid w:val="00477E5C"/>
    <w:rsid w:val="004806BC"/>
    <w:rsid w:val="00480791"/>
    <w:rsid w:val="0048229C"/>
    <w:rsid w:val="00482BD5"/>
    <w:rsid w:val="004839D0"/>
    <w:rsid w:val="00485090"/>
    <w:rsid w:val="00485626"/>
    <w:rsid w:val="004864D1"/>
    <w:rsid w:val="00487853"/>
    <w:rsid w:val="00487B4C"/>
    <w:rsid w:val="004907B9"/>
    <w:rsid w:val="00490B3E"/>
    <w:rsid w:val="00493E7A"/>
    <w:rsid w:val="00495D8A"/>
    <w:rsid w:val="0049697C"/>
    <w:rsid w:val="00496C58"/>
    <w:rsid w:val="004A1928"/>
    <w:rsid w:val="004A1CBC"/>
    <w:rsid w:val="004A1D5D"/>
    <w:rsid w:val="004A2E61"/>
    <w:rsid w:val="004A2EF6"/>
    <w:rsid w:val="004A4F1C"/>
    <w:rsid w:val="004A5D3E"/>
    <w:rsid w:val="004A7067"/>
    <w:rsid w:val="004A75DB"/>
    <w:rsid w:val="004B0B03"/>
    <w:rsid w:val="004B2975"/>
    <w:rsid w:val="004B2E65"/>
    <w:rsid w:val="004B3675"/>
    <w:rsid w:val="004B3910"/>
    <w:rsid w:val="004B4C0D"/>
    <w:rsid w:val="004B5248"/>
    <w:rsid w:val="004B6036"/>
    <w:rsid w:val="004B6B3A"/>
    <w:rsid w:val="004B719F"/>
    <w:rsid w:val="004B732B"/>
    <w:rsid w:val="004C260D"/>
    <w:rsid w:val="004C44CB"/>
    <w:rsid w:val="004C4516"/>
    <w:rsid w:val="004C5580"/>
    <w:rsid w:val="004C63DF"/>
    <w:rsid w:val="004C7E40"/>
    <w:rsid w:val="004D070D"/>
    <w:rsid w:val="004D1074"/>
    <w:rsid w:val="004D125E"/>
    <w:rsid w:val="004D1C4D"/>
    <w:rsid w:val="004D2F41"/>
    <w:rsid w:val="004D3EF9"/>
    <w:rsid w:val="004D489D"/>
    <w:rsid w:val="004D6001"/>
    <w:rsid w:val="004E3AFC"/>
    <w:rsid w:val="004E63DB"/>
    <w:rsid w:val="004E6740"/>
    <w:rsid w:val="004F1565"/>
    <w:rsid w:val="004F2DD7"/>
    <w:rsid w:val="004F38DE"/>
    <w:rsid w:val="004F3CD9"/>
    <w:rsid w:val="004F3F53"/>
    <w:rsid w:val="004F4707"/>
    <w:rsid w:val="004F577A"/>
    <w:rsid w:val="004F5996"/>
    <w:rsid w:val="004F7AE7"/>
    <w:rsid w:val="0050051D"/>
    <w:rsid w:val="00500BA3"/>
    <w:rsid w:val="005020C8"/>
    <w:rsid w:val="005041F6"/>
    <w:rsid w:val="0050547C"/>
    <w:rsid w:val="00506C39"/>
    <w:rsid w:val="00506F70"/>
    <w:rsid w:val="00507D13"/>
    <w:rsid w:val="00507E7C"/>
    <w:rsid w:val="005117AD"/>
    <w:rsid w:val="00512669"/>
    <w:rsid w:val="00513BE9"/>
    <w:rsid w:val="00514EAA"/>
    <w:rsid w:val="0051683F"/>
    <w:rsid w:val="00517529"/>
    <w:rsid w:val="0051784F"/>
    <w:rsid w:val="00520DF1"/>
    <w:rsid w:val="005227B8"/>
    <w:rsid w:val="00522A0D"/>
    <w:rsid w:val="005232DD"/>
    <w:rsid w:val="00524BD2"/>
    <w:rsid w:val="0052576E"/>
    <w:rsid w:val="005277D0"/>
    <w:rsid w:val="00530D57"/>
    <w:rsid w:val="00532D6C"/>
    <w:rsid w:val="00532DF4"/>
    <w:rsid w:val="00533371"/>
    <w:rsid w:val="005333BC"/>
    <w:rsid w:val="0053490F"/>
    <w:rsid w:val="00534A39"/>
    <w:rsid w:val="005354CB"/>
    <w:rsid w:val="00535E4C"/>
    <w:rsid w:val="00535F77"/>
    <w:rsid w:val="00536584"/>
    <w:rsid w:val="00536D9C"/>
    <w:rsid w:val="00537ED8"/>
    <w:rsid w:val="00541C47"/>
    <w:rsid w:val="0054314D"/>
    <w:rsid w:val="00543D51"/>
    <w:rsid w:val="005442AF"/>
    <w:rsid w:val="00544992"/>
    <w:rsid w:val="00544D41"/>
    <w:rsid w:val="00546ED0"/>
    <w:rsid w:val="0055115B"/>
    <w:rsid w:val="005516F1"/>
    <w:rsid w:val="00551B92"/>
    <w:rsid w:val="00552AC8"/>
    <w:rsid w:val="00553E3E"/>
    <w:rsid w:val="00554372"/>
    <w:rsid w:val="0055481D"/>
    <w:rsid w:val="00556138"/>
    <w:rsid w:val="00556E1D"/>
    <w:rsid w:val="00557A45"/>
    <w:rsid w:val="00557D9C"/>
    <w:rsid w:val="005610E3"/>
    <w:rsid w:val="00561DCF"/>
    <w:rsid w:val="0056243F"/>
    <w:rsid w:val="00562E7B"/>
    <w:rsid w:val="00563D96"/>
    <w:rsid w:val="0056420A"/>
    <w:rsid w:val="005655EC"/>
    <w:rsid w:val="0056561F"/>
    <w:rsid w:val="00565E75"/>
    <w:rsid w:val="00565EFC"/>
    <w:rsid w:val="00566156"/>
    <w:rsid w:val="005669A3"/>
    <w:rsid w:val="00567B32"/>
    <w:rsid w:val="005705FA"/>
    <w:rsid w:val="00570B36"/>
    <w:rsid w:val="00570EB1"/>
    <w:rsid w:val="00571155"/>
    <w:rsid w:val="005725E7"/>
    <w:rsid w:val="00572718"/>
    <w:rsid w:val="00572AB5"/>
    <w:rsid w:val="0057336C"/>
    <w:rsid w:val="005743F9"/>
    <w:rsid w:val="00574FB7"/>
    <w:rsid w:val="00575FB6"/>
    <w:rsid w:val="00580637"/>
    <w:rsid w:val="00581412"/>
    <w:rsid w:val="00582AD1"/>
    <w:rsid w:val="00582B9C"/>
    <w:rsid w:val="00582BD9"/>
    <w:rsid w:val="005830DE"/>
    <w:rsid w:val="00583768"/>
    <w:rsid w:val="00583BCC"/>
    <w:rsid w:val="00583BDD"/>
    <w:rsid w:val="005845AF"/>
    <w:rsid w:val="0058464F"/>
    <w:rsid w:val="00585296"/>
    <w:rsid w:val="00585D12"/>
    <w:rsid w:val="00592225"/>
    <w:rsid w:val="00592D0D"/>
    <w:rsid w:val="00592E0B"/>
    <w:rsid w:val="00595671"/>
    <w:rsid w:val="005956BB"/>
    <w:rsid w:val="005A03C9"/>
    <w:rsid w:val="005A129B"/>
    <w:rsid w:val="005A3510"/>
    <w:rsid w:val="005A4280"/>
    <w:rsid w:val="005A72D6"/>
    <w:rsid w:val="005B068E"/>
    <w:rsid w:val="005B1A6E"/>
    <w:rsid w:val="005B3043"/>
    <w:rsid w:val="005B6D0B"/>
    <w:rsid w:val="005B7B72"/>
    <w:rsid w:val="005C0E72"/>
    <w:rsid w:val="005C10D6"/>
    <w:rsid w:val="005C25B3"/>
    <w:rsid w:val="005C460F"/>
    <w:rsid w:val="005C588B"/>
    <w:rsid w:val="005C6286"/>
    <w:rsid w:val="005C6A71"/>
    <w:rsid w:val="005C6C16"/>
    <w:rsid w:val="005C6D81"/>
    <w:rsid w:val="005D01C0"/>
    <w:rsid w:val="005D134B"/>
    <w:rsid w:val="005D155D"/>
    <w:rsid w:val="005D1B01"/>
    <w:rsid w:val="005D2C0B"/>
    <w:rsid w:val="005D30B4"/>
    <w:rsid w:val="005D4C3B"/>
    <w:rsid w:val="005D624D"/>
    <w:rsid w:val="005E24A2"/>
    <w:rsid w:val="005E2E8F"/>
    <w:rsid w:val="005E2F15"/>
    <w:rsid w:val="005E3116"/>
    <w:rsid w:val="005E4D7F"/>
    <w:rsid w:val="005E4D8E"/>
    <w:rsid w:val="005E520A"/>
    <w:rsid w:val="005E6B2E"/>
    <w:rsid w:val="005E7567"/>
    <w:rsid w:val="005E7D83"/>
    <w:rsid w:val="005F0630"/>
    <w:rsid w:val="005F07A2"/>
    <w:rsid w:val="005F148C"/>
    <w:rsid w:val="005F15FB"/>
    <w:rsid w:val="005F2A14"/>
    <w:rsid w:val="005F350E"/>
    <w:rsid w:val="005F4F9C"/>
    <w:rsid w:val="005F5924"/>
    <w:rsid w:val="005F5D33"/>
    <w:rsid w:val="005F6495"/>
    <w:rsid w:val="0060053B"/>
    <w:rsid w:val="006013FA"/>
    <w:rsid w:val="00601958"/>
    <w:rsid w:val="0060233D"/>
    <w:rsid w:val="00602A33"/>
    <w:rsid w:val="0060486C"/>
    <w:rsid w:val="0061066F"/>
    <w:rsid w:val="0061176B"/>
    <w:rsid w:val="00611DA0"/>
    <w:rsid w:val="006122D3"/>
    <w:rsid w:val="00612513"/>
    <w:rsid w:val="006130E6"/>
    <w:rsid w:val="0061375D"/>
    <w:rsid w:val="00613D59"/>
    <w:rsid w:val="006159FC"/>
    <w:rsid w:val="0061632E"/>
    <w:rsid w:val="00616B93"/>
    <w:rsid w:val="006209F9"/>
    <w:rsid w:val="006210CD"/>
    <w:rsid w:val="006210DA"/>
    <w:rsid w:val="00621368"/>
    <w:rsid w:val="00621699"/>
    <w:rsid w:val="00621BB4"/>
    <w:rsid w:val="00621C55"/>
    <w:rsid w:val="006264E7"/>
    <w:rsid w:val="00627437"/>
    <w:rsid w:val="00627B48"/>
    <w:rsid w:val="00627B93"/>
    <w:rsid w:val="006300D6"/>
    <w:rsid w:val="0063077A"/>
    <w:rsid w:val="00630989"/>
    <w:rsid w:val="0063172F"/>
    <w:rsid w:val="006333F4"/>
    <w:rsid w:val="00633AF7"/>
    <w:rsid w:val="006423B1"/>
    <w:rsid w:val="00642E8D"/>
    <w:rsid w:val="00643E18"/>
    <w:rsid w:val="0064499F"/>
    <w:rsid w:val="00646399"/>
    <w:rsid w:val="00646714"/>
    <w:rsid w:val="00646EA5"/>
    <w:rsid w:val="0064785C"/>
    <w:rsid w:val="00647D9B"/>
    <w:rsid w:val="00651CCC"/>
    <w:rsid w:val="00652403"/>
    <w:rsid w:val="006540A3"/>
    <w:rsid w:val="006546B3"/>
    <w:rsid w:val="00657AED"/>
    <w:rsid w:val="00657F75"/>
    <w:rsid w:val="00662104"/>
    <w:rsid w:val="0066281A"/>
    <w:rsid w:val="006631FC"/>
    <w:rsid w:val="006640A9"/>
    <w:rsid w:val="006650E4"/>
    <w:rsid w:val="006665C9"/>
    <w:rsid w:val="00666670"/>
    <w:rsid w:val="00667475"/>
    <w:rsid w:val="006675BB"/>
    <w:rsid w:val="0066760A"/>
    <w:rsid w:val="0067053B"/>
    <w:rsid w:val="006726C0"/>
    <w:rsid w:val="00672B09"/>
    <w:rsid w:val="00672CAA"/>
    <w:rsid w:val="006739C0"/>
    <w:rsid w:val="00673A78"/>
    <w:rsid w:val="00674B08"/>
    <w:rsid w:val="0067500C"/>
    <w:rsid w:val="00675163"/>
    <w:rsid w:val="00675771"/>
    <w:rsid w:val="00675E71"/>
    <w:rsid w:val="00677546"/>
    <w:rsid w:val="0067784C"/>
    <w:rsid w:val="00677DF6"/>
    <w:rsid w:val="00681A9F"/>
    <w:rsid w:val="00683062"/>
    <w:rsid w:val="0068381B"/>
    <w:rsid w:val="00683D30"/>
    <w:rsid w:val="0068424A"/>
    <w:rsid w:val="006851F0"/>
    <w:rsid w:val="006858AF"/>
    <w:rsid w:val="00686B0B"/>
    <w:rsid w:val="00687041"/>
    <w:rsid w:val="006873C4"/>
    <w:rsid w:val="00687677"/>
    <w:rsid w:val="00687D2E"/>
    <w:rsid w:val="00690978"/>
    <w:rsid w:val="00691070"/>
    <w:rsid w:val="00692AB6"/>
    <w:rsid w:val="00692ABA"/>
    <w:rsid w:val="00692FA2"/>
    <w:rsid w:val="006940BF"/>
    <w:rsid w:val="00697B74"/>
    <w:rsid w:val="006A0FD2"/>
    <w:rsid w:val="006A154D"/>
    <w:rsid w:val="006A2D97"/>
    <w:rsid w:val="006A4CD1"/>
    <w:rsid w:val="006A592E"/>
    <w:rsid w:val="006A6221"/>
    <w:rsid w:val="006A7988"/>
    <w:rsid w:val="006B0D19"/>
    <w:rsid w:val="006B0DE8"/>
    <w:rsid w:val="006B14AF"/>
    <w:rsid w:val="006B31A6"/>
    <w:rsid w:val="006B3565"/>
    <w:rsid w:val="006B3D81"/>
    <w:rsid w:val="006B5315"/>
    <w:rsid w:val="006B5696"/>
    <w:rsid w:val="006B5DCB"/>
    <w:rsid w:val="006B642D"/>
    <w:rsid w:val="006B73A9"/>
    <w:rsid w:val="006C1D45"/>
    <w:rsid w:val="006C2052"/>
    <w:rsid w:val="006C21E4"/>
    <w:rsid w:val="006C44FD"/>
    <w:rsid w:val="006D294E"/>
    <w:rsid w:val="006D30D8"/>
    <w:rsid w:val="006D32A7"/>
    <w:rsid w:val="006D42E4"/>
    <w:rsid w:val="006D507C"/>
    <w:rsid w:val="006D678D"/>
    <w:rsid w:val="006E032A"/>
    <w:rsid w:val="006E0562"/>
    <w:rsid w:val="006E1297"/>
    <w:rsid w:val="006E1C4B"/>
    <w:rsid w:val="006E2EC1"/>
    <w:rsid w:val="006E48E1"/>
    <w:rsid w:val="006E5441"/>
    <w:rsid w:val="006E56E2"/>
    <w:rsid w:val="006E575E"/>
    <w:rsid w:val="006E64F6"/>
    <w:rsid w:val="006E7ACE"/>
    <w:rsid w:val="006F0F35"/>
    <w:rsid w:val="006F26A9"/>
    <w:rsid w:val="006F2E78"/>
    <w:rsid w:val="006F37F7"/>
    <w:rsid w:val="006F3859"/>
    <w:rsid w:val="006F3AAF"/>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16435"/>
    <w:rsid w:val="0072213A"/>
    <w:rsid w:val="007243B0"/>
    <w:rsid w:val="00724BCE"/>
    <w:rsid w:val="007306BC"/>
    <w:rsid w:val="00732BC8"/>
    <w:rsid w:val="007338EA"/>
    <w:rsid w:val="00734E73"/>
    <w:rsid w:val="007358DD"/>
    <w:rsid w:val="00736220"/>
    <w:rsid w:val="00736DBE"/>
    <w:rsid w:val="00740B03"/>
    <w:rsid w:val="00740C88"/>
    <w:rsid w:val="007423A7"/>
    <w:rsid w:val="007428EC"/>
    <w:rsid w:val="00742B7B"/>
    <w:rsid w:val="00744132"/>
    <w:rsid w:val="007441D6"/>
    <w:rsid w:val="00744995"/>
    <w:rsid w:val="007464E0"/>
    <w:rsid w:val="00746E60"/>
    <w:rsid w:val="00750FCF"/>
    <w:rsid w:val="00751C34"/>
    <w:rsid w:val="00751FF2"/>
    <w:rsid w:val="00752B7F"/>
    <w:rsid w:val="007544EA"/>
    <w:rsid w:val="00754F7D"/>
    <w:rsid w:val="007552F4"/>
    <w:rsid w:val="0075604A"/>
    <w:rsid w:val="007560E1"/>
    <w:rsid w:val="00760C2F"/>
    <w:rsid w:val="00762126"/>
    <w:rsid w:val="0076237F"/>
    <w:rsid w:val="007636EA"/>
    <w:rsid w:val="00764224"/>
    <w:rsid w:val="00772BE9"/>
    <w:rsid w:val="00773D99"/>
    <w:rsid w:val="007756E7"/>
    <w:rsid w:val="007758C6"/>
    <w:rsid w:val="00780B55"/>
    <w:rsid w:val="00780B9D"/>
    <w:rsid w:val="00781505"/>
    <w:rsid w:val="00782FE5"/>
    <w:rsid w:val="00783437"/>
    <w:rsid w:val="007858D9"/>
    <w:rsid w:val="00785ED7"/>
    <w:rsid w:val="007870A2"/>
    <w:rsid w:val="0078735E"/>
    <w:rsid w:val="00787A33"/>
    <w:rsid w:val="00787FAD"/>
    <w:rsid w:val="00790000"/>
    <w:rsid w:val="007903B3"/>
    <w:rsid w:val="00790D3A"/>
    <w:rsid w:val="00792041"/>
    <w:rsid w:val="00792BDF"/>
    <w:rsid w:val="007930D7"/>
    <w:rsid w:val="00793AB9"/>
    <w:rsid w:val="00794B56"/>
    <w:rsid w:val="00796488"/>
    <w:rsid w:val="007A0A65"/>
    <w:rsid w:val="007A0A6D"/>
    <w:rsid w:val="007A0AD9"/>
    <w:rsid w:val="007A0B03"/>
    <w:rsid w:val="007A1BC8"/>
    <w:rsid w:val="007A1C38"/>
    <w:rsid w:val="007A2A6A"/>
    <w:rsid w:val="007A3049"/>
    <w:rsid w:val="007A4365"/>
    <w:rsid w:val="007A443C"/>
    <w:rsid w:val="007A4FFC"/>
    <w:rsid w:val="007A6518"/>
    <w:rsid w:val="007A67AA"/>
    <w:rsid w:val="007A73ED"/>
    <w:rsid w:val="007B09A3"/>
    <w:rsid w:val="007B133A"/>
    <w:rsid w:val="007B1489"/>
    <w:rsid w:val="007B2967"/>
    <w:rsid w:val="007B313A"/>
    <w:rsid w:val="007B3649"/>
    <w:rsid w:val="007B364C"/>
    <w:rsid w:val="007B37EC"/>
    <w:rsid w:val="007B7C58"/>
    <w:rsid w:val="007C2070"/>
    <w:rsid w:val="007C23E7"/>
    <w:rsid w:val="007C4D82"/>
    <w:rsid w:val="007C54D6"/>
    <w:rsid w:val="007C56EC"/>
    <w:rsid w:val="007C5BE5"/>
    <w:rsid w:val="007C5D4E"/>
    <w:rsid w:val="007C6890"/>
    <w:rsid w:val="007C79C8"/>
    <w:rsid w:val="007D026D"/>
    <w:rsid w:val="007D1C88"/>
    <w:rsid w:val="007D35F7"/>
    <w:rsid w:val="007D3848"/>
    <w:rsid w:val="007D4341"/>
    <w:rsid w:val="007D5531"/>
    <w:rsid w:val="007D55A4"/>
    <w:rsid w:val="007D6086"/>
    <w:rsid w:val="007D7371"/>
    <w:rsid w:val="007E1A40"/>
    <w:rsid w:val="007E20D5"/>
    <w:rsid w:val="007E2F41"/>
    <w:rsid w:val="007E3D10"/>
    <w:rsid w:val="007E577D"/>
    <w:rsid w:val="007E7DE5"/>
    <w:rsid w:val="007F0B00"/>
    <w:rsid w:val="007F178A"/>
    <w:rsid w:val="007F32EA"/>
    <w:rsid w:val="007F3C6F"/>
    <w:rsid w:val="007F41D9"/>
    <w:rsid w:val="007F50B7"/>
    <w:rsid w:val="007F570E"/>
    <w:rsid w:val="007F597C"/>
    <w:rsid w:val="007F5B99"/>
    <w:rsid w:val="007F62A7"/>
    <w:rsid w:val="007F6975"/>
    <w:rsid w:val="008021E6"/>
    <w:rsid w:val="008022AE"/>
    <w:rsid w:val="00803A2A"/>
    <w:rsid w:val="00803D62"/>
    <w:rsid w:val="00805BD1"/>
    <w:rsid w:val="00813519"/>
    <w:rsid w:val="00815AEA"/>
    <w:rsid w:val="0081692E"/>
    <w:rsid w:val="008169BC"/>
    <w:rsid w:val="00816A52"/>
    <w:rsid w:val="008175FF"/>
    <w:rsid w:val="0081767A"/>
    <w:rsid w:val="00820FBE"/>
    <w:rsid w:val="008213DD"/>
    <w:rsid w:val="008220E7"/>
    <w:rsid w:val="0082258A"/>
    <w:rsid w:val="00822FB7"/>
    <w:rsid w:val="00823136"/>
    <w:rsid w:val="008234B4"/>
    <w:rsid w:val="0082487B"/>
    <w:rsid w:val="0082510A"/>
    <w:rsid w:val="0082559D"/>
    <w:rsid w:val="0082630D"/>
    <w:rsid w:val="00826C07"/>
    <w:rsid w:val="008271A7"/>
    <w:rsid w:val="008272F8"/>
    <w:rsid w:val="00827EB0"/>
    <w:rsid w:val="008305A6"/>
    <w:rsid w:val="00831D70"/>
    <w:rsid w:val="00834948"/>
    <w:rsid w:val="00834EDF"/>
    <w:rsid w:val="00835284"/>
    <w:rsid w:val="00835B86"/>
    <w:rsid w:val="00836D79"/>
    <w:rsid w:val="0084259C"/>
    <w:rsid w:val="00842C6B"/>
    <w:rsid w:val="0084499C"/>
    <w:rsid w:val="00844A27"/>
    <w:rsid w:val="008503BC"/>
    <w:rsid w:val="0085127F"/>
    <w:rsid w:val="00851600"/>
    <w:rsid w:val="00851A33"/>
    <w:rsid w:val="00852160"/>
    <w:rsid w:val="008524D1"/>
    <w:rsid w:val="00852EF7"/>
    <w:rsid w:val="008530B3"/>
    <w:rsid w:val="008545CD"/>
    <w:rsid w:val="008548F1"/>
    <w:rsid w:val="008560B9"/>
    <w:rsid w:val="00856837"/>
    <w:rsid w:val="00856C32"/>
    <w:rsid w:val="00857036"/>
    <w:rsid w:val="008570FF"/>
    <w:rsid w:val="00857D9A"/>
    <w:rsid w:val="008601BD"/>
    <w:rsid w:val="0086205A"/>
    <w:rsid w:val="008640DF"/>
    <w:rsid w:val="00864E8F"/>
    <w:rsid w:val="00864FFC"/>
    <w:rsid w:val="0086649D"/>
    <w:rsid w:val="008700AB"/>
    <w:rsid w:val="008700BB"/>
    <w:rsid w:val="008701F6"/>
    <w:rsid w:val="00871301"/>
    <w:rsid w:val="00871345"/>
    <w:rsid w:val="0087390A"/>
    <w:rsid w:val="00873922"/>
    <w:rsid w:val="0087472B"/>
    <w:rsid w:val="00874C57"/>
    <w:rsid w:val="00874D48"/>
    <w:rsid w:val="008754D6"/>
    <w:rsid w:val="00876536"/>
    <w:rsid w:val="00880B92"/>
    <w:rsid w:val="00881A20"/>
    <w:rsid w:val="0088313A"/>
    <w:rsid w:val="008834C3"/>
    <w:rsid w:val="00883702"/>
    <w:rsid w:val="00883A3D"/>
    <w:rsid w:val="00885254"/>
    <w:rsid w:val="00885E22"/>
    <w:rsid w:val="00887184"/>
    <w:rsid w:val="00887AEE"/>
    <w:rsid w:val="00887F80"/>
    <w:rsid w:val="008901A7"/>
    <w:rsid w:val="0089042C"/>
    <w:rsid w:val="00891290"/>
    <w:rsid w:val="00891D53"/>
    <w:rsid w:val="0089210B"/>
    <w:rsid w:val="00892BDA"/>
    <w:rsid w:val="00892DBA"/>
    <w:rsid w:val="00892F45"/>
    <w:rsid w:val="00894421"/>
    <w:rsid w:val="00897014"/>
    <w:rsid w:val="008978AD"/>
    <w:rsid w:val="00897CAC"/>
    <w:rsid w:val="008A011D"/>
    <w:rsid w:val="008A07B2"/>
    <w:rsid w:val="008A1C35"/>
    <w:rsid w:val="008A1D62"/>
    <w:rsid w:val="008A26E6"/>
    <w:rsid w:val="008A2BCD"/>
    <w:rsid w:val="008A37CD"/>
    <w:rsid w:val="008A3FE3"/>
    <w:rsid w:val="008A4D0F"/>
    <w:rsid w:val="008A7DD9"/>
    <w:rsid w:val="008A7E4D"/>
    <w:rsid w:val="008B0E51"/>
    <w:rsid w:val="008B1940"/>
    <w:rsid w:val="008B332B"/>
    <w:rsid w:val="008B3E41"/>
    <w:rsid w:val="008B44B1"/>
    <w:rsid w:val="008B6DF1"/>
    <w:rsid w:val="008C076C"/>
    <w:rsid w:val="008C0B7B"/>
    <w:rsid w:val="008C2292"/>
    <w:rsid w:val="008C3005"/>
    <w:rsid w:val="008C31FF"/>
    <w:rsid w:val="008C3669"/>
    <w:rsid w:val="008C5C2F"/>
    <w:rsid w:val="008C6F0A"/>
    <w:rsid w:val="008C7016"/>
    <w:rsid w:val="008D2AD8"/>
    <w:rsid w:val="008D2AF8"/>
    <w:rsid w:val="008D2D58"/>
    <w:rsid w:val="008D3233"/>
    <w:rsid w:val="008D50EA"/>
    <w:rsid w:val="008D6119"/>
    <w:rsid w:val="008D6329"/>
    <w:rsid w:val="008D6D92"/>
    <w:rsid w:val="008E03F2"/>
    <w:rsid w:val="008E180B"/>
    <w:rsid w:val="008E32BC"/>
    <w:rsid w:val="008E3FB0"/>
    <w:rsid w:val="008E43B2"/>
    <w:rsid w:val="008E5F3F"/>
    <w:rsid w:val="008E6512"/>
    <w:rsid w:val="008F01EF"/>
    <w:rsid w:val="008F0466"/>
    <w:rsid w:val="008F060F"/>
    <w:rsid w:val="008F261E"/>
    <w:rsid w:val="008F3395"/>
    <w:rsid w:val="008F3733"/>
    <w:rsid w:val="008F4E3F"/>
    <w:rsid w:val="008F5CCC"/>
    <w:rsid w:val="008F5F96"/>
    <w:rsid w:val="008F6626"/>
    <w:rsid w:val="008F6C97"/>
    <w:rsid w:val="0090026E"/>
    <w:rsid w:val="00900F26"/>
    <w:rsid w:val="00902F4B"/>
    <w:rsid w:val="00904B4E"/>
    <w:rsid w:val="009053D8"/>
    <w:rsid w:val="00906DE2"/>
    <w:rsid w:val="00910BD5"/>
    <w:rsid w:val="00910CA5"/>
    <w:rsid w:val="00911D7F"/>
    <w:rsid w:val="00911F28"/>
    <w:rsid w:val="00912893"/>
    <w:rsid w:val="009135EB"/>
    <w:rsid w:val="0091456A"/>
    <w:rsid w:val="00916D60"/>
    <w:rsid w:val="00917D1F"/>
    <w:rsid w:val="00920BB5"/>
    <w:rsid w:val="00920E68"/>
    <w:rsid w:val="00921BC4"/>
    <w:rsid w:val="00922CF3"/>
    <w:rsid w:val="00922D67"/>
    <w:rsid w:val="009230EA"/>
    <w:rsid w:val="00923504"/>
    <w:rsid w:val="0092577F"/>
    <w:rsid w:val="00925B94"/>
    <w:rsid w:val="009305A1"/>
    <w:rsid w:val="009309E4"/>
    <w:rsid w:val="0093195B"/>
    <w:rsid w:val="009329B2"/>
    <w:rsid w:val="0093358C"/>
    <w:rsid w:val="0093371B"/>
    <w:rsid w:val="00933B15"/>
    <w:rsid w:val="00933D13"/>
    <w:rsid w:val="009340E4"/>
    <w:rsid w:val="00934498"/>
    <w:rsid w:val="00935139"/>
    <w:rsid w:val="00936139"/>
    <w:rsid w:val="00936BD4"/>
    <w:rsid w:val="0094013C"/>
    <w:rsid w:val="00941096"/>
    <w:rsid w:val="009420A3"/>
    <w:rsid w:val="00942435"/>
    <w:rsid w:val="00942FF0"/>
    <w:rsid w:val="009447B7"/>
    <w:rsid w:val="00944B6F"/>
    <w:rsid w:val="009473E2"/>
    <w:rsid w:val="00947B05"/>
    <w:rsid w:val="00947C60"/>
    <w:rsid w:val="009521B8"/>
    <w:rsid w:val="009533C1"/>
    <w:rsid w:val="00953A9E"/>
    <w:rsid w:val="00954E17"/>
    <w:rsid w:val="00954EF1"/>
    <w:rsid w:val="00956E1C"/>
    <w:rsid w:val="00960734"/>
    <w:rsid w:val="00961201"/>
    <w:rsid w:val="00962290"/>
    <w:rsid w:val="0096359A"/>
    <w:rsid w:val="009653FF"/>
    <w:rsid w:val="00965FBA"/>
    <w:rsid w:val="00966F9A"/>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2701"/>
    <w:rsid w:val="00982CC9"/>
    <w:rsid w:val="00983059"/>
    <w:rsid w:val="00983149"/>
    <w:rsid w:val="0098422E"/>
    <w:rsid w:val="009850E5"/>
    <w:rsid w:val="00985BF5"/>
    <w:rsid w:val="009860B9"/>
    <w:rsid w:val="009876BB"/>
    <w:rsid w:val="00987ED0"/>
    <w:rsid w:val="009903A8"/>
    <w:rsid w:val="0099089B"/>
    <w:rsid w:val="00991962"/>
    <w:rsid w:val="00991B5F"/>
    <w:rsid w:val="009948D1"/>
    <w:rsid w:val="00994DEF"/>
    <w:rsid w:val="00995E4A"/>
    <w:rsid w:val="009972CD"/>
    <w:rsid w:val="00997548"/>
    <w:rsid w:val="009A119C"/>
    <w:rsid w:val="009A1C29"/>
    <w:rsid w:val="009A1C89"/>
    <w:rsid w:val="009A253B"/>
    <w:rsid w:val="009A7BF0"/>
    <w:rsid w:val="009B053D"/>
    <w:rsid w:val="009B2986"/>
    <w:rsid w:val="009B564E"/>
    <w:rsid w:val="009B5A8B"/>
    <w:rsid w:val="009B7FAB"/>
    <w:rsid w:val="009C1057"/>
    <w:rsid w:val="009C1F28"/>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5FB8"/>
    <w:rsid w:val="009D708E"/>
    <w:rsid w:val="009D745B"/>
    <w:rsid w:val="009E010E"/>
    <w:rsid w:val="009E04BF"/>
    <w:rsid w:val="009E20FE"/>
    <w:rsid w:val="009E54F8"/>
    <w:rsid w:val="009E59A4"/>
    <w:rsid w:val="009E5FDB"/>
    <w:rsid w:val="009E6B3C"/>
    <w:rsid w:val="009F0669"/>
    <w:rsid w:val="009F4074"/>
    <w:rsid w:val="009F4C38"/>
    <w:rsid w:val="009F5079"/>
    <w:rsid w:val="009F675B"/>
    <w:rsid w:val="009F6DE7"/>
    <w:rsid w:val="009F732E"/>
    <w:rsid w:val="00A02CEC"/>
    <w:rsid w:val="00A02D6D"/>
    <w:rsid w:val="00A033E3"/>
    <w:rsid w:val="00A0482B"/>
    <w:rsid w:val="00A05EBB"/>
    <w:rsid w:val="00A06F03"/>
    <w:rsid w:val="00A07C0F"/>
    <w:rsid w:val="00A1247B"/>
    <w:rsid w:val="00A13235"/>
    <w:rsid w:val="00A15012"/>
    <w:rsid w:val="00A15290"/>
    <w:rsid w:val="00A154D9"/>
    <w:rsid w:val="00A161C6"/>
    <w:rsid w:val="00A1646A"/>
    <w:rsid w:val="00A17964"/>
    <w:rsid w:val="00A20751"/>
    <w:rsid w:val="00A22931"/>
    <w:rsid w:val="00A22983"/>
    <w:rsid w:val="00A23088"/>
    <w:rsid w:val="00A23EA7"/>
    <w:rsid w:val="00A240DE"/>
    <w:rsid w:val="00A2497D"/>
    <w:rsid w:val="00A25599"/>
    <w:rsid w:val="00A260D9"/>
    <w:rsid w:val="00A268FD"/>
    <w:rsid w:val="00A279CF"/>
    <w:rsid w:val="00A27DBD"/>
    <w:rsid w:val="00A315E3"/>
    <w:rsid w:val="00A32C28"/>
    <w:rsid w:val="00A34018"/>
    <w:rsid w:val="00A34AFB"/>
    <w:rsid w:val="00A35725"/>
    <w:rsid w:val="00A35918"/>
    <w:rsid w:val="00A3696A"/>
    <w:rsid w:val="00A36ABC"/>
    <w:rsid w:val="00A37EEF"/>
    <w:rsid w:val="00A37F33"/>
    <w:rsid w:val="00A404CD"/>
    <w:rsid w:val="00A40744"/>
    <w:rsid w:val="00A408DC"/>
    <w:rsid w:val="00A41AB6"/>
    <w:rsid w:val="00A424E2"/>
    <w:rsid w:val="00A430E4"/>
    <w:rsid w:val="00A43B8B"/>
    <w:rsid w:val="00A4467D"/>
    <w:rsid w:val="00A449CC"/>
    <w:rsid w:val="00A51AE1"/>
    <w:rsid w:val="00A54A35"/>
    <w:rsid w:val="00A55072"/>
    <w:rsid w:val="00A5585C"/>
    <w:rsid w:val="00A57570"/>
    <w:rsid w:val="00A60BDC"/>
    <w:rsid w:val="00A60E17"/>
    <w:rsid w:val="00A61FD7"/>
    <w:rsid w:val="00A62379"/>
    <w:rsid w:val="00A624BC"/>
    <w:rsid w:val="00A624F9"/>
    <w:rsid w:val="00A6263A"/>
    <w:rsid w:val="00A6285E"/>
    <w:rsid w:val="00A634F4"/>
    <w:rsid w:val="00A63B0B"/>
    <w:rsid w:val="00A64BCC"/>
    <w:rsid w:val="00A65183"/>
    <w:rsid w:val="00A657BD"/>
    <w:rsid w:val="00A65B52"/>
    <w:rsid w:val="00A65D86"/>
    <w:rsid w:val="00A6607E"/>
    <w:rsid w:val="00A661B0"/>
    <w:rsid w:val="00A66A0F"/>
    <w:rsid w:val="00A66FE9"/>
    <w:rsid w:val="00A70F11"/>
    <w:rsid w:val="00A73CD7"/>
    <w:rsid w:val="00A74538"/>
    <w:rsid w:val="00A757F1"/>
    <w:rsid w:val="00A76A45"/>
    <w:rsid w:val="00A76CA7"/>
    <w:rsid w:val="00A77811"/>
    <w:rsid w:val="00A80DBB"/>
    <w:rsid w:val="00A81462"/>
    <w:rsid w:val="00A81EAD"/>
    <w:rsid w:val="00A820D1"/>
    <w:rsid w:val="00A82807"/>
    <w:rsid w:val="00A82DEB"/>
    <w:rsid w:val="00A835AA"/>
    <w:rsid w:val="00A839DD"/>
    <w:rsid w:val="00A83BF6"/>
    <w:rsid w:val="00A84555"/>
    <w:rsid w:val="00A84881"/>
    <w:rsid w:val="00A9079B"/>
    <w:rsid w:val="00A92CDA"/>
    <w:rsid w:val="00A9328C"/>
    <w:rsid w:val="00A93982"/>
    <w:rsid w:val="00A958A9"/>
    <w:rsid w:val="00A95DCA"/>
    <w:rsid w:val="00A9717A"/>
    <w:rsid w:val="00AA1E58"/>
    <w:rsid w:val="00AA1FE5"/>
    <w:rsid w:val="00AA4137"/>
    <w:rsid w:val="00AA4331"/>
    <w:rsid w:val="00AA4DE1"/>
    <w:rsid w:val="00AA5942"/>
    <w:rsid w:val="00AA6516"/>
    <w:rsid w:val="00AA6852"/>
    <w:rsid w:val="00AB02B7"/>
    <w:rsid w:val="00AB0F12"/>
    <w:rsid w:val="00AB1459"/>
    <w:rsid w:val="00AB1540"/>
    <w:rsid w:val="00AB1744"/>
    <w:rsid w:val="00AB2B04"/>
    <w:rsid w:val="00AB3DEA"/>
    <w:rsid w:val="00AB43BC"/>
    <w:rsid w:val="00AB7784"/>
    <w:rsid w:val="00AB7928"/>
    <w:rsid w:val="00AC1A1E"/>
    <w:rsid w:val="00AC30CA"/>
    <w:rsid w:val="00AC409D"/>
    <w:rsid w:val="00AC5A11"/>
    <w:rsid w:val="00AC7946"/>
    <w:rsid w:val="00AD2C53"/>
    <w:rsid w:val="00AD48A7"/>
    <w:rsid w:val="00AD58F0"/>
    <w:rsid w:val="00AD5A7E"/>
    <w:rsid w:val="00AD6AE6"/>
    <w:rsid w:val="00AE2BDD"/>
    <w:rsid w:val="00AE4413"/>
    <w:rsid w:val="00AE49EE"/>
    <w:rsid w:val="00AF1D77"/>
    <w:rsid w:val="00AF254B"/>
    <w:rsid w:val="00AF274C"/>
    <w:rsid w:val="00AF31D6"/>
    <w:rsid w:val="00AF32F1"/>
    <w:rsid w:val="00AF4BBB"/>
    <w:rsid w:val="00AF5E7A"/>
    <w:rsid w:val="00AF6E24"/>
    <w:rsid w:val="00B01277"/>
    <w:rsid w:val="00B01572"/>
    <w:rsid w:val="00B02110"/>
    <w:rsid w:val="00B02321"/>
    <w:rsid w:val="00B0295F"/>
    <w:rsid w:val="00B02CF9"/>
    <w:rsid w:val="00B03634"/>
    <w:rsid w:val="00B049DD"/>
    <w:rsid w:val="00B04AA2"/>
    <w:rsid w:val="00B054DD"/>
    <w:rsid w:val="00B05673"/>
    <w:rsid w:val="00B10AAA"/>
    <w:rsid w:val="00B10F53"/>
    <w:rsid w:val="00B1129F"/>
    <w:rsid w:val="00B114EC"/>
    <w:rsid w:val="00B11FA7"/>
    <w:rsid w:val="00B13967"/>
    <w:rsid w:val="00B13FC8"/>
    <w:rsid w:val="00B1474E"/>
    <w:rsid w:val="00B16631"/>
    <w:rsid w:val="00B206FB"/>
    <w:rsid w:val="00B209AF"/>
    <w:rsid w:val="00B210C1"/>
    <w:rsid w:val="00B21F48"/>
    <w:rsid w:val="00B23B8D"/>
    <w:rsid w:val="00B24C4C"/>
    <w:rsid w:val="00B27730"/>
    <w:rsid w:val="00B279E1"/>
    <w:rsid w:val="00B27D19"/>
    <w:rsid w:val="00B31D73"/>
    <w:rsid w:val="00B32C7D"/>
    <w:rsid w:val="00B33139"/>
    <w:rsid w:val="00B33DC1"/>
    <w:rsid w:val="00B34239"/>
    <w:rsid w:val="00B347F3"/>
    <w:rsid w:val="00B34987"/>
    <w:rsid w:val="00B36366"/>
    <w:rsid w:val="00B36C61"/>
    <w:rsid w:val="00B3731B"/>
    <w:rsid w:val="00B376BF"/>
    <w:rsid w:val="00B463B6"/>
    <w:rsid w:val="00B5108C"/>
    <w:rsid w:val="00B52F1C"/>
    <w:rsid w:val="00B53BD6"/>
    <w:rsid w:val="00B542E1"/>
    <w:rsid w:val="00B54A1A"/>
    <w:rsid w:val="00B54E25"/>
    <w:rsid w:val="00B54F8C"/>
    <w:rsid w:val="00B5636E"/>
    <w:rsid w:val="00B56B44"/>
    <w:rsid w:val="00B57F9A"/>
    <w:rsid w:val="00B60FB4"/>
    <w:rsid w:val="00B61B2D"/>
    <w:rsid w:val="00B62CCA"/>
    <w:rsid w:val="00B62FBD"/>
    <w:rsid w:val="00B62FCE"/>
    <w:rsid w:val="00B65E18"/>
    <w:rsid w:val="00B65FB6"/>
    <w:rsid w:val="00B65FF1"/>
    <w:rsid w:val="00B6601C"/>
    <w:rsid w:val="00B6655C"/>
    <w:rsid w:val="00B6673F"/>
    <w:rsid w:val="00B72939"/>
    <w:rsid w:val="00B72DAC"/>
    <w:rsid w:val="00B73B76"/>
    <w:rsid w:val="00B73D20"/>
    <w:rsid w:val="00B74B16"/>
    <w:rsid w:val="00B74E26"/>
    <w:rsid w:val="00B7500A"/>
    <w:rsid w:val="00B765F0"/>
    <w:rsid w:val="00B76CD6"/>
    <w:rsid w:val="00B7714E"/>
    <w:rsid w:val="00B84622"/>
    <w:rsid w:val="00B84679"/>
    <w:rsid w:val="00B8484B"/>
    <w:rsid w:val="00B84970"/>
    <w:rsid w:val="00B853FD"/>
    <w:rsid w:val="00B85AF4"/>
    <w:rsid w:val="00B8629C"/>
    <w:rsid w:val="00B92D40"/>
    <w:rsid w:val="00B92DB9"/>
    <w:rsid w:val="00B9301D"/>
    <w:rsid w:val="00B933ED"/>
    <w:rsid w:val="00B93896"/>
    <w:rsid w:val="00B95087"/>
    <w:rsid w:val="00B956AB"/>
    <w:rsid w:val="00B95C2B"/>
    <w:rsid w:val="00B964FA"/>
    <w:rsid w:val="00B96D7E"/>
    <w:rsid w:val="00BA1583"/>
    <w:rsid w:val="00BA22B0"/>
    <w:rsid w:val="00BA22F5"/>
    <w:rsid w:val="00BA22F9"/>
    <w:rsid w:val="00BA316E"/>
    <w:rsid w:val="00BA3208"/>
    <w:rsid w:val="00BA3876"/>
    <w:rsid w:val="00BA3ED9"/>
    <w:rsid w:val="00BA5538"/>
    <w:rsid w:val="00BA6E28"/>
    <w:rsid w:val="00BB1C44"/>
    <w:rsid w:val="00BB4D68"/>
    <w:rsid w:val="00BB505D"/>
    <w:rsid w:val="00BB5096"/>
    <w:rsid w:val="00BB5118"/>
    <w:rsid w:val="00BB575C"/>
    <w:rsid w:val="00BC315E"/>
    <w:rsid w:val="00BC648F"/>
    <w:rsid w:val="00BC735C"/>
    <w:rsid w:val="00BC752C"/>
    <w:rsid w:val="00BD1EC4"/>
    <w:rsid w:val="00BD47C2"/>
    <w:rsid w:val="00BD79F4"/>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44D"/>
    <w:rsid w:val="00BF4DDB"/>
    <w:rsid w:val="00BF6085"/>
    <w:rsid w:val="00C0057F"/>
    <w:rsid w:val="00C02132"/>
    <w:rsid w:val="00C03F98"/>
    <w:rsid w:val="00C03FFB"/>
    <w:rsid w:val="00C04743"/>
    <w:rsid w:val="00C05AFB"/>
    <w:rsid w:val="00C07163"/>
    <w:rsid w:val="00C102E0"/>
    <w:rsid w:val="00C1614B"/>
    <w:rsid w:val="00C162BA"/>
    <w:rsid w:val="00C16715"/>
    <w:rsid w:val="00C17828"/>
    <w:rsid w:val="00C17CAD"/>
    <w:rsid w:val="00C22ECD"/>
    <w:rsid w:val="00C2553F"/>
    <w:rsid w:val="00C275F1"/>
    <w:rsid w:val="00C27DBA"/>
    <w:rsid w:val="00C31717"/>
    <w:rsid w:val="00C332AC"/>
    <w:rsid w:val="00C35B46"/>
    <w:rsid w:val="00C37062"/>
    <w:rsid w:val="00C37564"/>
    <w:rsid w:val="00C377D7"/>
    <w:rsid w:val="00C37820"/>
    <w:rsid w:val="00C37F63"/>
    <w:rsid w:val="00C40974"/>
    <w:rsid w:val="00C4399B"/>
    <w:rsid w:val="00C43C68"/>
    <w:rsid w:val="00C43EC0"/>
    <w:rsid w:val="00C44094"/>
    <w:rsid w:val="00C440F6"/>
    <w:rsid w:val="00C45CE7"/>
    <w:rsid w:val="00C509DA"/>
    <w:rsid w:val="00C51AD1"/>
    <w:rsid w:val="00C53512"/>
    <w:rsid w:val="00C53708"/>
    <w:rsid w:val="00C57096"/>
    <w:rsid w:val="00C570B4"/>
    <w:rsid w:val="00C57943"/>
    <w:rsid w:val="00C57E77"/>
    <w:rsid w:val="00C60B7E"/>
    <w:rsid w:val="00C64426"/>
    <w:rsid w:val="00C645C6"/>
    <w:rsid w:val="00C6491B"/>
    <w:rsid w:val="00C657ED"/>
    <w:rsid w:val="00C664A6"/>
    <w:rsid w:val="00C66721"/>
    <w:rsid w:val="00C6746A"/>
    <w:rsid w:val="00C679DC"/>
    <w:rsid w:val="00C70886"/>
    <w:rsid w:val="00C71831"/>
    <w:rsid w:val="00C723FB"/>
    <w:rsid w:val="00C72D4D"/>
    <w:rsid w:val="00C73327"/>
    <w:rsid w:val="00C73A1B"/>
    <w:rsid w:val="00C73C52"/>
    <w:rsid w:val="00C73EFD"/>
    <w:rsid w:val="00C74068"/>
    <w:rsid w:val="00C743CD"/>
    <w:rsid w:val="00C746B5"/>
    <w:rsid w:val="00C74D81"/>
    <w:rsid w:val="00C754AD"/>
    <w:rsid w:val="00C763D2"/>
    <w:rsid w:val="00C763EA"/>
    <w:rsid w:val="00C77496"/>
    <w:rsid w:val="00C80146"/>
    <w:rsid w:val="00C80CD7"/>
    <w:rsid w:val="00C8394F"/>
    <w:rsid w:val="00C8688A"/>
    <w:rsid w:val="00C86BF4"/>
    <w:rsid w:val="00C901BF"/>
    <w:rsid w:val="00C912A1"/>
    <w:rsid w:val="00C913A9"/>
    <w:rsid w:val="00C91699"/>
    <w:rsid w:val="00C926F4"/>
    <w:rsid w:val="00C9289B"/>
    <w:rsid w:val="00C92CA5"/>
    <w:rsid w:val="00C933D5"/>
    <w:rsid w:val="00C93866"/>
    <w:rsid w:val="00C97139"/>
    <w:rsid w:val="00C97F78"/>
    <w:rsid w:val="00CA1E03"/>
    <w:rsid w:val="00CA1FFC"/>
    <w:rsid w:val="00CA2AB8"/>
    <w:rsid w:val="00CA6FF8"/>
    <w:rsid w:val="00CA7F7A"/>
    <w:rsid w:val="00CB271B"/>
    <w:rsid w:val="00CB314D"/>
    <w:rsid w:val="00CB397D"/>
    <w:rsid w:val="00CB4BA1"/>
    <w:rsid w:val="00CB57F0"/>
    <w:rsid w:val="00CB667C"/>
    <w:rsid w:val="00CB7512"/>
    <w:rsid w:val="00CC097B"/>
    <w:rsid w:val="00CC0AF7"/>
    <w:rsid w:val="00CC170C"/>
    <w:rsid w:val="00CC3077"/>
    <w:rsid w:val="00CC5ECE"/>
    <w:rsid w:val="00CC64E5"/>
    <w:rsid w:val="00CC7CB8"/>
    <w:rsid w:val="00CC7DBC"/>
    <w:rsid w:val="00CD0244"/>
    <w:rsid w:val="00CD15B2"/>
    <w:rsid w:val="00CD2301"/>
    <w:rsid w:val="00CD2C75"/>
    <w:rsid w:val="00CD2FD8"/>
    <w:rsid w:val="00CD66CB"/>
    <w:rsid w:val="00CE10E6"/>
    <w:rsid w:val="00CE3A24"/>
    <w:rsid w:val="00CE48BF"/>
    <w:rsid w:val="00CE6333"/>
    <w:rsid w:val="00CE657E"/>
    <w:rsid w:val="00CE6AC9"/>
    <w:rsid w:val="00CF00BD"/>
    <w:rsid w:val="00CF0666"/>
    <w:rsid w:val="00CF1EAF"/>
    <w:rsid w:val="00CF20E0"/>
    <w:rsid w:val="00CF3A8E"/>
    <w:rsid w:val="00CF50FA"/>
    <w:rsid w:val="00CF57B5"/>
    <w:rsid w:val="00CF685B"/>
    <w:rsid w:val="00D0105F"/>
    <w:rsid w:val="00D023AD"/>
    <w:rsid w:val="00D03A06"/>
    <w:rsid w:val="00D04B27"/>
    <w:rsid w:val="00D0583D"/>
    <w:rsid w:val="00D05F2A"/>
    <w:rsid w:val="00D0617B"/>
    <w:rsid w:val="00D06D71"/>
    <w:rsid w:val="00D07A00"/>
    <w:rsid w:val="00D10FC3"/>
    <w:rsid w:val="00D133A2"/>
    <w:rsid w:val="00D13517"/>
    <w:rsid w:val="00D14FDE"/>
    <w:rsid w:val="00D15054"/>
    <w:rsid w:val="00D1594D"/>
    <w:rsid w:val="00D15BEF"/>
    <w:rsid w:val="00D15C0A"/>
    <w:rsid w:val="00D15EE4"/>
    <w:rsid w:val="00D16255"/>
    <w:rsid w:val="00D16C48"/>
    <w:rsid w:val="00D1734D"/>
    <w:rsid w:val="00D17FDD"/>
    <w:rsid w:val="00D200DC"/>
    <w:rsid w:val="00D2113A"/>
    <w:rsid w:val="00D211B5"/>
    <w:rsid w:val="00D24E73"/>
    <w:rsid w:val="00D262D9"/>
    <w:rsid w:val="00D27022"/>
    <w:rsid w:val="00D303EB"/>
    <w:rsid w:val="00D30D15"/>
    <w:rsid w:val="00D31502"/>
    <w:rsid w:val="00D3294D"/>
    <w:rsid w:val="00D35536"/>
    <w:rsid w:val="00D36334"/>
    <w:rsid w:val="00D408D6"/>
    <w:rsid w:val="00D43683"/>
    <w:rsid w:val="00D43B46"/>
    <w:rsid w:val="00D44972"/>
    <w:rsid w:val="00D45A87"/>
    <w:rsid w:val="00D46308"/>
    <w:rsid w:val="00D470E4"/>
    <w:rsid w:val="00D471BD"/>
    <w:rsid w:val="00D477A8"/>
    <w:rsid w:val="00D55E57"/>
    <w:rsid w:val="00D57915"/>
    <w:rsid w:val="00D614F5"/>
    <w:rsid w:val="00D61D5C"/>
    <w:rsid w:val="00D61E46"/>
    <w:rsid w:val="00D6229F"/>
    <w:rsid w:val="00D62A11"/>
    <w:rsid w:val="00D62A85"/>
    <w:rsid w:val="00D62C8A"/>
    <w:rsid w:val="00D62E1A"/>
    <w:rsid w:val="00D632C8"/>
    <w:rsid w:val="00D633C0"/>
    <w:rsid w:val="00D6380E"/>
    <w:rsid w:val="00D64593"/>
    <w:rsid w:val="00D65F34"/>
    <w:rsid w:val="00D664EC"/>
    <w:rsid w:val="00D70ABC"/>
    <w:rsid w:val="00D7105D"/>
    <w:rsid w:val="00D72253"/>
    <w:rsid w:val="00D735B4"/>
    <w:rsid w:val="00D74AC6"/>
    <w:rsid w:val="00D75D28"/>
    <w:rsid w:val="00D76261"/>
    <w:rsid w:val="00D76D58"/>
    <w:rsid w:val="00D770F6"/>
    <w:rsid w:val="00D778FB"/>
    <w:rsid w:val="00D80447"/>
    <w:rsid w:val="00D813E0"/>
    <w:rsid w:val="00D83276"/>
    <w:rsid w:val="00D83ED0"/>
    <w:rsid w:val="00D83EDF"/>
    <w:rsid w:val="00D87E58"/>
    <w:rsid w:val="00D92F21"/>
    <w:rsid w:val="00D94E74"/>
    <w:rsid w:val="00D9529F"/>
    <w:rsid w:val="00D97312"/>
    <w:rsid w:val="00DA0E5F"/>
    <w:rsid w:val="00DA0FA4"/>
    <w:rsid w:val="00DA1089"/>
    <w:rsid w:val="00DA261D"/>
    <w:rsid w:val="00DA3356"/>
    <w:rsid w:val="00DA3E48"/>
    <w:rsid w:val="00DA6903"/>
    <w:rsid w:val="00DA6930"/>
    <w:rsid w:val="00DA71C0"/>
    <w:rsid w:val="00DA71E6"/>
    <w:rsid w:val="00DA722F"/>
    <w:rsid w:val="00DA7CA4"/>
    <w:rsid w:val="00DA7FFB"/>
    <w:rsid w:val="00DB1048"/>
    <w:rsid w:val="00DB16CA"/>
    <w:rsid w:val="00DB27B6"/>
    <w:rsid w:val="00DB3A91"/>
    <w:rsid w:val="00DB4411"/>
    <w:rsid w:val="00DB6B50"/>
    <w:rsid w:val="00DB7381"/>
    <w:rsid w:val="00DC00EA"/>
    <w:rsid w:val="00DC2247"/>
    <w:rsid w:val="00DC25CB"/>
    <w:rsid w:val="00DC2CC2"/>
    <w:rsid w:val="00DC32A6"/>
    <w:rsid w:val="00DC5723"/>
    <w:rsid w:val="00DC6CF0"/>
    <w:rsid w:val="00DC6DB8"/>
    <w:rsid w:val="00DD1AD7"/>
    <w:rsid w:val="00DD203E"/>
    <w:rsid w:val="00DD2596"/>
    <w:rsid w:val="00DD2698"/>
    <w:rsid w:val="00DD2E7B"/>
    <w:rsid w:val="00DD2EC2"/>
    <w:rsid w:val="00DD58FC"/>
    <w:rsid w:val="00DD69E1"/>
    <w:rsid w:val="00DD79C2"/>
    <w:rsid w:val="00DE0294"/>
    <w:rsid w:val="00DE2E94"/>
    <w:rsid w:val="00DE379B"/>
    <w:rsid w:val="00DE4A82"/>
    <w:rsid w:val="00DE5282"/>
    <w:rsid w:val="00DE556B"/>
    <w:rsid w:val="00DE62B0"/>
    <w:rsid w:val="00DF02D1"/>
    <w:rsid w:val="00DF0F3E"/>
    <w:rsid w:val="00DF1272"/>
    <w:rsid w:val="00DF29B6"/>
    <w:rsid w:val="00DF3EC0"/>
    <w:rsid w:val="00DF5AD8"/>
    <w:rsid w:val="00DF608C"/>
    <w:rsid w:val="00E01131"/>
    <w:rsid w:val="00E01923"/>
    <w:rsid w:val="00E01F5E"/>
    <w:rsid w:val="00E03FFD"/>
    <w:rsid w:val="00E047AE"/>
    <w:rsid w:val="00E047FF"/>
    <w:rsid w:val="00E048FB"/>
    <w:rsid w:val="00E04A03"/>
    <w:rsid w:val="00E11720"/>
    <w:rsid w:val="00E122E5"/>
    <w:rsid w:val="00E1251C"/>
    <w:rsid w:val="00E131BD"/>
    <w:rsid w:val="00E14A28"/>
    <w:rsid w:val="00E14EE8"/>
    <w:rsid w:val="00E15D70"/>
    <w:rsid w:val="00E1787E"/>
    <w:rsid w:val="00E202CD"/>
    <w:rsid w:val="00E20B42"/>
    <w:rsid w:val="00E22277"/>
    <w:rsid w:val="00E227A5"/>
    <w:rsid w:val="00E23D01"/>
    <w:rsid w:val="00E2444B"/>
    <w:rsid w:val="00E26F20"/>
    <w:rsid w:val="00E27047"/>
    <w:rsid w:val="00E27676"/>
    <w:rsid w:val="00E278BD"/>
    <w:rsid w:val="00E30068"/>
    <w:rsid w:val="00E3100A"/>
    <w:rsid w:val="00E3196C"/>
    <w:rsid w:val="00E32713"/>
    <w:rsid w:val="00E33604"/>
    <w:rsid w:val="00E33914"/>
    <w:rsid w:val="00E3568D"/>
    <w:rsid w:val="00E377E0"/>
    <w:rsid w:val="00E37CF0"/>
    <w:rsid w:val="00E40E13"/>
    <w:rsid w:val="00E417E4"/>
    <w:rsid w:val="00E43D3D"/>
    <w:rsid w:val="00E45237"/>
    <w:rsid w:val="00E50E2E"/>
    <w:rsid w:val="00E50EEF"/>
    <w:rsid w:val="00E5281E"/>
    <w:rsid w:val="00E53D9F"/>
    <w:rsid w:val="00E53F1C"/>
    <w:rsid w:val="00E55B5B"/>
    <w:rsid w:val="00E5630B"/>
    <w:rsid w:val="00E60DD5"/>
    <w:rsid w:val="00E6132F"/>
    <w:rsid w:val="00E633AC"/>
    <w:rsid w:val="00E64CAE"/>
    <w:rsid w:val="00E67A5E"/>
    <w:rsid w:val="00E704C7"/>
    <w:rsid w:val="00E72B5F"/>
    <w:rsid w:val="00E72CAF"/>
    <w:rsid w:val="00E733A9"/>
    <w:rsid w:val="00E73964"/>
    <w:rsid w:val="00E80010"/>
    <w:rsid w:val="00E80AE6"/>
    <w:rsid w:val="00E810FC"/>
    <w:rsid w:val="00E81AC7"/>
    <w:rsid w:val="00E81F76"/>
    <w:rsid w:val="00E82794"/>
    <w:rsid w:val="00E83B79"/>
    <w:rsid w:val="00E8576E"/>
    <w:rsid w:val="00E87E31"/>
    <w:rsid w:val="00E87E59"/>
    <w:rsid w:val="00E910E7"/>
    <w:rsid w:val="00E91F48"/>
    <w:rsid w:val="00E927F3"/>
    <w:rsid w:val="00E93E9D"/>
    <w:rsid w:val="00E93FE4"/>
    <w:rsid w:val="00E95738"/>
    <w:rsid w:val="00EA1186"/>
    <w:rsid w:val="00EA19D4"/>
    <w:rsid w:val="00EA2396"/>
    <w:rsid w:val="00EA257C"/>
    <w:rsid w:val="00EA2E71"/>
    <w:rsid w:val="00EA3CC2"/>
    <w:rsid w:val="00EA3E80"/>
    <w:rsid w:val="00EA4D4A"/>
    <w:rsid w:val="00EA4FC9"/>
    <w:rsid w:val="00EA6306"/>
    <w:rsid w:val="00EA7D50"/>
    <w:rsid w:val="00EB2D34"/>
    <w:rsid w:val="00EB4FE9"/>
    <w:rsid w:val="00EC0933"/>
    <w:rsid w:val="00EC17FA"/>
    <w:rsid w:val="00EC2178"/>
    <w:rsid w:val="00EC393F"/>
    <w:rsid w:val="00EC4EFB"/>
    <w:rsid w:val="00EC577E"/>
    <w:rsid w:val="00EC7AC8"/>
    <w:rsid w:val="00ED253E"/>
    <w:rsid w:val="00ED26A3"/>
    <w:rsid w:val="00ED2742"/>
    <w:rsid w:val="00ED2A98"/>
    <w:rsid w:val="00ED300D"/>
    <w:rsid w:val="00ED49B1"/>
    <w:rsid w:val="00ED4E97"/>
    <w:rsid w:val="00ED677A"/>
    <w:rsid w:val="00ED6A68"/>
    <w:rsid w:val="00ED754A"/>
    <w:rsid w:val="00EE1031"/>
    <w:rsid w:val="00EE1BD5"/>
    <w:rsid w:val="00EE2036"/>
    <w:rsid w:val="00EE311E"/>
    <w:rsid w:val="00EE3C19"/>
    <w:rsid w:val="00EE5037"/>
    <w:rsid w:val="00EE5BFB"/>
    <w:rsid w:val="00EF09EA"/>
    <w:rsid w:val="00EF1F50"/>
    <w:rsid w:val="00EF20D5"/>
    <w:rsid w:val="00EF232A"/>
    <w:rsid w:val="00EF2CD1"/>
    <w:rsid w:val="00EF36E9"/>
    <w:rsid w:val="00EF4415"/>
    <w:rsid w:val="00EF565B"/>
    <w:rsid w:val="00EF5B49"/>
    <w:rsid w:val="00EF6432"/>
    <w:rsid w:val="00EF6747"/>
    <w:rsid w:val="00EF6AF4"/>
    <w:rsid w:val="00EF6D84"/>
    <w:rsid w:val="00F0208D"/>
    <w:rsid w:val="00F026CC"/>
    <w:rsid w:val="00F02C37"/>
    <w:rsid w:val="00F03091"/>
    <w:rsid w:val="00F03550"/>
    <w:rsid w:val="00F03C63"/>
    <w:rsid w:val="00F03C84"/>
    <w:rsid w:val="00F042D2"/>
    <w:rsid w:val="00F05946"/>
    <w:rsid w:val="00F07472"/>
    <w:rsid w:val="00F077A3"/>
    <w:rsid w:val="00F1029D"/>
    <w:rsid w:val="00F10E53"/>
    <w:rsid w:val="00F11524"/>
    <w:rsid w:val="00F129B0"/>
    <w:rsid w:val="00F13477"/>
    <w:rsid w:val="00F148E2"/>
    <w:rsid w:val="00F15ABE"/>
    <w:rsid w:val="00F1632A"/>
    <w:rsid w:val="00F17D8D"/>
    <w:rsid w:val="00F17E38"/>
    <w:rsid w:val="00F22BBD"/>
    <w:rsid w:val="00F24740"/>
    <w:rsid w:val="00F27EB6"/>
    <w:rsid w:val="00F304AA"/>
    <w:rsid w:val="00F310B9"/>
    <w:rsid w:val="00F313E4"/>
    <w:rsid w:val="00F33410"/>
    <w:rsid w:val="00F3500E"/>
    <w:rsid w:val="00F35256"/>
    <w:rsid w:val="00F368F1"/>
    <w:rsid w:val="00F36A4E"/>
    <w:rsid w:val="00F3787E"/>
    <w:rsid w:val="00F4047B"/>
    <w:rsid w:val="00F40B91"/>
    <w:rsid w:val="00F40CE0"/>
    <w:rsid w:val="00F40E33"/>
    <w:rsid w:val="00F411F8"/>
    <w:rsid w:val="00F41909"/>
    <w:rsid w:val="00F42893"/>
    <w:rsid w:val="00F440A5"/>
    <w:rsid w:val="00F47F75"/>
    <w:rsid w:val="00F509CD"/>
    <w:rsid w:val="00F50C30"/>
    <w:rsid w:val="00F522A7"/>
    <w:rsid w:val="00F53A24"/>
    <w:rsid w:val="00F54009"/>
    <w:rsid w:val="00F55368"/>
    <w:rsid w:val="00F5582F"/>
    <w:rsid w:val="00F57070"/>
    <w:rsid w:val="00F5723C"/>
    <w:rsid w:val="00F6082C"/>
    <w:rsid w:val="00F614A2"/>
    <w:rsid w:val="00F6271C"/>
    <w:rsid w:val="00F62AE0"/>
    <w:rsid w:val="00F63FBD"/>
    <w:rsid w:val="00F64649"/>
    <w:rsid w:val="00F67361"/>
    <w:rsid w:val="00F67E6A"/>
    <w:rsid w:val="00F71957"/>
    <w:rsid w:val="00F71A7F"/>
    <w:rsid w:val="00F721F6"/>
    <w:rsid w:val="00F7454A"/>
    <w:rsid w:val="00F751FD"/>
    <w:rsid w:val="00F7532A"/>
    <w:rsid w:val="00F753AA"/>
    <w:rsid w:val="00F802FF"/>
    <w:rsid w:val="00F8292E"/>
    <w:rsid w:val="00F834C2"/>
    <w:rsid w:val="00F84682"/>
    <w:rsid w:val="00F84D35"/>
    <w:rsid w:val="00F84E20"/>
    <w:rsid w:val="00F8524D"/>
    <w:rsid w:val="00F852C0"/>
    <w:rsid w:val="00F85670"/>
    <w:rsid w:val="00F857A5"/>
    <w:rsid w:val="00F867AC"/>
    <w:rsid w:val="00F869E5"/>
    <w:rsid w:val="00F86FDD"/>
    <w:rsid w:val="00F91F4E"/>
    <w:rsid w:val="00F91F79"/>
    <w:rsid w:val="00F91FC4"/>
    <w:rsid w:val="00F93017"/>
    <w:rsid w:val="00F937CB"/>
    <w:rsid w:val="00F939BD"/>
    <w:rsid w:val="00F939E2"/>
    <w:rsid w:val="00F94001"/>
    <w:rsid w:val="00F95E2E"/>
    <w:rsid w:val="00F96639"/>
    <w:rsid w:val="00F96789"/>
    <w:rsid w:val="00F969A2"/>
    <w:rsid w:val="00F97EB0"/>
    <w:rsid w:val="00FA18CA"/>
    <w:rsid w:val="00FA2A38"/>
    <w:rsid w:val="00FA3425"/>
    <w:rsid w:val="00FA34D0"/>
    <w:rsid w:val="00FA5CD7"/>
    <w:rsid w:val="00FA68D8"/>
    <w:rsid w:val="00FA6B9C"/>
    <w:rsid w:val="00FA74AD"/>
    <w:rsid w:val="00FB0ACB"/>
    <w:rsid w:val="00FB1921"/>
    <w:rsid w:val="00FB2B62"/>
    <w:rsid w:val="00FB39E3"/>
    <w:rsid w:val="00FB3B85"/>
    <w:rsid w:val="00FB3FA8"/>
    <w:rsid w:val="00FB3FE8"/>
    <w:rsid w:val="00FB42BD"/>
    <w:rsid w:val="00FB49F6"/>
    <w:rsid w:val="00FC0CDD"/>
    <w:rsid w:val="00FC1EE1"/>
    <w:rsid w:val="00FC5510"/>
    <w:rsid w:val="00FD0630"/>
    <w:rsid w:val="00FD0819"/>
    <w:rsid w:val="00FD41B4"/>
    <w:rsid w:val="00FD496E"/>
    <w:rsid w:val="00FD4F66"/>
    <w:rsid w:val="00FD620B"/>
    <w:rsid w:val="00FD627A"/>
    <w:rsid w:val="00FE348D"/>
    <w:rsid w:val="00FE590B"/>
    <w:rsid w:val="00FE5E09"/>
    <w:rsid w:val="00FE7006"/>
    <w:rsid w:val="00FF059C"/>
    <w:rsid w:val="00FF4616"/>
    <w:rsid w:val="00FF5CE5"/>
    <w:rsid w:val="00FF64AB"/>
    <w:rsid w:val="00FF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1">
    <w:name w:val="heading 1"/>
    <w:basedOn w:val="Normal"/>
    <w:next w:val="Normal"/>
    <w:link w:val="Heading1Char"/>
    <w:uiPriority w:val="9"/>
    <w:qFormat/>
    <w:rsid w:val="007362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customStyle="1" w:styleId="Heading1Char">
    <w:name w:val="Heading 1 Char"/>
    <w:basedOn w:val="DefaultParagraphFont"/>
    <w:link w:val="Heading1"/>
    <w:uiPriority w:val="9"/>
    <w:rsid w:val="007362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2614">
      <w:bodyDiv w:val="1"/>
      <w:marLeft w:val="0"/>
      <w:marRight w:val="0"/>
      <w:marTop w:val="0"/>
      <w:marBottom w:val="0"/>
      <w:divBdr>
        <w:top w:val="none" w:sz="0" w:space="0" w:color="auto"/>
        <w:left w:val="none" w:sz="0" w:space="0" w:color="auto"/>
        <w:bottom w:val="none" w:sz="0" w:space="0" w:color="auto"/>
        <w:right w:val="none" w:sz="0" w:space="0" w:color="auto"/>
      </w:divBdr>
      <w:divsChild>
        <w:div w:id="1863278195">
          <w:marLeft w:val="0"/>
          <w:marRight w:val="0"/>
          <w:marTop w:val="0"/>
          <w:marBottom w:val="225"/>
          <w:divBdr>
            <w:top w:val="none" w:sz="0" w:space="0" w:color="auto"/>
            <w:left w:val="none" w:sz="0" w:space="0" w:color="auto"/>
            <w:bottom w:val="none" w:sz="0" w:space="0" w:color="auto"/>
            <w:right w:val="none" w:sz="0" w:space="0" w:color="auto"/>
          </w:divBdr>
        </w:div>
        <w:div w:id="315186707">
          <w:marLeft w:val="0"/>
          <w:marRight w:val="0"/>
          <w:marTop w:val="0"/>
          <w:marBottom w:val="0"/>
          <w:divBdr>
            <w:top w:val="none" w:sz="0" w:space="0" w:color="auto"/>
            <w:left w:val="none" w:sz="0" w:space="0" w:color="auto"/>
            <w:bottom w:val="none" w:sz="0" w:space="0" w:color="auto"/>
            <w:right w:val="none" w:sz="0" w:space="0" w:color="auto"/>
          </w:divBdr>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sChild>
        <w:div w:id="871304290">
          <w:marLeft w:val="0"/>
          <w:marRight w:val="0"/>
          <w:marTop w:val="15"/>
          <w:marBottom w:val="0"/>
          <w:divBdr>
            <w:top w:val="single" w:sz="48" w:space="0" w:color="auto"/>
            <w:left w:val="single" w:sz="48" w:space="0" w:color="auto"/>
            <w:bottom w:val="single" w:sz="48" w:space="0" w:color="auto"/>
            <w:right w:val="single" w:sz="48" w:space="0" w:color="auto"/>
          </w:divBdr>
          <w:divsChild>
            <w:div w:id="1164973999">
              <w:marLeft w:val="0"/>
              <w:marRight w:val="0"/>
              <w:marTop w:val="0"/>
              <w:marBottom w:val="0"/>
              <w:divBdr>
                <w:top w:val="none" w:sz="0" w:space="0" w:color="auto"/>
                <w:left w:val="none" w:sz="0" w:space="0" w:color="auto"/>
                <w:bottom w:val="none" w:sz="0" w:space="0" w:color="auto"/>
                <w:right w:val="none" w:sz="0" w:space="0" w:color="auto"/>
              </w:divBdr>
            </w:div>
          </w:divsChild>
        </w:div>
        <w:div w:id="1832141150">
          <w:marLeft w:val="0"/>
          <w:marRight w:val="0"/>
          <w:marTop w:val="15"/>
          <w:marBottom w:val="0"/>
          <w:divBdr>
            <w:top w:val="single" w:sz="48" w:space="0" w:color="auto"/>
            <w:left w:val="single" w:sz="48" w:space="0" w:color="auto"/>
            <w:bottom w:val="single" w:sz="48" w:space="0" w:color="auto"/>
            <w:right w:val="single" w:sz="48" w:space="0" w:color="auto"/>
          </w:divBdr>
          <w:divsChild>
            <w:div w:id="2091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0035">
      <w:bodyDiv w:val="1"/>
      <w:marLeft w:val="0"/>
      <w:marRight w:val="0"/>
      <w:marTop w:val="0"/>
      <w:marBottom w:val="0"/>
      <w:divBdr>
        <w:top w:val="none" w:sz="0" w:space="0" w:color="auto"/>
        <w:left w:val="none" w:sz="0" w:space="0" w:color="auto"/>
        <w:bottom w:val="none" w:sz="0" w:space="0" w:color="auto"/>
        <w:right w:val="none" w:sz="0" w:space="0" w:color="auto"/>
      </w:divBdr>
      <w:divsChild>
        <w:div w:id="1698463330">
          <w:marLeft w:val="0"/>
          <w:marRight w:val="0"/>
          <w:marTop w:val="15"/>
          <w:marBottom w:val="0"/>
          <w:divBdr>
            <w:top w:val="single" w:sz="48" w:space="0" w:color="auto"/>
            <w:left w:val="single" w:sz="48" w:space="0" w:color="auto"/>
            <w:bottom w:val="single" w:sz="48" w:space="0" w:color="auto"/>
            <w:right w:val="single" w:sz="48" w:space="0" w:color="auto"/>
          </w:divBdr>
          <w:divsChild>
            <w:div w:id="1894852747">
              <w:marLeft w:val="0"/>
              <w:marRight w:val="0"/>
              <w:marTop w:val="0"/>
              <w:marBottom w:val="0"/>
              <w:divBdr>
                <w:top w:val="none" w:sz="0" w:space="0" w:color="auto"/>
                <w:left w:val="none" w:sz="0" w:space="0" w:color="auto"/>
                <w:bottom w:val="none" w:sz="0" w:space="0" w:color="auto"/>
                <w:right w:val="none" w:sz="0" w:space="0" w:color="auto"/>
              </w:divBdr>
            </w:div>
          </w:divsChild>
        </w:div>
        <w:div w:id="18048369">
          <w:marLeft w:val="0"/>
          <w:marRight w:val="0"/>
          <w:marTop w:val="15"/>
          <w:marBottom w:val="0"/>
          <w:divBdr>
            <w:top w:val="single" w:sz="48" w:space="0" w:color="auto"/>
            <w:left w:val="single" w:sz="48" w:space="0" w:color="auto"/>
            <w:bottom w:val="single" w:sz="48" w:space="0" w:color="auto"/>
            <w:right w:val="single" w:sz="48" w:space="0" w:color="auto"/>
          </w:divBdr>
          <w:divsChild>
            <w:div w:id="9005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4157">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0C9C1-406A-4AF0-9368-9B459AB0D158}"/>
</file>

<file path=customXml/itemProps2.xml><?xml version="1.0" encoding="utf-8"?>
<ds:datastoreItem xmlns:ds="http://schemas.openxmlformats.org/officeDocument/2006/customXml" ds:itemID="{0EB4A100-7176-49E9-9EAA-AE2688DAF985}"/>
</file>

<file path=customXml/itemProps3.xml><?xml version="1.0" encoding="utf-8"?>
<ds:datastoreItem xmlns:ds="http://schemas.openxmlformats.org/officeDocument/2006/customXml" ds:itemID="{15CA93C4-9914-4400-AB8B-73D0605D0836}"/>
</file>

<file path=customXml/itemProps4.xml><?xml version="1.0" encoding="utf-8"?>
<ds:datastoreItem xmlns:ds="http://schemas.openxmlformats.org/officeDocument/2006/customXml" ds:itemID="{4913BD45-0AEA-424E-8769-310393C4DA88}"/>
</file>

<file path=docProps/app.xml><?xml version="1.0" encoding="utf-8"?>
<Properties xmlns="http://schemas.openxmlformats.org/officeDocument/2006/extended-properties" xmlns:vt="http://schemas.openxmlformats.org/officeDocument/2006/docPropsVTypes">
  <Template>Normal</Template>
  <TotalTime>0</TotalTime>
  <Pages>15</Pages>
  <Words>5512</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HP Inc.</cp:lastModifiedBy>
  <cp:revision>2</cp:revision>
  <cp:lastPrinted>2020-06-02T09:04:00Z</cp:lastPrinted>
  <dcterms:created xsi:type="dcterms:W3CDTF">2022-04-25T10:38:00Z</dcterms:created>
  <dcterms:modified xsi:type="dcterms:W3CDTF">2022-04-25T10:38:00Z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