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D88D4" w14:textId="77777777" w:rsidR="00D772A0" w:rsidRDefault="00D772A0" w:rsidP="00AB3DEA">
      <w:pPr>
        <w:jc w:val="center"/>
        <w:rPr>
          <w:rFonts w:ascii="Arial" w:hAnsi="Arial" w:cs="Arial"/>
          <w:b/>
          <w:sz w:val="24"/>
          <w:szCs w:val="24"/>
          <w:u w:val="single"/>
        </w:rPr>
      </w:pPr>
    </w:p>
    <w:p w14:paraId="06CADD85" w14:textId="77777777" w:rsidR="00AB3DEA" w:rsidRPr="005B080A" w:rsidRDefault="00AB3DEA" w:rsidP="00AB3DEA">
      <w:pPr>
        <w:jc w:val="center"/>
        <w:rPr>
          <w:rFonts w:ascii="Arial" w:hAnsi="Arial" w:cs="Arial"/>
          <w:b/>
          <w:sz w:val="24"/>
          <w:szCs w:val="24"/>
          <w:u w:val="single"/>
        </w:rPr>
      </w:pPr>
      <w:r w:rsidRPr="005B080A">
        <w:rPr>
          <w:rFonts w:ascii="Arial" w:hAnsi="Arial" w:cs="Arial"/>
          <w:b/>
          <w:sz w:val="24"/>
          <w:szCs w:val="24"/>
          <w:u w:val="single"/>
        </w:rPr>
        <w:t xml:space="preserve">EMPLOYMENT RELATIONS TRIBUNAL  </w:t>
      </w:r>
    </w:p>
    <w:p w14:paraId="2FA0DECE" w14:textId="77777777" w:rsidR="00AB3DEA" w:rsidRPr="005B080A" w:rsidRDefault="00BC3432" w:rsidP="00AB3DEA">
      <w:pPr>
        <w:jc w:val="center"/>
        <w:rPr>
          <w:rFonts w:ascii="Arial" w:hAnsi="Arial" w:cs="Arial"/>
          <w:b/>
          <w:sz w:val="24"/>
          <w:szCs w:val="24"/>
        </w:rPr>
      </w:pPr>
      <w:r>
        <w:rPr>
          <w:rFonts w:ascii="Arial" w:hAnsi="Arial" w:cs="Arial"/>
          <w:b/>
          <w:sz w:val="24"/>
          <w:szCs w:val="24"/>
        </w:rPr>
        <w:t>ORDER</w:t>
      </w:r>
    </w:p>
    <w:p w14:paraId="4990541C" w14:textId="13489A0C"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5F66F9">
        <w:rPr>
          <w:rFonts w:ascii="Arial" w:hAnsi="Arial" w:cs="Arial"/>
          <w:b/>
          <w:sz w:val="24"/>
          <w:szCs w:val="24"/>
        </w:rPr>
        <w:t>16</w:t>
      </w:r>
      <w:r w:rsidRPr="005B080A">
        <w:rPr>
          <w:rFonts w:ascii="Arial" w:hAnsi="Arial" w:cs="Arial"/>
          <w:b/>
          <w:sz w:val="24"/>
          <w:szCs w:val="24"/>
        </w:rPr>
        <w:t>/</w:t>
      </w:r>
      <w:r w:rsidR="00440780">
        <w:rPr>
          <w:rFonts w:ascii="Arial" w:hAnsi="Arial" w:cs="Arial"/>
          <w:b/>
          <w:sz w:val="24"/>
          <w:szCs w:val="24"/>
        </w:rPr>
        <w:t>2</w:t>
      </w:r>
      <w:r w:rsidR="005F66F9">
        <w:rPr>
          <w:rFonts w:ascii="Arial" w:hAnsi="Arial" w:cs="Arial"/>
          <w:b/>
          <w:sz w:val="24"/>
          <w:szCs w:val="24"/>
        </w:rPr>
        <w:t>2</w:t>
      </w:r>
    </w:p>
    <w:p w14:paraId="40F796C1" w14:textId="77777777"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14:paraId="755F491F" w14:textId="7FA8B5BB" w:rsidR="00AB3DEA" w:rsidRPr="005B080A" w:rsidRDefault="00AB3DEA" w:rsidP="00AB3DEA">
      <w:pPr>
        <w:ind w:left="1440" w:firstLine="720"/>
        <w:jc w:val="both"/>
        <w:rPr>
          <w:rFonts w:ascii="Arial" w:hAnsi="Arial" w:cs="Arial"/>
          <w:b/>
          <w:sz w:val="24"/>
          <w:szCs w:val="24"/>
        </w:rPr>
      </w:pPr>
      <w:r w:rsidRPr="005B080A">
        <w:rPr>
          <w:rFonts w:ascii="Arial" w:hAnsi="Arial" w:cs="Arial"/>
          <w:b/>
          <w:sz w:val="24"/>
          <w:szCs w:val="24"/>
        </w:rPr>
        <w:t>Indiren Sivaramen</w:t>
      </w:r>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w:t>
      </w:r>
      <w:r w:rsidR="00D849A0">
        <w:rPr>
          <w:rFonts w:ascii="Arial" w:hAnsi="Arial" w:cs="Arial"/>
          <w:b/>
          <w:sz w:val="24"/>
          <w:szCs w:val="24"/>
        </w:rPr>
        <w:t xml:space="preserve">Acting </w:t>
      </w:r>
      <w:r w:rsidRPr="005B080A">
        <w:rPr>
          <w:rFonts w:ascii="Arial" w:hAnsi="Arial" w:cs="Arial"/>
          <w:b/>
          <w:sz w:val="24"/>
          <w:szCs w:val="24"/>
        </w:rPr>
        <w:t>President</w:t>
      </w:r>
    </w:p>
    <w:p w14:paraId="63851063" w14:textId="2D1B8306" w:rsidR="00AB3DEA" w:rsidRPr="005B080A" w:rsidRDefault="00A33EA5" w:rsidP="00AB3DEA">
      <w:pPr>
        <w:ind w:left="1440" w:firstLine="720"/>
        <w:jc w:val="both"/>
        <w:rPr>
          <w:rFonts w:ascii="Arial" w:hAnsi="Arial" w:cs="Arial"/>
          <w:b/>
          <w:sz w:val="24"/>
          <w:szCs w:val="24"/>
        </w:rPr>
      </w:pPr>
      <w:r>
        <w:rPr>
          <w:rFonts w:ascii="Arial" w:hAnsi="Arial" w:cs="Arial"/>
          <w:b/>
          <w:sz w:val="24"/>
          <w:szCs w:val="24"/>
        </w:rPr>
        <w:t>Vijay Kumar Mohit</w:t>
      </w:r>
      <w:r>
        <w:rPr>
          <w:rFonts w:ascii="Arial" w:hAnsi="Arial" w:cs="Arial"/>
          <w:b/>
          <w:sz w:val="24"/>
          <w:szCs w:val="24"/>
        </w:rPr>
        <w:tab/>
      </w:r>
      <w:r w:rsidR="00097D74">
        <w:rPr>
          <w:rFonts w:ascii="Arial" w:hAnsi="Arial" w:cs="Arial"/>
          <w:b/>
          <w:sz w:val="24"/>
          <w:szCs w:val="24"/>
        </w:rPr>
        <w:tab/>
      </w:r>
      <w:r w:rsidR="00097D74">
        <w:rPr>
          <w:rFonts w:ascii="Arial" w:hAnsi="Arial" w:cs="Arial"/>
          <w:b/>
          <w:sz w:val="24"/>
          <w:szCs w:val="24"/>
        </w:rPr>
        <w:tab/>
      </w:r>
      <w:r w:rsidR="00AB3DEA">
        <w:rPr>
          <w:rFonts w:ascii="Arial" w:hAnsi="Arial" w:cs="Arial"/>
          <w:b/>
          <w:sz w:val="24"/>
          <w:szCs w:val="24"/>
        </w:rPr>
        <w:t>M</w:t>
      </w:r>
      <w:r w:rsidR="00AB3DEA" w:rsidRPr="005B080A">
        <w:rPr>
          <w:rFonts w:ascii="Arial" w:hAnsi="Arial" w:cs="Arial"/>
          <w:b/>
          <w:sz w:val="24"/>
          <w:szCs w:val="24"/>
        </w:rPr>
        <w:t>ember</w:t>
      </w:r>
    </w:p>
    <w:p w14:paraId="02D295FD" w14:textId="2E454181" w:rsidR="00AB3DEA" w:rsidRPr="005B080A" w:rsidRDefault="00A33EA5" w:rsidP="00AB3DEA">
      <w:pPr>
        <w:ind w:left="1440" w:firstLine="720"/>
        <w:jc w:val="both"/>
        <w:rPr>
          <w:rFonts w:ascii="Arial" w:hAnsi="Arial" w:cs="Arial"/>
          <w:b/>
          <w:sz w:val="24"/>
          <w:szCs w:val="24"/>
        </w:rPr>
      </w:pPr>
      <w:r>
        <w:rPr>
          <w:rFonts w:ascii="Arial" w:hAnsi="Arial" w:cs="Arial"/>
          <w:b/>
          <w:sz w:val="24"/>
          <w:szCs w:val="24"/>
        </w:rPr>
        <w:t>Abdool Feroze Acharauz</w:t>
      </w:r>
      <w:r w:rsidR="00E37C70">
        <w:rPr>
          <w:rFonts w:ascii="Arial" w:hAnsi="Arial" w:cs="Arial"/>
          <w:b/>
          <w:sz w:val="24"/>
          <w:szCs w:val="24"/>
        </w:rPr>
        <w:t xml:space="preserve"> </w:t>
      </w:r>
      <w:r w:rsidR="00AB3DEA" w:rsidRPr="005B080A">
        <w:rPr>
          <w:rFonts w:ascii="Arial" w:hAnsi="Arial" w:cs="Arial"/>
          <w:b/>
          <w:sz w:val="24"/>
          <w:szCs w:val="24"/>
        </w:rPr>
        <w:t xml:space="preserve">  </w:t>
      </w:r>
      <w:r w:rsidR="00AB3DEA">
        <w:rPr>
          <w:rFonts w:ascii="Arial" w:hAnsi="Arial" w:cs="Arial"/>
          <w:b/>
          <w:sz w:val="24"/>
          <w:szCs w:val="24"/>
        </w:rPr>
        <w:t xml:space="preserve">  </w:t>
      </w:r>
      <w:r w:rsidR="00097D74">
        <w:rPr>
          <w:rFonts w:ascii="Arial" w:hAnsi="Arial" w:cs="Arial"/>
          <w:b/>
          <w:sz w:val="24"/>
          <w:szCs w:val="24"/>
        </w:rPr>
        <w:t xml:space="preserve">  </w:t>
      </w:r>
      <w:r w:rsidR="00AB3DEA">
        <w:rPr>
          <w:rFonts w:ascii="Arial" w:hAnsi="Arial" w:cs="Arial"/>
          <w:b/>
          <w:sz w:val="24"/>
          <w:szCs w:val="24"/>
        </w:rPr>
        <w:t xml:space="preserve">  </w:t>
      </w:r>
      <w:r w:rsidR="00C31717">
        <w:rPr>
          <w:rFonts w:ascii="Arial" w:hAnsi="Arial" w:cs="Arial"/>
          <w:b/>
          <w:sz w:val="24"/>
          <w:szCs w:val="24"/>
        </w:rPr>
        <w:t xml:space="preserve">  </w:t>
      </w:r>
      <w:r w:rsidR="00097D74">
        <w:rPr>
          <w:rFonts w:ascii="Arial" w:hAnsi="Arial" w:cs="Arial"/>
          <w:b/>
          <w:sz w:val="24"/>
          <w:szCs w:val="24"/>
        </w:rPr>
        <w:tab/>
      </w:r>
      <w:r w:rsidR="00AB3DEA" w:rsidRPr="005B080A">
        <w:rPr>
          <w:rFonts w:ascii="Arial" w:hAnsi="Arial" w:cs="Arial"/>
          <w:b/>
          <w:sz w:val="24"/>
          <w:szCs w:val="24"/>
        </w:rPr>
        <w:t>Member</w:t>
      </w:r>
    </w:p>
    <w:p w14:paraId="63D0AD3A" w14:textId="77777777"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Pr>
          <w:rFonts w:ascii="Arial" w:hAnsi="Arial" w:cs="Arial"/>
          <w:b/>
          <w:sz w:val="24"/>
          <w:szCs w:val="24"/>
        </w:rPr>
        <w:t xml:space="preserve">  </w:t>
      </w:r>
      <w:r w:rsidR="002D0D30">
        <w:rPr>
          <w:rFonts w:ascii="Arial" w:hAnsi="Arial" w:cs="Arial"/>
          <w:b/>
          <w:sz w:val="24"/>
          <w:szCs w:val="24"/>
        </w:rPr>
        <w:t>Ghianeswar Gokhool</w:t>
      </w:r>
      <w:r w:rsidR="00CA6F27">
        <w:rPr>
          <w:rFonts w:ascii="Arial" w:hAnsi="Arial" w:cs="Arial"/>
          <w:b/>
          <w:sz w:val="24"/>
          <w:szCs w:val="24"/>
        </w:rPr>
        <w:t xml:space="preserve"> </w:t>
      </w:r>
      <w:r w:rsidR="00C746BE">
        <w:rPr>
          <w:rFonts w:ascii="Arial" w:hAnsi="Arial" w:cs="Arial"/>
          <w:b/>
          <w:sz w:val="24"/>
          <w:szCs w:val="24"/>
        </w:rPr>
        <w:tab/>
      </w:r>
      <w:r w:rsidR="00AA1FE5">
        <w:rPr>
          <w:rFonts w:ascii="Arial" w:hAnsi="Arial" w:cs="Arial"/>
          <w:b/>
          <w:sz w:val="24"/>
          <w:szCs w:val="24"/>
        </w:rPr>
        <w:t xml:space="preserve">     </w:t>
      </w:r>
      <w:r w:rsidRPr="005B080A">
        <w:rPr>
          <w:rFonts w:ascii="Arial" w:hAnsi="Arial" w:cs="Arial"/>
          <w:b/>
          <w:sz w:val="24"/>
          <w:szCs w:val="24"/>
        </w:rPr>
        <w:t xml:space="preserve">      Member</w:t>
      </w:r>
    </w:p>
    <w:p w14:paraId="57926B41" w14:textId="77777777" w:rsidR="00840B0B" w:rsidRPr="005B080A" w:rsidRDefault="00840B0B" w:rsidP="00AB3DEA">
      <w:pPr>
        <w:rPr>
          <w:rFonts w:ascii="Arial" w:hAnsi="Arial" w:cs="Arial"/>
          <w:b/>
          <w:sz w:val="24"/>
          <w:szCs w:val="24"/>
        </w:rPr>
      </w:pPr>
    </w:p>
    <w:p w14:paraId="27297DA6" w14:textId="77777777" w:rsidR="00AB3DEA" w:rsidRPr="00F51B24" w:rsidRDefault="00AB3DEA" w:rsidP="00AB3DEA">
      <w:pPr>
        <w:rPr>
          <w:rFonts w:ascii="Arial" w:hAnsi="Arial" w:cs="Arial"/>
          <w:b/>
          <w:sz w:val="24"/>
          <w:szCs w:val="24"/>
        </w:rPr>
      </w:pPr>
      <w:r w:rsidRPr="00F51B24">
        <w:rPr>
          <w:rFonts w:ascii="Arial" w:hAnsi="Arial" w:cs="Arial"/>
          <w:b/>
          <w:sz w:val="24"/>
          <w:szCs w:val="24"/>
        </w:rPr>
        <w:t>In the matter of:-</w:t>
      </w:r>
    </w:p>
    <w:p w14:paraId="7DC60565" w14:textId="35DFDF4E" w:rsidR="00AB3DEA" w:rsidRPr="00F51B24" w:rsidRDefault="00A33EA5" w:rsidP="00AB3DEA">
      <w:pPr>
        <w:ind w:firstLine="720"/>
        <w:jc w:val="center"/>
        <w:rPr>
          <w:rFonts w:ascii="Arial" w:hAnsi="Arial" w:cs="Arial"/>
          <w:b/>
          <w:sz w:val="24"/>
          <w:szCs w:val="24"/>
        </w:rPr>
      </w:pPr>
      <w:r w:rsidRPr="00F51B24">
        <w:rPr>
          <w:rFonts w:ascii="Arial" w:hAnsi="Arial" w:cs="Arial"/>
          <w:b/>
          <w:sz w:val="24"/>
          <w:szCs w:val="24"/>
        </w:rPr>
        <w:t xml:space="preserve">Mauritius Institute of Training and Development Employees Union </w:t>
      </w:r>
      <w:r w:rsidR="00AB3DEA" w:rsidRPr="00F51B24">
        <w:rPr>
          <w:rFonts w:ascii="Arial" w:hAnsi="Arial" w:cs="Arial"/>
          <w:b/>
          <w:sz w:val="24"/>
          <w:szCs w:val="24"/>
        </w:rPr>
        <w:t xml:space="preserve"> (</w:t>
      </w:r>
      <w:r w:rsidR="00440780" w:rsidRPr="00F51B24">
        <w:rPr>
          <w:rFonts w:ascii="Arial" w:hAnsi="Arial" w:cs="Arial"/>
          <w:b/>
          <w:sz w:val="24"/>
          <w:szCs w:val="24"/>
        </w:rPr>
        <w:t>Applicant</w:t>
      </w:r>
      <w:r w:rsidR="00AB3DEA" w:rsidRPr="00F51B24">
        <w:rPr>
          <w:rFonts w:ascii="Arial" w:hAnsi="Arial" w:cs="Arial"/>
          <w:b/>
          <w:sz w:val="24"/>
          <w:szCs w:val="24"/>
        </w:rPr>
        <w:t>)</w:t>
      </w:r>
    </w:p>
    <w:p w14:paraId="30C9E775" w14:textId="77777777"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14:paraId="4CC13F68" w14:textId="5F7269A3" w:rsidR="00AB3DEA" w:rsidRDefault="00A33EA5" w:rsidP="00AB3DEA">
      <w:pPr>
        <w:ind w:left="1440" w:firstLine="720"/>
        <w:jc w:val="center"/>
        <w:rPr>
          <w:rFonts w:ascii="Arial" w:hAnsi="Arial" w:cs="Arial"/>
          <w:b/>
          <w:sz w:val="28"/>
          <w:szCs w:val="28"/>
        </w:rPr>
      </w:pPr>
      <w:r w:rsidRPr="00F51B24">
        <w:rPr>
          <w:rFonts w:ascii="Arial" w:hAnsi="Arial" w:cs="Arial"/>
          <w:b/>
          <w:sz w:val="24"/>
          <w:szCs w:val="24"/>
        </w:rPr>
        <w:t>Mauritius Institute of Training and Development</w:t>
      </w:r>
      <w:r>
        <w:rPr>
          <w:rFonts w:ascii="Arial" w:hAnsi="Arial" w:cs="Arial"/>
          <w:b/>
          <w:sz w:val="24"/>
          <w:szCs w:val="24"/>
        </w:rPr>
        <w:t xml:space="preserve"> </w:t>
      </w:r>
      <w:r w:rsidR="00AB3DEA" w:rsidRPr="005B080A">
        <w:rPr>
          <w:rFonts w:ascii="Arial" w:hAnsi="Arial" w:cs="Arial"/>
          <w:b/>
          <w:sz w:val="24"/>
          <w:szCs w:val="24"/>
        </w:rPr>
        <w:t>(Respondent</w:t>
      </w:r>
      <w:r w:rsidR="00AB3DEA" w:rsidRPr="00906543">
        <w:rPr>
          <w:rFonts w:ascii="Arial" w:hAnsi="Arial" w:cs="Arial"/>
          <w:b/>
          <w:sz w:val="28"/>
          <w:szCs w:val="28"/>
        </w:rPr>
        <w:t>)</w:t>
      </w:r>
    </w:p>
    <w:p w14:paraId="2CAA52B2" w14:textId="77777777" w:rsidR="00F33410" w:rsidRDefault="00F33410" w:rsidP="00AE4367">
      <w:pPr>
        <w:tabs>
          <w:tab w:val="left" w:pos="5711"/>
        </w:tabs>
        <w:ind w:left="1440" w:firstLine="720"/>
        <w:jc w:val="center"/>
        <w:rPr>
          <w:rFonts w:ascii="Arial" w:hAnsi="Arial" w:cs="Arial"/>
          <w:b/>
          <w:sz w:val="28"/>
          <w:szCs w:val="28"/>
        </w:rPr>
      </w:pPr>
    </w:p>
    <w:p w14:paraId="2E986C02" w14:textId="0C6764A0" w:rsidR="00543806" w:rsidRDefault="00A12916" w:rsidP="00BC3432">
      <w:pPr>
        <w:jc w:val="both"/>
        <w:rPr>
          <w:rFonts w:ascii="Arial" w:hAnsi="Arial" w:cs="Arial"/>
          <w:sz w:val="24"/>
          <w:szCs w:val="24"/>
        </w:rPr>
      </w:pPr>
      <w:r w:rsidRPr="00BA5611">
        <w:rPr>
          <w:rFonts w:ascii="Arial" w:hAnsi="Arial" w:cs="Arial"/>
          <w:sz w:val="24"/>
          <w:szCs w:val="24"/>
        </w:rPr>
        <w:t xml:space="preserve">This </w:t>
      </w:r>
      <w:r w:rsidR="00D317BD">
        <w:rPr>
          <w:rFonts w:ascii="Arial" w:hAnsi="Arial" w:cs="Arial"/>
          <w:sz w:val="24"/>
          <w:szCs w:val="24"/>
        </w:rPr>
        <w:t xml:space="preserve">is </w:t>
      </w:r>
      <w:r w:rsidRPr="00BA5611">
        <w:rPr>
          <w:rFonts w:ascii="Arial" w:hAnsi="Arial" w:cs="Arial"/>
          <w:sz w:val="24"/>
          <w:szCs w:val="24"/>
        </w:rPr>
        <w:t xml:space="preserve">an application </w:t>
      </w:r>
      <w:r>
        <w:rPr>
          <w:rFonts w:ascii="Arial" w:hAnsi="Arial" w:cs="Arial"/>
          <w:sz w:val="24"/>
          <w:szCs w:val="24"/>
        </w:rPr>
        <w:t xml:space="preserve">made </w:t>
      </w:r>
      <w:r w:rsidRPr="00BA5611">
        <w:rPr>
          <w:rFonts w:ascii="Arial" w:hAnsi="Arial" w:cs="Arial"/>
          <w:sz w:val="24"/>
          <w:szCs w:val="24"/>
        </w:rPr>
        <w:t xml:space="preserve">by the </w:t>
      </w:r>
      <w:r>
        <w:rPr>
          <w:rFonts w:ascii="Arial" w:hAnsi="Arial" w:cs="Arial"/>
          <w:sz w:val="24"/>
          <w:szCs w:val="24"/>
        </w:rPr>
        <w:t xml:space="preserve">Applicant union </w:t>
      </w:r>
      <w:r w:rsidRPr="00BA5611">
        <w:rPr>
          <w:rFonts w:ascii="Arial" w:hAnsi="Arial" w:cs="Arial"/>
          <w:sz w:val="24"/>
          <w:szCs w:val="24"/>
        </w:rPr>
        <w:t xml:space="preserve">under section </w:t>
      </w:r>
      <w:r w:rsidR="00D317BD">
        <w:rPr>
          <w:rFonts w:ascii="Arial" w:hAnsi="Arial" w:cs="Arial"/>
          <w:sz w:val="24"/>
          <w:szCs w:val="24"/>
        </w:rPr>
        <w:t>5</w:t>
      </w:r>
      <w:r w:rsidR="006138C8">
        <w:rPr>
          <w:rFonts w:ascii="Arial" w:hAnsi="Arial" w:cs="Arial"/>
          <w:sz w:val="24"/>
          <w:szCs w:val="24"/>
        </w:rPr>
        <w:t>1</w:t>
      </w:r>
      <w:r>
        <w:rPr>
          <w:rFonts w:ascii="Arial" w:hAnsi="Arial" w:cs="Arial"/>
          <w:sz w:val="24"/>
          <w:szCs w:val="24"/>
        </w:rPr>
        <w:t>(</w:t>
      </w:r>
      <w:r w:rsidR="006138C8">
        <w:rPr>
          <w:rFonts w:ascii="Arial" w:hAnsi="Arial" w:cs="Arial"/>
          <w:sz w:val="24"/>
          <w:szCs w:val="24"/>
        </w:rPr>
        <w:t>8</w:t>
      </w:r>
      <w:r>
        <w:rPr>
          <w:rFonts w:ascii="Arial" w:hAnsi="Arial" w:cs="Arial"/>
          <w:sz w:val="24"/>
          <w:szCs w:val="24"/>
        </w:rPr>
        <w:t>)</w:t>
      </w:r>
      <w:r w:rsidRPr="00BA5611">
        <w:rPr>
          <w:rFonts w:ascii="Arial" w:hAnsi="Arial" w:cs="Arial"/>
          <w:sz w:val="24"/>
          <w:szCs w:val="24"/>
        </w:rPr>
        <w:t xml:space="preserve"> of the Employment Relations Act</w:t>
      </w:r>
      <w:r>
        <w:rPr>
          <w:rFonts w:ascii="Arial" w:hAnsi="Arial" w:cs="Arial"/>
          <w:sz w:val="24"/>
          <w:szCs w:val="24"/>
        </w:rPr>
        <w:t>, as amended</w:t>
      </w:r>
      <w:r w:rsidRPr="00BA5611">
        <w:rPr>
          <w:rFonts w:ascii="Arial" w:hAnsi="Arial" w:cs="Arial"/>
          <w:sz w:val="24"/>
          <w:szCs w:val="24"/>
        </w:rPr>
        <w:t xml:space="preserve"> (the “Act”)</w:t>
      </w:r>
      <w:r>
        <w:rPr>
          <w:rFonts w:ascii="Arial" w:hAnsi="Arial" w:cs="Arial"/>
          <w:sz w:val="24"/>
          <w:szCs w:val="24"/>
        </w:rPr>
        <w:t>,</w:t>
      </w:r>
      <w:r w:rsidRPr="00BA5611">
        <w:rPr>
          <w:rFonts w:ascii="Arial" w:hAnsi="Arial" w:cs="Arial"/>
          <w:sz w:val="24"/>
          <w:szCs w:val="24"/>
        </w:rPr>
        <w:t xml:space="preserve"> for an order </w:t>
      </w:r>
      <w:r w:rsidR="006138C8">
        <w:rPr>
          <w:rFonts w:ascii="Arial" w:hAnsi="Arial" w:cs="Arial"/>
          <w:sz w:val="24"/>
          <w:szCs w:val="24"/>
        </w:rPr>
        <w:t xml:space="preserve">requiring </w:t>
      </w:r>
      <w:r>
        <w:rPr>
          <w:rFonts w:ascii="Arial" w:hAnsi="Arial" w:cs="Arial"/>
          <w:sz w:val="24"/>
          <w:szCs w:val="24"/>
        </w:rPr>
        <w:t>the employer</w:t>
      </w:r>
      <w:r w:rsidR="00D317BD">
        <w:rPr>
          <w:rFonts w:ascii="Arial" w:hAnsi="Arial" w:cs="Arial"/>
          <w:sz w:val="24"/>
          <w:szCs w:val="24"/>
        </w:rPr>
        <w:t xml:space="preserve">, that is, </w:t>
      </w:r>
      <w:r w:rsidR="006138C8">
        <w:rPr>
          <w:rFonts w:ascii="Arial" w:hAnsi="Arial" w:cs="Arial"/>
          <w:sz w:val="24"/>
          <w:szCs w:val="24"/>
        </w:rPr>
        <w:t xml:space="preserve">the </w:t>
      </w:r>
      <w:r w:rsidR="00D317BD">
        <w:rPr>
          <w:rFonts w:ascii="Arial" w:hAnsi="Arial" w:cs="Arial"/>
          <w:sz w:val="24"/>
          <w:szCs w:val="24"/>
        </w:rPr>
        <w:t>Respondent</w:t>
      </w:r>
      <w:r>
        <w:rPr>
          <w:rFonts w:ascii="Arial" w:hAnsi="Arial" w:cs="Arial"/>
          <w:sz w:val="24"/>
          <w:szCs w:val="24"/>
        </w:rPr>
        <w:t xml:space="preserve"> to </w:t>
      </w:r>
      <w:r w:rsidR="006138C8">
        <w:rPr>
          <w:rFonts w:ascii="Arial" w:hAnsi="Arial" w:cs="Arial"/>
          <w:sz w:val="24"/>
          <w:szCs w:val="24"/>
        </w:rPr>
        <w:t xml:space="preserve">comply with Articles 7, 9, 18 and 19 of the </w:t>
      </w:r>
      <w:r w:rsidR="00AE4367">
        <w:rPr>
          <w:rFonts w:ascii="Arial" w:hAnsi="Arial" w:cs="Arial"/>
          <w:sz w:val="24"/>
          <w:szCs w:val="24"/>
        </w:rPr>
        <w:t>p</w:t>
      </w:r>
      <w:r w:rsidR="006138C8">
        <w:rPr>
          <w:rFonts w:ascii="Arial" w:hAnsi="Arial" w:cs="Arial"/>
          <w:sz w:val="24"/>
          <w:szCs w:val="24"/>
        </w:rPr>
        <w:t xml:space="preserve">rocedure </w:t>
      </w:r>
      <w:r w:rsidR="00AE4367">
        <w:rPr>
          <w:rFonts w:ascii="Arial" w:hAnsi="Arial" w:cs="Arial"/>
          <w:sz w:val="24"/>
          <w:szCs w:val="24"/>
        </w:rPr>
        <w:t>a</w:t>
      </w:r>
      <w:r w:rsidR="006138C8">
        <w:rPr>
          <w:rFonts w:ascii="Arial" w:hAnsi="Arial" w:cs="Arial"/>
          <w:sz w:val="24"/>
          <w:szCs w:val="24"/>
        </w:rPr>
        <w:t>greement set out in the Seventh Schedule to the Act</w:t>
      </w:r>
      <w:r w:rsidR="00D317BD">
        <w:rPr>
          <w:rFonts w:ascii="Arial" w:hAnsi="Arial" w:cs="Arial"/>
          <w:sz w:val="24"/>
          <w:szCs w:val="24"/>
        </w:rPr>
        <w:t xml:space="preserve">.  </w:t>
      </w:r>
      <w:r w:rsidR="00000314">
        <w:rPr>
          <w:rFonts w:ascii="Arial" w:hAnsi="Arial" w:cs="Arial"/>
          <w:sz w:val="24"/>
          <w:szCs w:val="24"/>
        </w:rPr>
        <w:t>T</w:t>
      </w:r>
      <w:r>
        <w:rPr>
          <w:rFonts w:ascii="Arial" w:hAnsi="Arial" w:cs="Arial"/>
          <w:sz w:val="24"/>
          <w:szCs w:val="24"/>
        </w:rPr>
        <w:t xml:space="preserve">he </w:t>
      </w:r>
      <w:r w:rsidR="006138C8">
        <w:rPr>
          <w:rFonts w:ascii="Arial" w:hAnsi="Arial" w:cs="Arial"/>
          <w:sz w:val="24"/>
          <w:szCs w:val="24"/>
        </w:rPr>
        <w:t xml:space="preserve">Respondent is resisting the application and was assisted by counsel </w:t>
      </w:r>
      <w:r w:rsidR="00AE4367">
        <w:rPr>
          <w:rFonts w:ascii="Arial" w:hAnsi="Arial" w:cs="Arial"/>
          <w:sz w:val="24"/>
          <w:szCs w:val="24"/>
        </w:rPr>
        <w:t xml:space="preserve">before the Tribunal </w:t>
      </w:r>
      <w:r w:rsidR="006138C8">
        <w:rPr>
          <w:rFonts w:ascii="Arial" w:hAnsi="Arial" w:cs="Arial"/>
          <w:sz w:val="24"/>
          <w:szCs w:val="24"/>
        </w:rPr>
        <w:t>wh</w:t>
      </w:r>
      <w:r w:rsidR="00AE4367">
        <w:rPr>
          <w:rFonts w:ascii="Arial" w:hAnsi="Arial" w:cs="Arial"/>
          <w:sz w:val="24"/>
          <w:szCs w:val="24"/>
        </w:rPr>
        <w:t>ereas</w:t>
      </w:r>
      <w:r w:rsidR="006138C8">
        <w:rPr>
          <w:rFonts w:ascii="Arial" w:hAnsi="Arial" w:cs="Arial"/>
          <w:sz w:val="24"/>
          <w:szCs w:val="24"/>
        </w:rPr>
        <w:t xml:space="preserve"> the </w:t>
      </w:r>
      <w:r>
        <w:rPr>
          <w:rFonts w:ascii="Arial" w:hAnsi="Arial" w:cs="Arial"/>
          <w:sz w:val="24"/>
          <w:szCs w:val="24"/>
        </w:rPr>
        <w:t xml:space="preserve">Applicant </w:t>
      </w:r>
      <w:r w:rsidR="006138C8">
        <w:rPr>
          <w:rFonts w:ascii="Arial" w:hAnsi="Arial" w:cs="Arial"/>
          <w:sz w:val="24"/>
          <w:szCs w:val="24"/>
        </w:rPr>
        <w:t xml:space="preserve">was assisted by </w:t>
      </w:r>
      <w:r w:rsidR="00AE4367">
        <w:rPr>
          <w:rFonts w:ascii="Arial" w:hAnsi="Arial" w:cs="Arial"/>
          <w:sz w:val="24"/>
          <w:szCs w:val="24"/>
        </w:rPr>
        <w:t>a</w:t>
      </w:r>
      <w:r w:rsidR="006138C8">
        <w:rPr>
          <w:rFonts w:ascii="Arial" w:hAnsi="Arial" w:cs="Arial"/>
          <w:sz w:val="24"/>
          <w:szCs w:val="24"/>
        </w:rPr>
        <w:t xml:space="preserve"> negotiator.  The </w:t>
      </w:r>
      <w:r w:rsidR="00543806">
        <w:rPr>
          <w:rFonts w:ascii="Arial" w:hAnsi="Arial" w:cs="Arial"/>
          <w:sz w:val="24"/>
          <w:szCs w:val="24"/>
        </w:rPr>
        <w:t xml:space="preserve">Applicant has filed a Statement of Case whilst the Respondent has filed a Statement of Reply.  The </w:t>
      </w:r>
      <w:r w:rsidR="006138C8">
        <w:rPr>
          <w:rFonts w:ascii="Arial" w:hAnsi="Arial" w:cs="Arial"/>
          <w:sz w:val="24"/>
          <w:szCs w:val="24"/>
        </w:rPr>
        <w:t>Tribunal proceeded to hear the parties</w:t>
      </w:r>
      <w:r w:rsidR="00543806">
        <w:rPr>
          <w:rFonts w:ascii="Arial" w:hAnsi="Arial" w:cs="Arial"/>
          <w:sz w:val="24"/>
          <w:szCs w:val="24"/>
        </w:rPr>
        <w:t xml:space="preserve">.  </w:t>
      </w:r>
      <w:r w:rsidR="006138C8">
        <w:rPr>
          <w:rFonts w:ascii="Arial" w:hAnsi="Arial" w:cs="Arial"/>
          <w:sz w:val="24"/>
          <w:szCs w:val="24"/>
        </w:rPr>
        <w:t xml:space="preserve"> </w:t>
      </w:r>
      <w:r w:rsidR="00543806">
        <w:rPr>
          <w:rFonts w:ascii="Arial" w:hAnsi="Arial" w:cs="Arial"/>
          <w:sz w:val="24"/>
          <w:szCs w:val="24"/>
        </w:rPr>
        <w:t xml:space="preserve"> </w:t>
      </w:r>
      <w:r w:rsidR="006138C8">
        <w:rPr>
          <w:rFonts w:ascii="Arial" w:hAnsi="Arial" w:cs="Arial"/>
          <w:sz w:val="24"/>
          <w:szCs w:val="24"/>
        </w:rPr>
        <w:t xml:space="preserve">   </w:t>
      </w:r>
    </w:p>
    <w:p w14:paraId="5D53DECA" w14:textId="63BA047A" w:rsidR="00A612D1" w:rsidRPr="00941F6B" w:rsidRDefault="00A612D1" w:rsidP="00A612D1">
      <w:pPr>
        <w:jc w:val="both"/>
        <w:rPr>
          <w:rFonts w:ascii="Arial" w:hAnsi="Arial" w:cs="Arial"/>
          <w:sz w:val="24"/>
          <w:szCs w:val="24"/>
        </w:rPr>
      </w:pPr>
      <w:r w:rsidRPr="00DF7B3A">
        <w:rPr>
          <w:rFonts w:ascii="Arial" w:hAnsi="Arial" w:cs="Arial"/>
          <w:sz w:val="24"/>
          <w:szCs w:val="24"/>
        </w:rPr>
        <w:t>Dr Madhow</w:t>
      </w:r>
      <w:r w:rsidR="00F01E58">
        <w:rPr>
          <w:rFonts w:ascii="Arial" w:hAnsi="Arial" w:cs="Arial"/>
          <w:sz w:val="24"/>
          <w:szCs w:val="24"/>
        </w:rPr>
        <w:t>, the President of the Applicant union</w:t>
      </w:r>
      <w:r w:rsidRPr="00DF7B3A">
        <w:rPr>
          <w:rFonts w:ascii="Arial" w:hAnsi="Arial" w:cs="Arial"/>
          <w:sz w:val="24"/>
          <w:szCs w:val="24"/>
        </w:rPr>
        <w:t xml:space="preserve"> deposed on behalf of the Applicant and he stated that on 18 April 2022, </w:t>
      </w:r>
      <w:r w:rsidR="006B03DD">
        <w:rPr>
          <w:rFonts w:ascii="Arial" w:hAnsi="Arial" w:cs="Arial"/>
          <w:sz w:val="24"/>
          <w:szCs w:val="24"/>
        </w:rPr>
        <w:t>they</w:t>
      </w:r>
      <w:r w:rsidRPr="00DF7B3A">
        <w:rPr>
          <w:rFonts w:ascii="Arial" w:hAnsi="Arial" w:cs="Arial"/>
          <w:sz w:val="24"/>
          <w:szCs w:val="24"/>
        </w:rPr>
        <w:t xml:space="preserve"> </w:t>
      </w:r>
      <w:r w:rsidR="00F87043">
        <w:rPr>
          <w:rFonts w:ascii="Arial" w:hAnsi="Arial" w:cs="Arial"/>
          <w:sz w:val="24"/>
          <w:szCs w:val="24"/>
        </w:rPr>
        <w:t xml:space="preserve">(“we”) </w:t>
      </w:r>
      <w:r w:rsidRPr="00DF7B3A">
        <w:rPr>
          <w:rFonts w:ascii="Arial" w:hAnsi="Arial" w:cs="Arial"/>
          <w:sz w:val="24"/>
          <w:szCs w:val="24"/>
        </w:rPr>
        <w:t>received a letter dated 15</w:t>
      </w:r>
      <w:r w:rsidRPr="00DF7B3A">
        <w:rPr>
          <w:rFonts w:ascii="Arial" w:hAnsi="Arial" w:cs="Arial"/>
          <w:sz w:val="24"/>
          <w:szCs w:val="24"/>
          <w:vertAlign w:val="superscript"/>
        </w:rPr>
        <w:t>th</w:t>
      </w:r>
      <w:r w:rsidRPr="00DF7B3A">
        <w:rPr>
          <w:rFonts w:ascii="Arial" w:hAnsi="Arial" w:cs="Arial"/>
          <w:sz w:val="24"/>
          <w:szCs w:val="24"/>
        </w:rPr>
        <w:t xml:space="preserve"> of April 2022 </w:t>
      </w:r>
      <w:r w:rsidR="00122981">
        <w:rPr>
          <w:rFonts w:ascii="Arial" w:hAnsi="Arial" w:cs="Arial"/>
          <w:sz w:val="24"/>
          <w:szCs w:val="24"/>
        </w:rPr>
        <w:t xml:space="preserve">from </w:t>
      </w:r>
      <w:r w:rsidRPr="00DF7B3A">
        <w:rPr>
          <w:rFonts w:ascii="Arial" w:hAnsi="Arial" w:cs="Arial"/>
          <w:sz w:val="24"/>
          <w:szCs w:val="24"/>
        </w:rPr>
        <w:t xml:space="preserve">the Respondent, calling </w:t>
      </w:r>
      <w:r w:rsidR="005252AC">
        <w:rPr>
          <w:rFonts w:ascii="Arial" w:hAnsi="Arial" w:cs="Arial"/>
          <w:sz w:val="24"/>
          <w:szCs w:val="24"/>
        </w:rPr>
        <w:t xml:space="preserve">upon </w:t>
      </w:r>
      <w:r w:rsidRPr="00DF7B3A">
        <w:rPr>
          <w:rFonts w:ascii="Arial" w:hAnsi="Arial" w:cs="Arial"/>
          <w:sz w:val="24"/>
          <w:szCs w:val="24"/>
        </w:rPr>
        <w:t xml:space="preserve">employees of </w:t>
      </w:r>
      <w:r w:rsidR="00DF7B3A">
        <w:rPr>
          <w:rFonts w:ascii="Arial" w:hAnsi="Arial" w:cs="Arial"/>
          <w:sz w:val="24"/>
          <w:szCs w:val="24"/>
        </w:rPr>
        <w:t xml:space="preserve">Respondent, </w:t>
      </w:r>
      <w:r w:rsidR="005252AC">
        <w:rPr>
          <w:rFonts w:ascii="Arial" w:hAnsi="Arial" w:cs="Arial"/>
          <w:sz w:val="24"/>
          <w:szCs w:val="24"/>
        </w:rPr>
        <w:t xml:space="preserve">from the </w:t>
      </w:r>
      <w:r w:rsidRPr="00DF7B3A">
        <w:rPr>
          <w:rFonts w:ascii="Arial" w:hAnsi="Arial" w:cs="Arial"/>
          <w:sz w:val="24"/>
          <w:szCs w:val="24"/>
        </w:rPr>
        <w:t>former I</w:t>
      </w:r>
      <w:r w:rsidR="00DF7B3A">
        <w:rPr>
          <w:rFonts w:ascii="Arial" w:hAnsi="Arial" w:cs="Arial"/>
          <w:sz w:val="24"/>
          <w:szCs w:val="24"/>
        </w:rPr>
        <w:t xml:space="preserve">ndustrial and </w:t>
      </w:r>
      <w:r w:rsidRPr="00DF7B3A">
        <w:rPr>
          <w:rFonts w:ascii="Arial" w:hAnsi="Arial" w:cs="Arial"/>
          <w:sz w:val="24"/>
          <w:szCs w:val="24"/>
        </w:rPr>
        <w:t>V</w:t>
      </w:r>
      <w:r w:rsidR="00DF7B3A">
        <w:rPr>
          <w:rFonts w:ascii="Arial" w:hAnsi="Arial" w:cs="Arial"/>
          <w:sz w:val="24"/>
          <w:szCs w:val="24"/>
        </w:rPr>
        <w:t xml:space="preserve">ocational </w:t>
      </w:r>
      <w:r w:rsidRPr="00DF7B3A">
        <w:rPr>
          <w:rFonts w:ascii="Arial" w:hAnsi="Arial" w:cs="Arial"/>
          <w:sz w:val="24"/>
          <w:szCs w:val="24"/>
        </w:rPr>
        <w:t>T</w:t>
      </w:r>
      <w:r w:rsidR="00DF7B3A">
        <w:rPr>
          <w:rFonts w:ascii="Arial" w:hAnsi="Arial" w:cs="Arial"/>
          <w:sz w:val="24"/>
          <w:szCs w:val="24"/>
        </w:rPr>
        <w:t xml:space="preserve">raining </w:t>
      </w:r>
      <w:r w:rsidRPr="00DF7B3A">
        <w:rPr>
          <w:rFonts w:ascii="Arial" w:hAnsi="Arial" w:cs="Arial"/>
          <w:sz w:val="24"/>
          <w:szCs w:val="24"/>
        </w:rPr>
        <w:t>B</w:t>
      </w:r>
      <w:r w:rsidR="00DF7B3A">
        <w:rPr>
          <w:rFonts w:ascii="Arial" w:hAnsi="Arial" w:cs="Arial"/>
          <w:sz w:val="24"/>
          <w:szCs w:val="24"/>
        </w:rPr>
        <w:t>oard (IVTB)</w:t>
      </w:r>
      <w:r w:rsidRPr="00DF7B3A">
        <w:rPr>
          <w:rFonts w:ascii="Arial" w:hAnsi="Arial" w:cs="Arial"/>
          <w:sz w:val="24"/>
          <w:szCs w:val="24"/>
        </w:rPr>
        <w:t xml:space="preserve"> and </w:t>
      </w:r>
      <w:r w:rsidR="005252AC">
        <w:rPr>
          <w:rFonts w:ascii="Arial" w:hAnsi="Arial" w:cs="Arial"/>
          <w:sz w:val="24"/>
          <w:szCs w:val="24"/>
        </w:rPr>
        <w:t xml:space="preserve">the </w:t>
      </w:r>
      <w:r w:rsidRPr="00DF7B3A">
        <w:rPr>
          <w:rFonts w:ascii="Arial" w:hAnsi="Arial" w:cs="Arial"/>
          <w:sz w:val="24"/>
          <w:szCs w:val="24"/>
        </w:rPr>
        <w:t>former</w:t>
      </w:r>
      <w:r w:rsidR="00DF7B3A">
        <w:rPr>
          <w:rFonts w:ascii="Arial" w:hAnsi="Arial" w:cs="Arial"/>
          <w:sz w:val="24"/>
          <w:szCs w:val="24"/>
        </w:rPr>
        <w:t xml:space="preserve"> </w:t>
      </w:r>
      <w:r w:rsidR="00DF7B3A" w:rsidRPr="00DF7B3A">
        <w:rPr>
          <w:rFonts w:ascii="Arial" w:hAnsi="Arial" w:cs="Arial"/>
          <w:sz w:val="24"/>
          <w:szCs w:val="24"/>
          <w:shd w:val="clear" w:color="auto" w:fill="FFFFFF"/>
        </w:rPr>
        <w:t>Technical School Management Trust Fund</w:t>
      </w:r>
      <w:r w:rsidR="00DF7B3A">
        <w:rPr>
          <w:rFonts w:ascii="Arial" w:hAnsi="Arial" w:cs="Arial"/>
          <w:sz w:val="24"/>
          <w:szCs w:val="24"/>
          <w:shd w:val="clear" w:color="auto" w:fill="FFFFFF"/>
        </w:rPr>
        <w:t xml:space="preserve"> (</w:t>
      </w:r>
      <w:r w:rsidRPr="00DF7B3A">
        <w:rPr>
          <w:rFonts w:ascii="Arial" w:hAnsi="Arial" w:cs="Arial"/>
          <w:sz w:val="24"/>
          <w:szCs w:val="24"/>
        </w:rPr>
        <w:t>TSMTF</w:t>
      </w:r>
      <w:r w:rsidR="00DF7B3A">
        <w:rPr>
          <w:rFonts w:ascii="Arial" w:hAnsi="Arial" w:cs="Arial"/>
          <w:sz w:val="24"/>
          <w:szCs w:val="24"/>
        </w:rPr>
        <w:t>)</w:t>
      </w:r>
      <w:r w:rsidRPr="00DF7B3A">
        <w:rPr>
          <w:rFonts w:ascii="Arial" w:hAnsi="Arial" w:cs="Arial"/>
          <w:sz w:val="24"/>
          <w:szCs w:val="24"/>
        </w:rPr>
        <w:t xml:space="preserve"> to exercise their option to give the</w:t>
      </w:r>
      <w:r w:rsidR="00122981">
        <w:rPr>
          <w:rFonts w:ascii="Arial" w:hAnsi="Arial" w:cs="Arial"/>
          <w:sz w:val="24"/>
          <w:szCs w:val="24"/>
        </w:rPr>
        <w:t>ir</w:t>
      </w:r>
      <w:r w:rsidRPr="00DF7B3A">
        <w:rPr>
          <w:rFonts w:ascii="Arial" w:hAnsi="Arial" w:cs="Arial"/>
          <w:sz w:val="24"/>
          <w:szCs w:val="24"/>
        </w:rPr>
        <w:t xml:space="preserve"> final say </w:t>
      </w:r>
      <w:r w:rsidR="00064868">
        <w:rPr>
          <w:rFonts w:ascii="Arial" w:hAnsi="Arial" w:cs="Arial"/>
          <w:sz w:val="24"/>
          <w:szCs w:val="24"/>
        </w:rPr>
        <w:t xml:space="preserve">in relation </w:t>
      </w:r>
      <w:r w:rsidRPr="00DF7B3A">
        <w:rPr>
          <w:rFonts w:ascii="Arial" w:hAnsi="Arial" w:cs="Arial"/>
          <w:sz w:val="24"/>
          <w:szCs w:val="24"/>
        </w:rPr>
        <w:t xml:space="preserve">to </w:t>
      </w:r>
      <w:r w:rsidR="00064868">
        <w:rPr>
          <w:rFonts w:ascii="Arial" w:hAnsi="Arial" w:cs="Arial"/>
          <w:sz w:val="24"/>
          <w:szCs w:val="24"/>
        </w:rPr>
        <w:t xml:space="preserve">them </w:t>
      </w:r>
      <w:r w:rsidRPr="00DF7B3A">
        <w:rPr>
          <w:rFonts w:ascii="Arial" w:hAnsi="Arial" w:cs="Arial"/>
          <w:sz w:val="24"/>
          <w:szCs w:val="24"/>
        </w:rPr>
        <w:t>join</w:t>
      </w:r>
      <w:r w:rsidR="00DF7B3A" w:rsidRPr="00DF7B3A">
        <w:rPr>
          <w:rFonts w:ascii="Arial" w:hAnsi="Arial" w:cs="Arial"/>
          <w:sz w:val="24"/>
          <w:szCs w:val="24"/>
        </w:rPr>
        <w:t>ing</w:t>
      </w:r>
      <w:r w:rsidRPr="00DF7B3A">
        <w:rPr>
          <w:rFonts w:ascii="Arial" w:hAnsi="Arial" w:cs="Arial"/>
          <w:sz w:val="24"/>
          <w:szCs w:val="24"/>
        </w:rPr>
        <w:t xml:space="preserve"> the </w:t>
      </w:r>
      <w:r w:rsidR="00DF7B3A">
        <w:rPr>
          <w:rFonts w:ascii="Arial" w:hAnsi="Arial" w:cs="Arial"/>
          <w:sz w:val="24"/>
          <w:szCs w:val="24"/>
        </w:rPr>
        <w:t>Respondent</w:t>
      </w:r>
      <w:r w:rsidR="00DF7B3A" w:rsidRPr="00DF7B3A">
        <w:rPr>
          <w:rFonts w:ascii="Arial" w:hAnsi="Arial" w:cs="Arial"/>
          <w:sz w:val="24"/>
          <w:szCs w:val="24"/>
        </w:rPr>
        <w:t xml:space="preserve">.  </w:t>
      </w:r>
      <w:r w:rsidR="00DF7B3A">
        <w:rPr>
          <w:rFonts w:ascii="Arial" w:hAnsi="Arial" w:cs="Arial"/>
          <w:sz w:val="24"/>
          <w:szCs w:val="24"/>
        </w:rPr>
        <w:t xml:space="preserve">He suggested that </w:t>
      </w:r>
      <w:r w:rsidR="00DF4828">
        <w:rPr>
          <w:rFonts w:ascii="Arial" w:hAnsi="Arial" w:cs="Arial"/>
          <w:sz w:val="24"/>
          <w:szCs w:val="24"/>
        </w:rPr>
        <w:t>from 2009 when</w:t>
      </w:r>
      <w:r w:rsidR="00DF7B3A">
        <w:rPr>
          <w:rFonts w:ascii="Arial" w:hAnsi="Arial" w:cs="Arial"/>
          <w:sz w:val="24"/>
          <w:szCs w:val="24"/>
        </w:rPr>
        <w:t xml:space="preserve"> the Respondent</w:t>
      </w:r>
      <w:r w:rsidRPr="00DF7B3A">
        <w:rPr>
          <w:rFonts w:ascii="Arial" w:hAnsi="Arial" w:cs="Arial"/>
          <w:sz w:val="24"/>
          <w:szCs w:val="24"/>
        </w:rPr>
        <w:t xml:space="preserve"> </w:t>
      </w:r>
      <w:r w:rsidR="00122981">
        <w:rPr>
          <w:rFonts w:ascii="Arial" w:hAnsi="Arial" w:cs="Arial"/>
          <w:sz w:val="24"/>
          <w:szCs w:val="24"/>
        </w:rPr>
        <w:t xml:space="preserve">was set up </w:t>
      </w:r>
      <w:r w:rsidRPr="00DF7B3A">
        <w:rPr>
          <w:rFonts w:ascii="Arial" w:hAnsi="Arial" w:cs="Arial"/>
          <w:sz w:val="24"/>
          <w:szCs w:val="24"/>
        </w:rPr>
        <w:t xml:space="preserve">till date, </w:t>
      </w:r>
      <w:r w:rsidR="00DF7B3A">
        <w:rPr>
          <w:rFonts w:ascii="Arial" w:hAnsi="Arial" w:cs="Arial"/>
          <w:sz w:val="24"/>
          <w:szCs w:val="24"/>
        </w:rPr>
        <w:t xml:space="preserve">there is no </w:t>
      </w:r>
      <w:r w:rsidRPr="00DF7B3A">
        <w:rPr>
          <w:rFonts w:ascii="Arial" w:hAnsi="Arial" w:cs="Arial"/>
          <w:sz w:val="24"/>
          <w:szCs w:val="24"/>
        </w:rPr>
        <w:t>approved and final organi</w:t>
      </w:r>
      <w:r w:rsidR="00064868">
        <w:rPr>
          <w:rFonts w:ascii="Arial" w:hAnsi="Arial" w:cs="Arial"/>
          <w:sz w:val="24"/>
          <w:szCs w:val="24"/>
        </w:rPr>
        <w:t>s</w:t>
      </w:r>
      <w:r w:rsidRPr="00DF7B3A">
        <w:rPr>
          <w:rFonts w:ascii="Arial" w:hAnsi="Arial" w:cs="Arial"/>
          <w:sz w:val="24"/>
          <w:szCs w:val="24"/>
        </w:rPr>
        <w:t>ation structure</w:t>
      </w:r>
      <w:r w:rsidR="00DF7B3A">
        <w:rPr>
          <w:rFonts w:ascii="Arial" w:hAnsi="Arial" w:cs="Arial"/>
          <w:sz w:val="24"/>
          <w:szCs w:val="24"/>
        </w:rPr>
        <w:t xml:space="preserve"> at the Respondent</w:t>
      </w:r>
      <w:r w:rsidRPr="00DF7B3A">
        <w:rPr>
          <w:rFonts w:ascii="Arial" w:hAnsi="Arial" w:cs="Arial"/>
          <w:sz w:val="24"/>
          <w:szCs w:val="24"/>
        </w:rPr>
        <w:t xml:space="preserve">.  </w:t>
      </w:r>
      <w:r w:rsidR="00DF7B3A">
        <w:rPr>
          <w:rFonts w:ascii="Arial" w:hAnsi="Arial" w:cs="Arial"/>
          <w:sz w:val="24"/>
          <w:szCs w:val="24"/>
        </w:rPr>
        <w:t xml:space="preserve">He </w:t>
      </w:r>
      <w:r w:rsidR="00FE1258">
        <w:rPr>
          <w:rFonts w:ascii="Arial" w:hAnsi="Arial" w:cs="Arial"/>
          <w:sz w:val="24"/>
          <w:szCs w:val="24"/>
        </w:rPr>
        <w:t>added</w:t>
      </w:r>
      <w:r w:rsidR="00DF7B3A">
        <w:rPr>
          <w:rFonts w:ascii="Arial" w:hAnsi="Arial" w:cs="Arial"/>
          <w:sz w:val="24"/>
          <w:szCs w:val="24"/>
        </w:rPr>
        <w:t xml:space="preserve"> that </w:t>
      </w:r>
      <w:r w:rsidR="00DF7B3A">
        <w:rPr>
          <w:rFonts w:ascii="Arial" w:hAnsi="Arial" w:cs="Arial"/>
          <w:sz w:val="24"/>
          <w:szCs w:val="24"/>
        </w:rPr>
        <w:lastRenderedPageBreak/>
        <w:t xml:space="preserve">there </w:t>
      </w:r>
      <w:r w:rsidR="00FE1258">
        <w:rPr>
          <w:rFonts w:ascii="Arial" w:hAnsi="Arial" w:cs="Arial"/>
          <w:sz w:val="24"/>
          <w:szCs w:val="24"/>
        </w:rPr>
        <w:t>i</w:t>
      </w:r>
      <w:r w:rsidR="00DF7B3A">
        <w:rPr>
          <w:rFonts w:ascii="Arial" w:hAnsi="Arial" w:cs="Arial"/>
          <w:sz w:val="24"/>
          <w:szCs w:val="24"/>
        </w:rPr>
        <w:t>s a c</w:t>
      </w:r>
      <w:r w:rsidRPr="00DF7B3A">
        <w:rPr>
          <w:rFonts w:ascii="Arial" w:hAnsi="Arial" w:cs="Arial"/>
          <w:sz w:val="24"/>
          <w:szCs w:val="24"/>
        </w:rPr>
        <w:t xml:space="preserve">orrespondence </w:t>
      </w:r>
      <w:r w:rsidR="00122981">
        <w:rPr>
          <w:rFonts w:ascii="Arial" w:hAnsi="Arial" w:cs="Arial"/>
          <w:sz w:val="24"/>
          <w:szCs w:val="24"/>
        </w:rPr>
        <w:t xml:space="preserve">dated 21 February 2022 </w:t>
      </w:r>
      <w:r w:rsidRPr="00DF7B3A">
        <w:rPr>
          <w:rFonts w:ascii="Arial" w:hAnsi="Arial" w:cs="Arial"/>
          <w:sz w:val="24"/>
          <w:szCs w:val="24"/>
        </w:rPr>
        <w:t xml:space="preserve">signed by the Permanent Secretary </w:t>
      </w:r>
      <w:r w:rsidR="00DF7B3A">
        <w:rPr>
          <w:rFonts w:ascii="Arial" w:hAnsi="Arial" w:cs="Arial"/>
          <w:sz w:val="24"/>
          <w:szCs w:val="24"/>
        </w:rPr>
        <w:t xml:space="preserve">of </w:t>
      </w:r>
      <w:r w:rsidR="00122981">
        <w:rPr>
          <w:rFonts w:ascii="Arial" w:hAnsi="Arial" w:cs="Arial"/>
          <w:sz w:val="24"/>
          <w:szCs w:val="24"/>
        </w:rPr>
        <w:t>the Ministry of Labour, Human Resource Development and Training (A</w:t>
      </w:r>
      <w:r w:rsidR="00500734">
        <w:rPr>
          <w:rFonts w:ascii="Arial" w:hAnsi="Arial" w:cs="Arial"/>
          <w:sz w:val="24"/>
          <w:szCs w:val="24"/>
        </w:rPr>
        <w:t>n</w:t>
      </w:r>
      <w:r w:rsidRPr="00DF7B3A">
        <w:rPr>
          <w:rFonts w:ascii="Arial" w:hAnsi="Arial" w:cs="Arial"/>
          <w:sz w:val="24"/>
          <w:szCs w:val="24"/>
        </w:rPr>
        <w:t>nex</w:t>
      </w:r>
      <w:r w:rsidR="00122981">
        <w:rPr>
          <w:rFonts w:ascii="Arial" w:hAnsi="Arial" w:cs="Arial"/>
          <w:sz w:val="24"/>
          <w:szCs w:val="24"/>
        </w:rPr>
        <w:t xml:space="preserve"> 3 to the Statement of Case</w:t>
      </w:r>
      <w:r w:rsidRPr="00DF7B3A">
        <w:rPr>
          <w:rFonts w:ascii="Arial" w:hAnsi="Arial" w:cs="Arial"/>
          <w:sz w:val="24"/>
          <w:szCs w:val="24"/>
        </w:rPr>
        <w:t xml:space="preserve"> </w:t>
      </w:r>
      <w:r w:rsidR="00DF7B3A">
        <w:rPr>
          <w:rFonts w:ascii="Arial" w:hAnsi="Arial" w:cs="Arial"/>
          <w:sz w:val="24"/>
          <w:szCs w:val="24"/>
        </w:rPr>
        <w:t xml:space="preserve">of </w:t>
      </w:r>
      <w:r w:rsidR="00122981">
        <w:rPr>
          <w:rFonts w:ascii="Arial" w:hAnsi="Arial" w:cs="Arial"/>
          <w:sz w:val="24"/>
          <w:szCs w:val="24"/>
        </w:rPr>
        <w:t>Applicant)</w:t>
      </w:r>
      <w:r w:rsidRPr="00DF7B3A">
        <w:rPr>
          <w:rFonts w:ascii="Arial" w:hAnsi="Arial" w:cs="Arial"/>
          <w:sz w:val="24"/>
          <w:szCs w:val="24"/>
        </w:rPr>
        <w:t xml:space="preserve"> whereby the </w:t>
      </w:r>
      <w:r w:rsidR="00122981">
        <w:rPr>
          <w:rFonts w:ascii="Arial" w:hAnsi="Arial" w:cs="Arial"/>
          <w:sz w:val="24"/>
          <w:szCs w:val="24"/>
        </w:rPr>
        <w:t xml:space="preserve">latter </w:t>
      </w:r>
      <w:r w:rsidRPr="00DF7B3A">
        <w:rPr>
          <w:rFonts w:ascii="Arial" w:hAnsi="Arial" w:cs="Arial"/>
          <w:sz w:val="24"/>
          <w:szCs w:val="24"/>
        </w:rPr>
        <w:t>notif</w:t>
      </w:r>
      <w:r w:rsidR="00DF7B3A">
        <w:rPr>
          <w:rFonts w:ascii="Arial" w:hAnsi="Arial" w:cs="Arial"/>
          <w:sz w:val="24"/>
          <w:szCs w:val="24"/>
        </w:rPr>
        <w:t>ied</w:t>
      </w:r>
      <w:r w:rsidRPr="00DF7B3A">
        <w:rPr>
          <w:rFonts w:ascii="Arial" w:hAnsi="Arial" w:cs="Arial"/>
          <w:sz w:val="24"/>
          <w:szCs w:val="24"/>
        </w:rPr>
        <w:t xml:space="preserve"> the union that the </w:t>
      </w:r>
      <w:r w:rsidR="00DF7B3A">
        <w:rPr>
          <w:rFonts w:ascii="Arial" w:hAnsi="Arial" w:cs="Arial"/>
          <w:sz w:val="24"/>
          <w:szCs w:val="24"/>
        </w:rPr>
        <w:t>Respondent was</w:t>
      </w:r>
      <w:r w:rsidRPr="00DF7B3A">
        <w:rPr>
          <w:rFonts w:ascii="Arial" w:hAnsi="Arial" w:cs="Arial"/>
          <w:sz w:val="24"/>
          <w:szCs w:val="24"/>
        </w:rPr>
        <w:t xml:space="preserve"> </w:t>
      </w:r>
      <w:r w:rsidR="00122981">
        <w:rPr>
          <w:rFonts w:ascii="Arial" w:hAnsi="Arial" w:cs="Arial"/>
          <w:sz w:val="24"/>
          <w:szCs w:val="24"/>
        </w:rPr>
        <w:t>‘</w:t>
      </w:r>
      <w:r w:rsidRPr="00DF7B3A">
        <w:rPr>
          <w:rFonts w:ascii="Arial" w:hAnsi="Arial" w:cs="Arial"/>
          <w:sz w:val="24"/>
          <w:szCs w:val="24"/>
        </w:rPr>
        <w:t xml:space="preserve">in the process of </w:t>
      </w:r>
      <w:r w:rsidR="00122981">
        <w:rPr>
          <w:rFonts w:ascii="Arial" w:hAnsi="Arial" w:cs="Arial"/>
          <w:sz w:val="24"/>
          <w:szCs w:val="24"/>
        </w:rPr>
        <w:t>a restructuring phase’</w:t>
      </w:r>
      <w:r w:rsidRPr="00DF7B3A">
        <w:rPr>
          <w:rFonts w:ascii="Arial" w:hAnsi="Arial" w:cs="Arial"/>
          <w:sz w:val="24"/>
          <w:szCs w:val="24"/>
        </w:rPr>
        <w:t xml:space="preserve">.  </w:t>
      </w:r>
      <w:r w:rsidR="00941F6B">
        <w:rPr>
          <w:rFonts w:ascii="Arial" w:hAnsi="Arial" w:cs="Arial"/>
          <w:sz w:val="24"/>
          <w:szCs w:val="24"/>
        </w:rPr>
        <w:t xml:space="preserve">He suggested that the Applicant has </w:t>
      </w:r>
      <w:r w:rsidR="00941F6B" w:rsidRPr="00941F6B">
        <w:rPr>
          <w:rFonts w:ascii="Arial" w:hAnsi="Arial" w:cs="Arial"/>
          <w:sz w:val="24"/>
          <w:szCs w:val="24"/>
        </w:rPr>
        <w:t xml:space="preserve">not been consulted </w:t>
      </w:r>
      <w:r w:rsidR="00941F6B">
        <w:rPr>
          <w:rFonts w:ascii="Arial" w:hAnsi="Arial" w:cs="Arial"/>
          <w:sz w:val="24"/>
          <w:szCs w:val="24"/>
        </w:rPr>
        <w:t xml:space="preserve">even though the Respondent </w:t>
      </w:r>
      <w:r w:rsidR="00941F6B" w:rsidRPr="00941F6B">
        <w:rPr>
          <w:rFonts w:ascii="Arial" w:hAnsi="Arial" w:cs="Arial"/>
          <w:sz w:val="24"/>
          <w:szCs w:val="24"/>
        </w:rPr>
        <w:t xml:space="preserve">is undergoing a phase of transformation with the advent of the phasing out of </w:t>
      </w:r>
      <w:r w:rsidR="00420D6F">
        <w:rPr>
          <w:rFonts w:ascii="Arial" w:hAnsi="Arial" w:cs="Arial"/>
          <w:sz w:val="24"/>
          <w:szCs w:val="24"/>
        </w:rPr>
        <w:t>the p</w:t>
      </w:r>
      <w:r w:rsidR="0058651F">
        <w:rPr>
          <w:rFonts w:ascii="Arial" w:hAnsi="Arial" w:cs="Arial"/>
          <w:sz w:val="24"/>
          <w:szCs w:val="24"/>
        </w:rPr>
        <w:t xml:space="preserve">re-vocational </w:t>
      </w:r>
      <w:r w:rsidR="00420D6F">
        <w:rPr>
          <w:rFonts w:ascii="Arial" w:hAnsi="Arial" w:cs="Arial"/>
          <w:sz w:val="24"/>
          <w:szCs w:val="24"/>
        </w:rPr>
        <w:t>e</w:t>
      </w:r>
      <w:r w:rsidR="0058651F">
        <w:rPr>
          <w:rFonts w:ascii="Arial" w:hAnsi="Arial" w:cs="Arial"/>
          <w:sz w:val="24"/>
          <w:szCs w:val="24"/>
        </w:rPr>
        <w:t>ducation</w:t>
      </w:r>
      <w:r w:rsidR="00941F6B" w:rsidRPr="00941F6B">
        <w:rPr>
          <w:rFonts w:ascii="Arial" w:hAnsi="Arial" w:cs="Arial"/>
          <w:sz w:val="24"/>
          <w:szCs w:val="24"/>
        </w:rPr>
        <w:t xml:space="preserve"> </w:t>
      </w:r>
      <w:r w:rsidR="0058651F">
        <w:rPr>
          <w:rFonts w:ascii="Arial" w:hAnsi="Arial" w:cs="Arial"/>
          <w:sz w:val="24"/>
          <w:szCs w:val="24"/>
        </w:rPr>
        <w:t>(PVE) p</w:t>
      </w:r>
      <w:r w:rsidR="00941F6B" w:rsidRPr="00941F6B">
        <w:rPr>
          <w:rFonts w:ascii="Arial" w:hAnsi="Arial" w:cs="Arial"/>
          <w:sz w:val="24"/>
          <w:szCs w:val="24"/>
        </w:rPr>
        <w:t>roject</w:t>
      </w:r>
      <w:r w:rsidR="00941F6B">
        <w:rPr>
          <w:rFonts w:ascii="Arial" w:hAnsi="Arial" w:cs="Arial"/>
          <w:sz w:val="24"/>
          <w:szCs w:val="24"/>
        </w:rPr>
        <w:t xml:space="preserve">.  </w:t>
      </w:r>
      <w:r w:rsidRPr="00941F6B">
        <w:rPr>
          <w:rFonts w:ascii="Arial" w:hAnsi="Arial" w:cs="Arial"/>
          <w:sz w:val="24"/>
          <w:szCs w:val="24"/>
        </w:rPr>
        <w:t xml:space="preserve">  </w:t>
      </w:r>
    </w:p>
    <w:p w14:paraId="7FAF9A33" w14:textId="3321AC8D" w:rsidR="00F01E58" w:rsidRDefault="00EF4525" w:rsidP="00EF4525">
      <w:pPr>
        <w:spacing w:after="0"/>
        <w:jc w:val="both"/>
        <w:rPr>
          <w:rFonts w:ascii="Arial" w:hAnsi="Arial" w:cs="Arial"/>
          <w:sz w:val="24"/>
          <w:szCs w:val="24"/>
        </w:rPr>
      </w:pPr>
      <w:r>
        <w:rPr>
          <w:rFonts w:ascii="Arial" w:hAnsi="Arial" w:cs="Arial"/>
          <w:sz w:val="24"/>
          <w:szCs w:val="24"/>
        </w:rPr>
        <w:t>Dr Madhow stated that since the issue is about transfer of staff, man</w:t>
      </w:r>
      <w:r w:rsidRPr="00EF4525">
        <w:rPr>
          <w:rFonts w:ascii="Arial" w:hAnsi="Arial" w:cs="Arial"/>
          <w:sz w:val="24"/>
          <w:szCs w:val="24"/>
        </w:rPr>
        <w:t>agement should have started negotiation</w:t>
      </w:r>
      <w:r w:rsidR="00420D6F">
        <w:rPr>
          <w:rFonts w:ascii="Arial" w:hAnsi="Arial" w:cs="Arial"/>
          <w:sz w:val="24"/>
          <w:szCs w:val="24"/>
        </w:rPr>
        <w:t>s</w:t>
      </w:r>
      <w:r w:rsidRPr="00EF4525">
        <w:rPr>
          <w:rFonts w:ascii="Arial" w:hAnsi="Arial" w:cs="Arial"/>
          <w:sz w:val="24"/>
          <w:szCs w:val="24"/>
        </w:rPr>
        <w:t xml:space="preserve"> with the union through a staff negotiation committee</w:t>
      </w:r>
      <w:r>
        <w:rPr>
          <w:rFonts w:ascii="Arial" w:hAnsi="Arial" w:cs="Arial"/>
          <w:sz w:val="24"/>
          <w:szCs w:val="24"/>
        </w:rPr>
        <w:t>.  He averred that c</w:t>
      </w:r>
      <w:r w:rsidRPr="00EF4525">
        <w:rPr>
          <w:rFonts w:ascii="Arial" w:hAnsi="Arial" w:cs="Arial"/>
          <w:sz w:val="24"/>
          <w:szCs w:val="24"/>
        </w:rPr>
        <w:t>ondition</w:t>
      </w:r>
      <w:r w:rsidR="00420D6F">
        <w:rPr>
          <w:rFonts w:ascii="Arial" w:hAnsi="Arial" w:cs="Arial"/>
          <w:sz w:val="24"/>
          <w:szCs w:val="24"/>
        </w:rPr>
        <w:t>s</w:t>
      </w:r>
      <w:r w:rsidRPr="00EF4525">
        <w:rPr>
          <w:rFonts w:ascii="Arial" w:hAnsi="Arial" w:cs="Arial"/>
          <w:sz w:val="24"/>
          <w:szCs w:val="24"/>
        </w:rPr>
        <w:t xml:space="preserve"> of work</w:t>
      </w:r>
      <w:r w:rsidR="00420D6F">
        <w:rPr>
          <w:rFonts w:ascii="Arial" w:hAnsi="Arial" w:cs="Arial"/>
          <w:sz w:val="24"/>
          <w:szCs w:val="24"/>
        </w:rPr>
        <w:t>,</w:t>
      </w:r>
      <w:r w:rsidRPr="00EF4525">
        <w:rPr>
          <w:rFonts w:ascii="Arial" w:hAnsi="Arial" w:cs="Arial"/>
          <w:sz w:val="24"/>
          <w:szCs w:val="24"/>
        </w:rPr>
        <w:t xml:space="preserve"> transfer of staff</w:t>
      </w:r>
      <w:r>
        <w:rPr>
          <w:rFonts w:ascii="Arial" w:hAnsi="Arial" w:cs="Arial"/>
          <w:sz w:val="24"/>
          <w:szCs w:val="24"/>
        </w:rPr>
        <w:t xml:space="preserve"> and</w:t>
      </w:r>
      <w:r w:rsidRPr="00EF4525">
        <w:rPr>
          <w:rFonts w:ascii="Arial" w:hAnsi="Arial" w:cs="Arial"/>
          <w:sz w:val="24"/>
          <w:szCs w:val="24"/>
        </w:rPr>
        <w:t xml:space="preserve"> organi</w:t>
      </w:r>
      <w:r w:rsidR="00D32E3E">
        <w:rPr>
          <w:rFonts w:ascii="Arial" w:hAnsi="Arial" w:cs="Arial"/>
          <w:sz w:val="24"/>
          <w:szCs w:val="24"/>
        </w:rPr>
        <w:t>s</w:t>
      </w:r>
      <w:r w:rsidRPr="00EF4525">
        <w:rPr>
          <w:rFonts w:ascii="Arial" w:hAnsi="Arial" w:cs="Arial"/>
          <w:sz w:val="24"/>
          <w:szCs w:val="24"/>
        </w:rPr>
        <w:t>ation structure</w:t>
      </w:r>
      <w:r>
        <w:rPr>
          <w:rFonts w:ascii="Arial" w:hAnsi="Arial" w:cs="Arial"/>
          <w:sz w:val="24"/>
          <w:szCs w:val="24"/>
        </w:rPr>
        <w:t xml:space="preserve"> are</w:t>
      </w:r>
      <w:r w:rsidRPr="00EF4525">
        <w:rPr>
          <w:rFonts w:ascii="Arial" w:hAnsi="Arial" w:cs="Arial"/>
          <w:sz w:val="24"/>
          <w:szCs w:val="24"/>
        </w:rPr>
        <w:t xml:space="preserve"> very pertinent issue</w:t>
      </w:r>
      <w:r>
        <w:rPr>
          <w:rFonts w:ascii="Arial" w:hAnsi="Arial" w:cs="Arial"/>
          <w:sz w:val="24"/>
          <w:szCs w:val="24"/>
        </w:rPr>
        <w:t>s</w:t>
      </w:r>
      <w:r w:rsidRPr="00EF4525">
        <w:rPr>
          <w:rFonts w:ascii="Arial" w:hAnsi="Arial" w:cs="Arial"/>
          <w:sz w:val="24"/>
          <w:szCs w:val="24"/>
        </w:rPr>
        <w:t xml:space="preserve"> and </w:t>
      </w:r>
      <w:r>
        <w:rPr>
          <w:rFonts w:ascii="Arial" w:hAnsi="Arial" w:cs="Arial"/>
          <w:sz w:val="24"/>
          <w:szCs w:val="24"/>
        </w:rPr>
        <w:t xml:space="preserve">are </w:t>
      </w:r>
      <w:r w:rsidRPr="00EF4525">
        <w:rPr>
          <w:rFonts w:ascii="Arial" w:hAnsi="Arial" w:cs="Arial"/>
          <w:sz w:val="24"/>
          <w:szCs w:val="24"/>
        </w:rPr>
        <w:t>work related issue</w:t>
      </w:r>
      <w:r>
        <w:rPr>
          <w:rFonts w:ascii="Arial" w:hAnsi="Arial" w:cs="Arial"/>
          <w:sz w:val="24"/>
          <w:szCs w:val="24"/>
        </w:rPr>
        <w:t xml:space="preserve">s and </w:t>
      </w:r>
      <w:r w:rsidRPr="00EF4525">
        <w:rPr>
          <w:rFonts w:ascii="Arial" w:hAnsi="Arial" w:cs="Arial"/>
          <w:sz w:val="24"/>
          <w:szCs w:val="24"/>
        </w:rPr>
        <w:t xml:space="preserve">that </w:t>
      </w:r>
      <w:r>
        <w:rPr>
          <w:rFonts w:ascii="Arial" w:hAnsi="Arial" w:cs="Arial"/>
          <w:sz w:val="24"/>
          <w:szCs w:val="24"/>
        </w:rPr>
        <w:t xml:space="preserve">there </w:t>
      </w:r>
      <w:r w:rsidRPr="00EF4525">
        <w:rPr>
          <w:rFonts w:ascii="Arial" w:hAnsi="Arial" w:cs="Arial"/>
          <w:sz w:val="24"/>
          <w:szCs w:val="24"/>
        </w:rPr>
        <w:t xml:space="preserve">should have been </w:t>
      </w:r>
      <w:r>
        <w:rPr>
          <w:rFonts w:ascii="Arial" w:hAnsi="Arial" w:cs="Arial"/>
          <w:sz w:val="24"/>
          <w:szCs w:val="24"/>
        </w:rPr>
        <w:t>n</w:t>
      </w:r>
      <w:r w:rsidRPr="00EF4525">
        <w:rPr>
          <w:rFonts w:ascii="Arial" w:hAnsi="Arial" w:cs="Arial"/>
          <w:sz w:val="24"/>
          <w:szCs w:val="24"/>
        </w:rPr>
        <w:t xml:space="preserve">egotiation </w:t>
      </w:r>
      <w:r>
        <w:rPr>
          <w:rFonts w:ascii="Arial" w:hAnsi="Arial" w:cs="Arial"/>
          <w:sz w:val="24"/>
          <w:szCs w:val="24"/>
        </w:rPr>
        <w:t xml:space="preserve">by the Respondent with the Applicant.  He added that the </w:t>
      </w:r>
      <w:r w:rsidRPr="00EF4525">
        <w:rPr>
          <w:rFonts w:ascii="Arial" w:hAnsi="Arial" w:cs="Arial"/>
          <w:sz w:val="24"/>
          <w:szCs w:val="24"/>
        </w:rPr>
        <w:t>Respondent was duty bound</w:t>
      </w:r>
      <w:r w:rsidR="00F87043">
        <w:rPr>
          <w:rFonts w:ascii="Arial" w:hAnsi="Arial" w:cs="Arial"/>
          <w:sz w:val="24"/>
          <w:szCs w:val="24"/>
        </w:rPr>
        <w:t>,</w:t>
      </w:r>
      <w:r w:rsidRPr="00EF4525">
        <w:rPr>
          <w:rFonts w:ascii="Arial" w:hAnsi="Arial" w:cs="Arial"/>
          <w:sz w:val="24"/>
          <w:szCs w:val="24"/>
        </w:rPr>
        <w:t xml:space="preserve"> to at least</w:t>
      </w:r>
      <w:r>
        <w:rPr>
          <w:rFonts w:ascii="Arial" w:hAnsi="Arial" w:cs="Arial"/>
          <w:sz w:val="24"/>
          <w:szCs w:val="24"/>
        </w:rPr>
        <w:t>,</w:t>
      </w:r>
      <w:r w:rsidRPr="00EF4525">
        <w:rPr>
          <w:rFonts w:ascii="Arial" w:hAnsi="Arial" w:cs="Arial"/>
          <w:sz w:val="24"/>
          <w:szCs w:val="24"/>
        </w:rPr>
        <w:t xml:space="preserve"> inform the union of any business project</w:t>
      </w:r>
      <w:r w:rsidR="00420D6F">
        <w:rPr>
          <w:rFonts w:ascii="Arial" w:hAnsi="Arial" w:cs="Arial"/>
          <w:sz w:val="24"/>
          <w:szCs w:val="24"/>
        </w:rPr>
        <w:t>s</w:t>
      </w:r>
      <w:r w:rsidRPr="00EF4525">
        <w:rPr>
          <w:rFonts w:ascii="Arial" w:hAnsi="Arial" w:cs="Arial"/>
          <w:sz w:val="24"/>
          <w:szCs w:val="24"/>
        </w:rPr>
        <w:t xml:space="preserve"> that </w:t>
      </w:r>
      <w:r>
        <w:rPr>
          <w:rFonts w:ascii="Arial" w:hAnsi="Arial" w:cs="Arial"/>
          <w:sz w:val="24"/>
          <w:szCs w:val="24"/>
        </w:rPr>
        <w:t>w</w:t>
      </w:r>
      <w:r w:rsidR="00420D6F">
        <w:rPr>
          <w:rFonts w:ascii="Arial" w:hAnsi="Arial" w:cs="Arial"/>
          <w:sz w:val="24"/>
          <w:szCs w:val="24"/>
        </w:rPr>
        <w:t>ere</w:t>
      </w:r>
      <w:r w:rsidRPr="00EF4525">
        <w:rPr>
          <w:rFonts w:ascii="Arial" w:hAnsi="Arial" w:cs="Arial"/>
          <w:sz w:val="24"/>
          <w:szCs w:val="24"/>
        </w:rPr>
        <w:t xml:space="preserve"> likely to affect the condition</w:t>
      </w:r>
      <w:r w:rsidR="00420D6F">
        <w:rPr>
          <w:rFonts w:ascii="Arial" w:hAnsi="Arial" w:cs="Arial"/>
          <w:sz w:val="24"/>
          <w:szCs w:val="24"/>
        </w:rPr>
        <w:t>s</w:t>
      </w:r>
      <w:r w:rsidRPr="00EF4525">
        <w:rPr>
          <w:rFonts w:ascii="Arial" w:hAnsi="Arial" w:cs="Arial"/>
          <w:sz w:val="24"/>
          <w:szCs w:val="24"/>
        </w:rPr>
        <w:t xml:space="preserve"> of employment of its employees.  </w:t>
      </w:r>
      <w:r w:rsidR="00EA34A2">
        <w:rPr>
          <w:rFonts w:ascii="Arial" w:hAnsi="Arial" w:cs="Arial"/>
          <w:sz w:val="24"/>
          <w:szCs w:val="24"/>
        </w:rPr>
        <w:t>He stated that there w</w:t>
      </w:r>
      <w:r w:rsidR="00420D6F">
        <w:rPr>
          <w:rFonts w:ascii="Arial" w:hAnsi="Arial" w:cs="Arial"/>
          <w:sz w:val="24"/>
          <w:szCs w:val="24"/>
        </w:rPr>
        <w:t>ere</w:t>
      </w:r>
      <w:r w:rsidR="00EA34A2">
        <w:rPr>
          <w:rFonts w:ascii="Arial" w:hAnsi="Arial" w:cs="Arial"/>
          <w:sz w:val="24"/>
          <w:szCs w:val="24"/>
        </w:rPr>
        <w:t xml:space="preserve"> no negotiation</w:t>
      </w:r>
      <w:r w:rsidR="00420D6F">
        <w:rPr>
          <w:rFonts w:ascii="Arial" w:hAnsi="Arial" w:cs="Arial"/>
          <w:sz w:val="24"/>
          <w:szCs w:val="24"/>
        </w:rPr>
        <w:t>s</w:t>
      </w:r>
      <w:r w:rsidR="00EA34A2">
        <w:rPr>
          <w:rFonts w:ascii="Arial" w:hAnsi="Arial" w:cs="Arial"/>
          <w:sz w:val="24"/>
          <w:szCs w:val="24"/>
        </w:rPr>
        <w:t xml:space="preserve"> with the union and that there was thus, in the circumstances, a breach of </w:t>
      </w:r>
      <w:r w:rsidR="00F01E58">
        <w:rPr>
          <w:rFonts w:ascii="Arial" w:hAnsi="Arial" w:cs="Arial"/>
          <w:sz w:val="24"/>
          <w:szCs w:val="24"/>
        </w:rPr>
        <w:t xml:space="preserve">the </w:t>
      </w:r>
      <w:r w:rsidR="00420D6F">
        <w:rPr>
          <w:rFonts w:ascii="Arial" w:hAnsi="Arial" w:cs="Arial"/>
          <w:sz w:val="24"/>
          <w:szCs w:val="24"/>
        </w:rPr>
        <w:t>p</w:t>
      </w:r>
      <w:r w:rsidR="00F01E58">
        <w:rPr>
          <w:rFonts w:ascii="Arial" w:hAnsi="Arial" w:cs="Arial"/>
          <w:sz w:val="24"/>
          <w:szCs w:val="24"/>
        </w:rPr>
        <w:t xml:space="preserve">rocedure </w:t>
      </w:r>
      <w:r w:rsidR="00420D6F">
        <w:rPr>
          <w:rFonts w:ascii="Arial" w:hAnsi="Arial" w:cs="Arial"/>
          <w:sz w:val="24"/>
          <w:szCs w:val="24"/>
        </w:rPr>
        <w:t>a</w:t>
      </w:r>
      <w:r w:rsidR="00F01E58">
        <w:rPr>
          <w:rFonts w:ascii="Arial" w:hAnsi="Arial" w:cs="Arial"/>
          <w:sz w:val="24"/>
          <w:szCs w:val="24"/>
        </w:rPr>
        <w:t>greement.</w:t>
      </w:r>
    </w:p>
    <w:p w14:paraId="4BE04922" w14:textId="77777777" w:rsidR="00F01E58" w:rsidRDefault="00F01E58" w:rsidP="00EF4525">
      <w:pPr>
        <w:spacing w:after="0"/>
        <w:jc w:val="both"/>
        <w:rPr>
          <w:rFonts w:ascii="Arial" w:hAnsi="Arial" w:cs="Arial"/>
          <w:sz w:val="24"/>
          <w:szCs w:val="24"/>
        </w:rPr>
      </w:pPr>
    </w:p>
    <w:p w14:paraId="15E6B1C0" w14:textId="0E38D4C1" w:rsidR="00852A44" w:rsidRDefault="00F01E58" w:rsidP="00EF4525">
      <w:pPr>
        <w:spacing w:after="0"/>
        <w:jc w:val="both"/>
        <w:rPr>
          <w:rFonts w:ascii="Arial" w:hAnsi="Arial" w:cs="Arial"/>
          <w:sz w:val="24"/>
          <w:szCs w:val="24"/>
        </w:rPr>
      </w:pPr>
      <w:r>
        <w:rPr>
          <w:rFonts w:ascii="Arial" w:hAnsi="Arial" w:cs="Arial"/>
          <w:sz w:val="24"/>
          <w:szCs w:val="24"/>
        </w:rPr>
        <w:t xml:space="preserve">In cross-examination, Dr Madhow agreed that the Applicant was granted recognition by the Respondent only in the year 2020.  The Applicant was not a party to negotiations and consultations which may have taken place prior to 2020 at the Respondent.  </w:t>
      </w:r>
      <w:r w:rsidR="00D02DFA">
        <w:rPr>
          <w:rFonts w:ascii="Arial" w:hAnsi="Arial" w:cs="Arial"/>
          <w:sz w:val="24"/>
          <w:szCs w:val="24"/>
        </w:rPr>
        <w:t>He agreed that in 2011</w:t>
      </w:r>
      <w:r w:rsidR="00F47D26">
        <w:rPr>
          <w:rFonts w:ascii="Arial" w:hAnsi="Arial" w:cs="Arial"/>
          <w:sz w:val="24"/>
          <w:szCs w:val="24"/>
        </w:rPr>
        <w:t xml:space="preserve"> </w:t>
      </w:r>
      <w:r w:rsidR="00D02DFA">
        <w:rPr>
          <w:rFonts w:ascii="Arial" w:hAnsi="Arial" w:cs="Arial"/>
          <w:sz w:val="24"/>
          <w:szCs w:val="24"/>
        </w:rPr>
        <w:t>a</w:t>
      </w:r>
      <w:r w:rsidR="00700969">
        <w:rPr>
          <w:rFonts w:ascii="Arial" w:hAnsi="Arial" w:cs="Arial"/>
          <w:sz w:val="24"/>
          <w:szCs w:val="24"/>
        </w:rPr>
        <w:t xml:space="preserve"> letter </w:t>
      </w:r>
      <w:r w:rsidR="00D02DFA">
        <w:rPr>
          <w:rFonts w:ascii="Arial" w:hAnsi="Arial" w:cs="Arial"/>
          <w:sz w:val="24"/>
          <w:szCs w:val="24"/>
        </w:rPr>
        <w:t xml:space="preserve">was </w:t>
      </w:r>
      <w:r w:rsidR="00700969">
        <w:rPr>
          <w:rFonts w:ascii="Arial" w:hAnsi="Arial" w:cs="Arial"/>
          <w:sz w:val="24"/>
          <w:szCs w:val="24"/>
        </w:rPr>
        <w:t>issued</w:t>
      </w:r>
      <w:r w:rsidR="00D02DFA">
        <w:rPr>
          <w:rFonts w:ascii="Arial" w:hAnsi="Arial" w:cs="Arial"/>
          <w:sz w:val="24"/>
          <w:szCs w:val="24"/>
        </w:rPr>
        <w:t xml:space="preserve"> to all employees.  He stated that</w:t>
      </w:r>
      <w:r w:rsidR="00700969">
        <w:rPr>
          <w:rFonts w:ascii="Arial" w:hAnsi="Arial" w:cs="Arial"/>
          <w:sz w:val="24"/>
          <w:szCs w:val="24"/>
        </w:rPr>
        <w:t>,</w:t>
      </w:r>
      <w:r w:rsidR="00D02DFA">
        <w:rPr>
          <w:rFonts w:ascii="Arial" w:hAnsi="Arial" w:cs="Arial"/>
          <w:sz w:val="24"/>
          <w:szCs w:val="24"/>
        </w:rPr>
        <w:t xml:space="preserve"> as per the said letter </w:t>
      </w:r>
      <w:r w:rsidR="00974E0C">
        <w:rPr>
          <w:rFonts w:ascii="Arial" w:hAnsi="Arial" w:cs="Arial"/>
          <w:sz w:val="24"/>
          <w:szCs w:val="24"/>
        </w:rPr>
        <w:t>bearing the heading “</w:t>
      </w:r>
      <w:r w:rsidR="00974E0C" w:rsidRPr="00974E0C">
        <w:rPr>
          <w:rFonts w:ascii="Arial" w:hAnsi="Arial" w:cs="Arial"/>
          <w:b/>
          <w:i/>
          <w:sz w:val="24"/>
          <w:szCs w:val="24"/>
        </w:rPr>
        <w:t>Transfer of services to MITD</w:t>
      </w:r>
      <w:r w:rsidR="00974E0C">
        <w:rPr>
          <w:rFonts w:ascii="Arial" w:hAnsi="Arial" w:cs="Arial"/>
          <w:sz w:val="24"/>
          <w:szCs w:val="24"/>
        </w:rPr>
        <w:t>”</w:t>
      </w:r>
      <w:r w:rsidR="00D02DFA">
        <w:rPr>
          <w:rFonts w:ascii="Arial" w:hAnsi="Arial" w:cs="Arial"/>
          <w:sz w:val="24"/>
          <w:szCs w:val="24"/>
        </w:rPr>
        <w:t>, a m</w:t>
      </w:r>
      <w:r w:rsidR="00D02DFA" w:rsidRPr="00D02DFA">
        <w:rPr>
          <w:rFonts w:ascii="Arial" w:hAnsi="Arial" w:cs="Arial"/>
          <w:sz w:val="24"/>
          <w:szCs w:val="24"/>
        </w:rPr>
        <w:t xml:space="preserve">oratorium period of one year </w:t>
      </w:r>
      <w:r w:rsidR="00D02DFA">
        <w:rPr>
          <w:rFonts w:ascii="Arial" w:hAnsi="Arial" w:cs="Arial"/>
          <w:sz w:val="24"/>
          <w:szCs w:val="24"/>
        </w:rPr>
        <w:t xml:space="preserve">was </w:t>
      </w:r>
      <w:r w:rsidR="00D02DFA" w:rsidRPr="00D02DFA">
        <w:rPr>
          <w:rFonts w:ascii="Arial" w:hAnsi="Arial" w:cs="Arial"/>
          <w:sz w:val="24"/>
          <w:szCs w:val="24"/>
        </w:rPr>
        <w:t xml:space="preserve">given to the </w:t>
      </w:r>
      <w:r w:rsidR="00AF763B">
        <w:rPr>
          <w:rFonts w:ascii="Arial" w:hAnsi="Arial" w:cs="Arial"/>
          <w:sz w:val="24"/>
          <w:szCs w:val="24"/>
        </w:rPr>
        <w:t xml:space="preserve">relevant </w:t>
      </w:r>
      <w:r w:rsidR="00D02DFA" w:rsidRPr="00D02DFA">
        <w:rPr>
          <w:rFonts w:ascii="Arial" w:hAnsi="Arial" w:cs="Arial"/>
          <w:sz w:val="24"/>
          <w:szCs w:val="24"/>
        </w:rPr>
        <w:t>employees</w:t>
      </w:r>
      <w:r w:rsidR="00F47D26">
        <w:rPr>
          <w:rFonts w:ascii="Arial" w:hAnsi="Arial" w:cs="Arial"/>
          <w:sz w:val="24"/>
          <w:szCs w:val="24"/>
        </w:rPr>
        <w:t xml:space="preserve"> to exercise </w:t>
      </w:r>
      <w:r w:rsidR="00F87043">
        <w:rPr>
          <w:rFonts w:ascii="Arial" w:hAnsi="Arial" w:cs="Arial"/>
          <w:sz w:val="24"/>
          <w:szCs w:val="24"/>
        </w:rPr>
        <w:t xml:space="preserve">an </w:t>
      </w:r>
      <w:r w:rsidR="00F47D26">
        <w:rPr>
          <w:rFonts w:ascii="Arial" w:hAnsi="Arial" w:cs="Arial"/>
          <w:sz w:val="24"/>
          <w:szCs w:val="24"/>
        </w:rPr>
        <w:t>option</w:t>
      </w:r>
      <w:r w:rsidR="00F87043">
        <w:rPr>
          <w:rFonts w:ascii="Arial" w:hAnsi="Arial" w:cs="Arial"/>
          <w:sz w:val="24"/>
          <w:szCs w:val="24"/>
        </w:rPr>
        <w:t xml:space="preserve"> to which the employees were entitled as per the law (referring to section 28(6) of the Mauritius Institute of Training and Development (MITD) Act)</w:t>
      </w:r>
      <w:r w:rsidR="00AB78D1">
        <w:rPr>
          <w:rFonts w:ascii="Arial" w:hAnsi="Arial" w:cs="Arial"/>
          <w:sz w:val="24"/>
          <w:szCs w:val="24"/>
        </w:rPr>
        <w:t>.</w:t>
      </w:r>
      <w:r w:rsidR="00700969">
        <w:rPr>
          <w:rFonts w:ascii="Arial" w:hAnsi="Arial" w:cs="Arial"/>
          <w:sz w:val="24"/>
          <w:szCs w:val="24"/>
        </w:rPr>
        <w:t xml:space="preserve">  He agreed when it was put to him that the letter of 15 April 2022 refers to </w:t>
      </w:r>
      <w:r w:rsidR="009E1DA8">
        <w:rPr>
          <w:rFonts w:ascii="Arial" w:hAnsi="Arial" w:cs="Arial"/>
          <w:sz w:val="24"/>
          <w:szCs w:val="24"/>
        </w:rPr>
        <w:t>a</w:t>
      </w:r>
      <w:r w:rsidR="00700969">
        <w:rPr>
          <w:rFonts w:ascii="Arial" w:hAnsi="Arial" w:cs="Arial"/>
          <w:sz w:val="24"/>
          <w:szCs w:val="24"/>
        </w:rPr>
        <w:t xml:space="preserve"> letter of 25 July 2011 and is a continuation of what started in 2011.  </w:t>
      </w:r>
      <w:r w:rsidR="00852A44">
        <w:rPr>
          <w:rFonts w:ascii="Arial" w:hAnsi="Arial" w:cs="Arial"/>
          <w:sz w:val="24"/>
          <w:szCs w:val="24"/>
        </w:rPr>
        <w:t xml:space="preserve">He agreed that as </w:t>
      </w:r>
      <w:r w:rsidR="00AF763B">
        <w:rPr>
          <w:rFonts w:ascii="Arial" w:hAnsi="Arial" w:cs="Arial"/>
          <w:sz w:val="24"/>
          <w:szCs w:val="24"/>
        </w:rPr>
        <w:t xml:space="preserve">per </w:t>
      </w:r>
      <w:r w:rsidR="00852A44">
        <w:rPr>
          <w:rFonts w:ascii="Arial" w:hAnsi="Arial" w:cs="Arial"/>
          <w:sz w:val="24"/>
          <w:szCs w:val="24"/>
        </w:rPr>
        <w:t xml:space="preserve">the letter </w:t>
      </w:r>
      <w:r w:rsidR="00AF763B">
        <w:rPr>
          <w:rFonts w:ascii="Arial" w:hAnsi="Arial" w:cs="Arial"/>
          <w:sz w:val="24"/>
          <w:szCs w:val="24"/>
        </w:rPr>
        <w:t>dated 1</w:t>
      </w:r>
      <w:r w:rsidR="00852A44">
        <w:rPr>
          <w:rFonts w:ascii="Arial" w:hAnsi="Arial" w:cs="Arial"/>
          <w:sz w:val="24"/>
          <w:szCs w:val="24"/>
        </w:rPr>
        <w:t>5 April 2022 (Doc B), the moratorium period has been extended on various occasions.  He accepted that there were three other trade unions which were recognised at the Respondent</w:t>
      </w:r>
      <w:r w:rsidR="00984482">
        <w:rPr>
          <w:rFonts w:ascii="Arial" w:hAnsi="Arial" w:cs="Arial"/>
          <w:sz w:val="24"/>
          <w:szCs w:val="24"/>
        </w:rPr>
        <w:t xml:space="preserve"> and </w:t>
      </w:r>
      <w:r w:rsidR="00852A44">
        <w:rPr>
          <w:rFonts w:ascii="Arial" w:hAnsi="Arial" w:cs="Arial"/>
          <w:sz w:val="24"/>
          <w:szCs w:val="24"/>
        </w:rPr>
        <w:t xml:space="preserve">that most of the </w:t>
      </w:r>
      <w:r w:rsidR="00984482">
        <w:rPr>
          <w:rFonts w:ascii="Arial" w:hAnsi="Arial" w:cs="Arial"/>
          <w:sz w:val="24"/>
          <w:szCs w:val="24"/>
        </w:rPr>
        <w:t>employees</w:t>
      </w:r>
      <w:r w:rsidR="00852A44">
        <w:rPr>
          <w:rFonts w:ascii="Arial" w:hAnsi="Arial" w:cs="Arial"/>
          <w:sz w:val="24"/>
          <w:szCs w:val="24"/>
        </w:rPr>
        <w:t xml:space="preserve"> of the bargaining unit of Applicant are represented by the other unions as well.  He also accepted that these unions were granted recognition prior to the Applicant union being recognised by the Respondent.  He identified copies of certificates of recognition issued to the Applicant (Docs C, C1 and C2).  </w:t>
      </w:r>
    </w:p>
    <w:p w14:paraId="3423C2A6" w14:textId="77777777" w:rsidR="00852A44" w:rsidRDefault="00852A44" w:rsidP="00EF4525">
      <w:pPr>
        <w:spacing w:after="0"/>
        <w:jc w:val="both"/>
        <w:rPr>
          <w:rFonts w:ascii="Arial" w:hAnsi="Arial" w:cs="Arial"/>
          <w:sz w:val="24"/>
          <w:szCs w:val="24"/>
        </w:rPr>
      </w:pPr>
    </w:p>
    <w:p w14:paraId="108D2DD2" w14:textId="508C7C60" w:rsidR="00EF4525" w:rsidRPr="00EF4525" w:rsidRDefault="00852A44" w:rsidP="00EF4525">
      <w:pPr>
        <w:spacing w:after="0"/>
        <w:jc w:val="both"/>
        <w:rPr>
          <w:rFonts w:ascii="Arial" w:hAnsi="Arial" w:cs="Arial"/>
          <w:sz w:val="24"/>
          <w:szCs w:val="24"/>
        </w:rPr>
      </w:pPr>
      <w:r>
        <w:rPr>
          <w:rFonts w:ascii="Arial" w:hAnsi="Arial" w:cs="Arial"/>
          <w:sz w:val="24"/>
          <w:szCs w:val="24"/>
        </w:rPr>
        <w:t xml:space="preserve">Dr Madhow agreed that the </w:t>
      </w:r>
      <w:r w:rsidR="00AF763B">
        <w:rPr>
          <w:rFonts w:ascii="Arial" w:hAnsi="Arial" w:cs="Arial"/>
          <w:sz w:val="24"/>
          <w:szCs w:val="24"/>
        </w:rPr>
        <w:t xml:space="preserve">Applicant </w:t>
      </w:r>
      <w:r>
        <w:rPr>
          <w:rFonts w:ascii="Arial" w:hAnsi="Arial" w:cs="Arial"/>
          <w:sz w:val="24"/>
          <w:szCs w:val="24"/>
        </w:rPr>
        <w:t>union has attended meeting</w:t>
      </w:r>
      <w:r w:rsidR="00AF763B">
        <w:rPr>
          <w:rFonts w:ascii="Arial" w:hAnsi="Arial" w:cs="Arial"/>
          <w:sz w:val="24"/>
          <w:szCs w:val="24"/>
        </w:rPr>
        <w:t>s</w:t>
      </w:r>
      <w:r>
        <w:rPr>
          <w:rFonts w:ascii="Arial" w:hAnsi="Arial" w:cs="Arial"/>
          <w:sz w:val="24"/>
          <w:szCs w:val="24"/>
        </w:rPr>
        <w:t xml:space="preserve"> </w:t>
      </w:r>
      <w:r w:rsidR="00F34DB6">
        <w:rPr>
          <w:rFonts w:ascii="Arial" w:hAnsi="Arial" w:cs="Arial"/>
          <w:sz w:val="24"/>
          <w:szCs w:val="24"/>
        </w:rPr>
        <w:t xml:space="preserve">with </w:t>
      </w:r>
      <w:r w:rsidR="009E1DA8">
        <w:rPr>
          <w:rFonts w:ascii="Arial" w:hAnsi="Arial" w:cs="Arial"/>
          <w:sz w:val="24"/>
          <w:szCs w:val="24"/>
        </w:rPr>
        <w:t>management,</w:t>
      </w:r>
      <w:r w:rsidR="00F34DB6">
        <w:rPr>
          <w:rFonts w:ascii="Arial" w:hAnsi="Arial" w:cs="Arial"/>
          <w:sz w:val="24"/>
          <w:szCs w:val="24"/>
        </w:rPr>
        <w:t xml:space="preserve"> but he a</w:t>
      </w:r>
      <w:r w:rsidR="00E5474B">
        <w:rPr>
          <w:rFonts w:ascii="Arial" w:hAnsi="Arial" w:cs="Arial"/>
          <w:sz w:val="24"/>
          <w:szCs w:val="24"/>
        </w:rPr>
        <w:t>verred</w:t>
      </w:r>
      <w:r w:rsidR="00F34DB6">
        <w:rPr>
          <w:rFonts w:ascii="Arial" w:hAnsi="Arial" w:cs="Arial"/>
          <w:sz w:val="24"/>
          <w:szCs w:val="24"/>
        </w:rPr>
        <w:t xml:space="preserve"> that they also complained that they were not having </w:t>
      </w:r>
      <w:r w:rsidR="00AF763B">
        <w:rPr>
          <w:rFonts w:ascii="Arial" w:hAnsi="Arial" w:cs="Arial"/>
          <w:sz w:val="24"/>
          <w:szCs w:val="24"/>
        </w:rPr>
        <w:t>regular meetings as they used to and that they were not having a</w:t>
      </w:r>
      <w:r w:rsidR="00F34DB6">
        <w:rPr>
          <w:rFonts w:ascii="Arial" w:hAnsi="Arial" w:cs="Arial"/>
          <w:sz w:val="24"/>
          <w:szCs w:val="24"/>
        </w:rPr>
        <w:t xml:space="preserve"> negotiating committee.</w:t>
      </w:r>
      <w:r>
        <w:rPr>
          <w:rFonts w:ascii="Arial" w:hAnsi="Arial" w:cs="Arial"/>
          <w:sz w:val="24"/>
          <w:szCs w:val="24"/>
        </w:rPr>
        <w:t xml:space="preserve"> </w:t>
      </w:r>
      <w:r w:rsidR="00AF763B">
        <w:rPr>
          <w:rFonts w:ascii="Arial" w:hAnsi="Arial" w:cs="Arial"/>
          <w:sz w:val="24"/>
          <w:szCs w:val="24"/>
        </w:rPr>
        <w:t xml:space="preserve"> </w:t>
      </w:r>
      <w:r w:rsidR="00592BC9">
        <w:rPr>
          <w:rFonts w:ascii="Arial" w:hAnsi="Arial" w:cs="Arial"/>
          <w:sz w:val="24"/>
          <w:szCs w:val="24"/>
        </w:rPr>
        <w:t xml:space="preserve">However, </w:t>
      </w:r>
      <w:r w:rsidR="002E33CD">
        <w:rPr>
          <w:rFonts w:ascii="Arial" w:hAnsi="Arial" w:cs="Arial"/>
          <w:sz w:val="24"/>
          <w:szCs w:val="24"/>
        </w:rPr>
        <w:t xml:space="preserve">he agreed that </w:t>
      </w:r>
      <w:r w:rsidR="00592BC9">
        <w:rPr>
          <w:rFonts w:ascii="Arial" w:hAnsi="Arial" w:cs="Arial"/>
          <w:sz w:val="24"/>
          <w:szCs w:val="24"/>
        </w:rPr>
        <w:t xml:space="preserve">in </w:t>
      </w:r>
      <w:r w:rsidR="002E33CD">
        <w:rPr>
          <w:rFonts w:ascii="Arial" w:hAnsi="Arial" w:cs="Arial"/>
          <w:sz w:val="24"/>
          <w:szCs w:val="24"/>
        </w:rPr>
        <w:t>his</w:t>
      </w:r>
      <w:r w:rsidR="00592BC9">
        <w:rPr>
          <w:rFonts w:ascii="Arial" w:hAnsi="Arial" w:cs="Arial"/>
          <w:sz w:val="24"/>
          <w:szCs w:val="24"/>
        </w:rPr>
        <w:t xml:space="preserve"> </w:t>
      </w:r>
      <w:r w:rsidR="00984482">
        <w:rPr>
          <w:rFonts w:ascii="Arial" w:hAnsi="Arial" w:cs="Arial"/>
          <w:sz w:val="24"/>
          <w:szCs w:val="24"/>
        </w:rPr>
        <w:t>email</w:t>
      </w:r>
      <w:r w:rsidR="00592BC9">
        <w:rPr>
          <w:rFonts w:ascii="Arial" w:hAnsi="Arial" w:cs="Arial"/>
          <w:sz w:val="24"/>
          <w:szCs w:val="24"/>
        </w:rPr>
        <w:t xml:space="preserve"> dated 23 March 2022 (Annex 4 to the Statement of Case of Applicant) </w:t>
      </w:r>
      <w:r w:rsidR="002E33CD">
        <w:rPr>
          <w:rFonts w:ascii="Arial" w:hAnsi="Arial" w:cs="Arial"/>
          <w:sz w:val="24"/>
          <w:szCs w:val="24"/>
        </w:rPr>
        <w:t xml:space="preserve">addressed to the Ministry of Labour, </w:t>
      </w:r>
      <w:r w:rsidR="00592BC9">
        <w:rPr>
          <w:rFonts w:ascii="Arial" w:hAnsi="Arial" w:cs="Arial"/>
          <w:sz w:val="24"/>
          <w:szCs w:val="24"/>
        </w:rPr>
        <w:t>he</w:t>
      </w:r>
      <w:r w:rsidR="00F524F7">
        <w:rPr>
          <w:rFonts w:ascii="Arial" w:hAnsi="Arial" w:cs="Arial"/>
          <w:sz w:val="24"/>
          <w:szCs w:val="24"/>
        </w:rPr>
        <w:t xml:space="preserve"> made</w:t>
      </w:r>
      <w:r w:rsidR="00592BC9">
        <w:rPr>
          <w:rFonts w:ascii="Arial" w:hAnsi="Arial" w:cs="Arial"/>
          <w:sz w:val="24"/>
          <w:szCs w:val="24"/>
        </w:rPr>
        <w:t xml:space="preserve"> mention </w:t>
      </w:r>
      <w:r w:rsidR="00E5474B">
        <w:rPr>
          <w:rFonts w:ascii="Arial" w:hAnsi="Arial" w:cs="Arial"/>
          <w:sz w:val="24"/>
          <w:szCs w:val="24"/>
        </w:rPr>
        <w:t xml:space="preserve">of several issues </w:t>
      </w:r>
      <w:r w:rsidR="00F524F7">
        <w:rPr>
          <w:rFonts w:ascii="Arial" w:hAnsi="Arial" w:cs="Arial"/>
          <w:sz w:val="24"/>
          <w:szCs w:val="24"/>
        </w:rPr>
        <w:t xml:space="preserve">but did not refer to </w:t>
      </w:r>
      <w:r w:rsidR="002E33CD">
        <w:rPr>
          <w:rFonts w:ascii="Arial" w:hAnsi="Arial" w:cs="Arial"/>
          <w:sz w:val="24"/>
          <w:szCs w:val="24"/>
        </w:rPr>
        <w:t xml:space="preserve">Applicant having </w:t>
      </w:r>
      <w:r w:rsidR="00F524F7">
        <w:rPr>
          <w:rFonts w:ascii="Arial" w:hAnsi="Arial" w:cs="Arial"/>
          <w:sz w:val="24"/>
          <w:szCs w:val="24"/>
        </w:rPr>
        <w:t xml:space="preserve">any </w:t>
      </w:r>
      <w:r w:rsidR="002E33CD">
        <w:rPr>
          <w:rFonts w:ascii="Arial" w:hAnsi="Arial" w:cs="Arial"/>
          <w:sz w:val="24"/>
          <w:szCs w:val="24"/>
        </w:rPr>
        <w:t>difficulties to have meetings with management</w:t>
      </w:r>
      <w:r w:rsidR="008643FA">
        <w:rPr>
          <w:rFonts w:ascii="Arial" w:hAnsi="Arial" w:cs="Arial"/>
          <w:sz w:val="24"/>
          <w:szCs w:val="24"/>
        </w:rPr>
        <w:t xml:space="preserve">.  He </w:t>
      </w:r>
      <w:r w:rsidR="00F524F7">
        <w:rPr>
          <w:rFonts w:ascii="Arial" w:hAnsi="Arial" w:cs="Arial"/>
          <w:sz w:val="24"/>
          <w:szCs w:val="24"/>
        </w:rPr>
        <w:t xml:space="preserve">was then questioned in relation to the Articles </w:t>
      </w:r>
      <w:r w:rsidR="00506C30">
        <w:rPr>
          <w:rFonts w:ascii="Arial" w:hAnsi="Arial" w:cs="Arial"/>
          <w:sz w:val="24"/>
          <w:szCs w:val="24"/>
        </w:rPr>
        <w:t>i</w:t>
      </w:r>
      <w:r w:rsidR="00F524F7">
        <w:rPr>
          <w:rFonts w:ascii="Arial" w:hAnsi="Arial" w:cs="Arial"/>
          <w:sz w:val="24"/>
          <w:szCs w:val="24"/>
        </w:rPr>
        <w:t>n the procedure agreement</w:t>
      </w:r>
      <w:r w:rsidR="00506C30">
        <w:rPr>
          <w:rFonts w:ascii="Arial" w:hAnsi="Arial" w:cs="Arial"/>
          <w:sz w:val="24"/>
          <w:szCs w:val="24"/>
        </w:rPr>
        <w:t xml:space="preserve"> which he averred were not being complied with</w:t>
      </w:r>
      <w:r w:rsidR="00F524F7">
        <w:rPr>
          <w:rFonts w:ascii="Arial" w:hAnsi="Arial" w:cs="Arial"/>
          <w:sz w:val="24"/>
          <w:szCs w:val="24"/>
        </w:rPr>
        <w:t xml:space="preserve">.  </w:t>
      </w:r>
      <w:r w:rsidR="00BD3945">
        <w:rPr>
          <w:rFonts w:ascii="Arial" w:hAnsi="Arial" w:cs="Arial"/>
          <w:sz w:val="24"/>
          <w:szCs w:val="24"/>
        </w:rPr>
        <w:t xml:space="preserve">Dr Madhow suggested that it </w:t>
      </w:r>
      <w:r w:rsidR="002D7850">
        <w:rPr>
          <w:rFonts w:ascii="Arial" w:hAnsi="Arial" w:cs="Arial"/>
          <w:sz w:val="24"/>
          <w:szCs w:val="24"/>
        </w:rPr>
        <w:t>was</w:t>
      </w:r>
      <w:r w:rsidR="00BD3945">
        <w:rPr>
          <w:rFonts w:ascii="Arial" w:hAnsi="Arial" w:cs="Arial"/>
          <w:sz w:val="24"/>
          <w:szCs w:val="24"/>
        </w:rPr>
        <w:t xml:space="preserve"> only late 2020 that some of </w:t>
      </w:r>
      <w:r w:rsidR="00BD3945">
        <w:rPr>
          <w:rFonts w:ascii="Arial" w:hAnsi="Arial" w:cs="Arial"/>
          <w:sz w:val="24"/>
          <w:szCs w:val="24"/>
        </w:rPr>
        <w:lastRenderedPageBreak/>
        <w:t>the schemes of service were finalized by the Respondent.  He did not agree that the organi</w:t>
      </w:r>
      <w:r w:rsidR="009B6B9E">
        <w:rPr>
          <w:rFonts w:ascii="Arial" w:hAnsi="Arial" w:cs="Arial"/>
          <w:sz w:val="24"/>
          <w:szCs w:val="24"/>
        </w:rPr>
        <w:t>s</w:t>
      </w:r>
      <w:r w:rsidR="00BD3945">
        <w:rPr>
          <w:rFonts w:ascii="Arial" w:hAnsi="Arial" w:cs="Arial"/>
          <w:sz w:val="24"/>
          <w:szCs w:val="24"/>
        </w:rPr>
        <w:t xml:space="preserve">ation structure of the Respondent has been finalized and endorsed by the Pay Research Bureau (PRB).  He agreed that he was asking to have consultation with management </w:t>
      </w:r>
      <w:r w:rsidR="00506C30">
        <w:rPr>
          <w:rFonts w:ascii="Arial" w:hAnsi="Arial" w:cs="Arial"/>
          <w:sz w:val="24"/>
          <w:szCs w:val="24"/>
        </w:rPr>
        <w:t xml:space="preserve">on one specific point </w:t>
      </w:r>
      <w:r w:rsidR="00BD3945">
        <w:rPr>
          <w:rFonts w:ascii="Arial" w:hAnsi="Arial" w:cs="Arial"/>
          <w:sz w:val="24"/>
          <w:szCs w:val="24"/>
        </w:rPr>
        <w:t xml:space="preserve">whilst there </w:t>
      </w:r>
      <w:r w:rsidR="00506C30">
        <w:rPr>
          <w:rFonts w:ascii="Arial" w:hAnsi="Arial" w:cs="Arial"/>
          <w:sz w:val="24"/>
          <w:szCs w:val="24"/>
        </w:rPr>
        <w:t>are</w:t>
      </w:r>
      <w:r w:rsidR="00BD3945">
        <w:rPr>
          <w:rFonts w:ascii="Arial" w:hAnsi="Arial" w:cs="Arial"/>
          <w:sz w:val="24"/>
          <w:szCs w:val="24"/>
        </w:rPr>
        <w:t xml:space="preserve"> other recogni</w:t>
      </w:r>
      <w:r w:rsidR="00506C30">
        <w:rPr>
          <w:rFonts w:ascii="Arial" w:hAnsi="Arial" w:cs="Arial"/>
          <w:sz w:val="24"/>
          <w:szCs w:val="24"/>
        </w:rPr>
        <w:t>s</w:t>
      </w:r>
      <w:r w:rsidR="00BD3945">
        <w:rPr>
          <w:rFonts w:ascii="Arial" w:hAnsi="Arial" w:cs="Arial"/>
          <w:sz w:val="24"/>
          <w:szCs w:val="24"/>
        </w:rPr>
        <w:t xml:space="preserve">ed </w:t>
      </w:r>
      <w:r w:rsidR="00506C30">
        <w:rPr>
          <w:rFonts w:ascii="Arial" w:hAnsi="Arial" w:cs="Arial"/>
          <w:sz w:val="24"/>
          <w:szCs w:val="24"/>
        </w:rPr>
        <w:t xml:space="preserve">trade </w:t>
      </w:r>
      <w:r w:rsidR="00BD3945">
        <w:rPr>
          <w:rFonts w:ascii="Arial" w:hAnsi="Arial" w:cs="Arial"/>
          <w:sz w:val="24"/>
          <w:szCs w:val="24"/>
        </w:rPr>
        <w:t xml:space="preserve">unions representing the same bargaining unit which were not before the Tribunal.  </w:t>
      </w:r>
      <w:r w:rsidR="00A91EAC">
        <w:rPr>
          <w:rFonts w:ascii="Arial" w:hAnsi="Arial" w:cs="Arial"/>
          <w:sz w:val="24"/>
          <w:szCs w:val="24"/>
        </w:rPr>
        <w:t>When it was put to him that t</w:t>
      </w:r>
      <w:r w:rsidR="00541E6C">
        <w:rPr>
          <w:rFonts w:ascii="Arial" w:hAnsi="Arial" w:cs="Arial"/>
          <w:sz w:val="24"/>
          <w:szCs w:val="24"/>
        </w:rPr>
        <w:t>he organi</w:t>
      </w:r>
      <w:r w:rsidR="009B6B9E">
        <w:rPr>
          <w:rFonts w:ascii="Arial" w:hAnsi="Arial" w:cs="Arial"/>
          <w:sz w:val="24"/>
          <w:szCs w:val="24"/>
        </w:rPr>
        <w:t>s</w:t>
      </w:r>
      <w:r w:rsidR="00541E6C">
        <w:rPr>
          <w:rFonts w:ascii="Arial" w:hAnsi="Arial" w:cs="Arial"/>
          <w:sz w:val="24"/>
          <w:szCs w:val="24"/>
        </w:rPr>
        <w:t>ation structure of the Respondent ha</w:t>
      </w:r>
      <w:r w:rsidR="00A91EAC">
        <w:rPr>
          <w:rFonts w:ascii="Arial" w:hAnsi="Arial" w:cs="Arial"/>
          <w:sz w:val="24"/>
          <w:szCs w:val="24"/>
        </w:rPr>
        <w:t>s</w:t>
      </w:r>
      <w:r w:rsidR="00541E6C">
        <w:rPr>
          <w:rFonts w:ascii="Arial" w:hAnsi="Arial" w:cs="Arial"/>
          <w:sz w:val="24"/>
          <w:szCs w:val="24"/>
        </w:rPr>
        <w:t xml:space="preserve"> been the subject matter of consultation</w:t>
      </w:r>
      <w:r w:rsidR="009B6B9E">
        <w:rPr>
          <w:rFonts w:ascii="Arial" w:hAnsi="Arial" w:cs="Arial"/>
          <w:sz w:val="24"/>
          <w:szCs w:val="24"/>
        </w:rPr>
        <w:t>s</w:t>
      </w:r>
      <w:r w:rsidR="00541E6C">
        <w:rPr>
          <w:rFonts w:ascii="Arial" w:hAnsi="Arial" w:cs="Arial"/>
          <w:sz w:val="24"/>
          <w:szCs w:val="24"/>
        </w:rPr>
        <w:t xml:space="preserve"> with unions since </w:t>
      </w:r>
      <w:r w:rsidR="00A91EAC">
        <w:rPr>
          <w:rFonts w:ascii="Arial" w:hAnsi="Arial" w:cs="Arial"/>
          <w:sz w:val="24"/>
          <w:szCs w:val="24"/>
        </w:rPr>
        <w:t>a long time, he stated</w:t>
      </w:r>
      <w:r w:rsidR="00506C30">
        <w:rPr>
          <w:rFonts w:ascii="Arial" w:hAnsi="Arial" w:cs="Arial"/>
          <w:sz w:val="24"/>
          <w:szCs w:val="24"/>
        </w:rPr>
        <w:t xml:space="preserve"> the following:</w:t>
      </w:r>
      <w:r w:rsidR="00A91EAC">
        <w:rPr>
          <w:rFonts w:ascii="Arial" w:hAnsi="Arial" w:cs="Arial"/>
          <w:sz w:val="24"/>
          <w:szCs w:val="24"/>
        </w:rPr>
        <w:t xml:space="preserve">  “</w:t>
      </w:r>
      <w:r w:rsidR="00A91EAC" w:rsidRPr="00A91EAC">
        <w:rPr>
          <w:rFonts w:ascii="Arial" w:hAnsi="Arial" w:cs="Arial"/>
          <w:i/>
          <w:sz w:val="24"/>
          <w:szCs w:val="24"/>
        </w:rPr>
        <w:t>For sure, yes we have been delayed legally on this issue</w:t>
      </w:r>
      <w:r w:rsidR="00A91EAC">
        <w:rPr>
          <w:rFonts w:ascii="Arial" w:hAnsi="Arial" w:cs="Arial"/>
          <w:sz w:val="24"/>
          <w:szCs w:val="24"/>
        </w:rPr>
        <w:t xml:space="preserve">.” </w:t>
      </w:r>
      <w:r w:rsidR="00541E6C">
        <w:rPr>
          <w:rFonts w:ascii="Arial" w:hAnsi="Arial" w:cs="Arial"/>
          <w:sz w:val="24"/>
          <w:szCs w:val="24"/>
        </w:rPr>
        <w:t xml:space="preserve">  </w:t>
      </w:r>
      <w:r w:rsidR="00831836">
        <w:rPr>
          <w:rFonts w:ascii="Arial" w:hAnsi="Arial" w:cs="Arial"/>
          <w:sz w:val="24"/>
          <w:szCs w:val="24"/>
        </w:rPr>
        <w:t xml:space="preserve">He accepted that the </w:t>
      </w:r>
      <w:r w:rsidR="00A6085B">
        <w:rPr>
          <w:rFonts w:ascii="Arial" w:hAnsi="Arial" w:cs="Arial"/>
          <w:sz w:val="24"/>
          <w:szCs w:val="24"/>
        </w:rPr>
        <w:t xml:space="preserve">organisation structure has been the subject matter of consultation with unions since 2011.  </w:t>
      </w:r>
      <w:r w:rsidR="00541E6C">
        <w:rPr>
          <w:rFonts w:ascii="Arial" w:hAnsi="Arial" w:cs="Arial"/>
          <w:sz w:val="24"/>
          <w:szCs w:val="24"/>
        </w:rPr>
        <w:t xml:space="preserve">He however </w:t>
      </w:r>
      <w:r w:rsidR="009B6B9E">
        <w:rPr>
          <w:rFonts w:ascii="Arial" w:hAnsi="Arial" w:cs="Arial"/>
          <w:sz w:val="24"/>
          <w:szCs w:val="24"/>
        </w:rPr>
        <w:t>stated</w:t>
      </w:r>
      <w:r w:rsidR="00541E6C">
        <w:rPr>
          <w:rFonts w:ascii="Arial" w:hAnsi="Arial" w:cs="Arial"/>
          <w:sz w:val="24"/>
          <w:szCs w:val="24"/>
        </w:rPr>
        <w:t xml:space="preserve"> that there was a contradiction in relation to when </w:t>
      </w:r>
      <w:r w:rsidR="00FC2A40">
        <w:rPr>
          <w:rFonts w:ascii="Arial" w:hAnsi="Arial" w:cs="Arial"/>
          <w:sz w:val="24"/>
          <w:szCs w:val="24"/>
        </w:rPr>
        <w:t xml:space="preserve">exactly </w:t>
      </w:r>
      <w:r w:rsidR="00CE69D6">
        <w:rPr>
          <w:rFonts w:ascii="Arial" w:hAnsi="Arial" w:cs="Arial"/>
          <w:sz w:val="24"/>
          <w:szCs w:val="24"/>
        </w:rPr>
        <w:t xml:space="preserve">the </w:t>
      </w:r>
      <w:r w:rsidR="00541E6C">
        <w:rPr>
          <w:rFonts w:ascii="Arial" w:hAnsi="Arial" w:cs="Arial"/>
          <w:sz w:val="24"/>
          <w:szCs w:val="24"/>
        </w:rPr>
        <w:t xml:space="preserve">organisation structure </w:t>
      </w:r>
      <w:r w:rsidR="00CE69D6">
        <w:rPr>
          <w:rFonts w:ascii="Arial" w:hAnsi="Arial" w:cs="Arial"/>
          <w:sz w:val="24"/>
          <w:szCs w:val="24"/>
        </w:rPr>
        <w:t>which th</w:t>
      </w:r>
      <w:r w:rsidR="00541E6C">
        <w:rPr>
          <w:rFonts w:ascii="Arial" w:hAnsi="Arial" w:cs="Arial"/>
          <w:sz w:val="24"/>
          <w:szCs w:val="24"/>
        </w:rPr>
        <w:t xml:space="preserve">e Respondent </w:t>
      </w:r>
      <w:r w:rsidR="002D7850">
        <w:rPr>
          <w:rFonts w:ascii="Arial" w:hAnsi="Arial" w:cs="Arial"/>
          <w:sz w:val="24"/>
          <w:szCs w:val="24"/>
        </w:rPr>
        <w:t>is</w:t>
      </w:r>
      <w:r w:rsidR="00541E6C">
        <w:rPr>
          <w:rFonts w:ascii="Arial" w:hAnsi="Arial" w:cs="Arial"/>
          <w:sz w:val="24"/>
          <w:szCs w:val="24"/>
        </w:rPr>
        <w:t xml:space="preserve"> </w:t>
      </w:r>
      <w:r w:rsidR="00CE69D6">
        <w:rPr>
          <w:rFonts w:ascii="Arial" w:hAnsi="Arial" w:cs="Arial"/>
          <w:sz w:val="24"/>
          <w:szCs w:val="24"/>
        </w:rPr>
        <w:t xml:space="preserve">referring to was finalized.  </w:t>
      </w:r>
    </w:p>
    <w:p w14:paraId="66B3FEAB" w14:textId="77777777" w:rsidR="00CE69D6" w:rsidRDefault="00CE69D6" w:rsidP="00BC3432">
      <w:pPr>
        <w:jc w:val="both"/>
        <w:rPr>
          <w:rFonts w:ascii="Arial" w:hAnsi="Arial" w:cs="Arial"/>
          <w:sz w:val="24"/>
          <w:szCs w:val="24"/>
        </w:rPr>
      </w:pPr>
    </w:p>
    <w:p w14:paraId="3E6EEFC2" w14:textId="771116E7" w:rsidR="00982C8F" w:rsidRDefault="00CE69D6" w:rsidP="00BC3432">
      <w:pPr>
        <w:jc w:val="both"/>
        <w:rPr>
          <w:rFonts w:ascii="Arial" w:hAnsi="Arial" w:cs="Arial"/>
          <w:sz w:val="24"/>
          <w:szCs w:val="24"/>
        </w:rPr>
      </w:pPr>
      <w:r>
        <w:rPr>
          <w:rFonts w:ascii="Arial" w:hAnsi="Arial" w:cs="Arial"/>
          <w:sz w:val="24"/>
          <w:szCs w:val="24"/>
        </w:rPr>
        <w:t xml:space="preserve">The </w:t>
      </w:r>
      <w:r w:rsidR="00753678">
        <w:rPr>
          <w:rFonts w:ascii="Arial" w:hAnsi="Arial" w:cs="Arial"/>
          <w:sz w:val="24"/>
          <w:szCs w:val="24"/>
        </w:rPr>
        <w:t>a</w:t>
      </w:r>
      <w:r>
        <w:rPr>
          <w:rFonts w:ascii="Arial" w:hAnsi="Arial" w:cs="Arial"/>
          <w:sz w:val="24"/>
          <w:szCs w:val="24"/>
        </w:rPr>
        <w:t xml:space="preserve">cting </w:t>
      </w:r>
      <w:r w:rsidR="00753678">
        <w:rPr>
          <w:rFonts w:ascii="Arial" w:hAnsi="Arial" w:cs="Arial"/>
          <w:sz w:val="24"/>
          <w:szCs w:val="24"/>
        </w:rPr>
        <w:t>d</w:t>
      </w:r>
      <w:r>
        <w:rPr>
          <w:rFonts w:ascii="Arial" w:hAnsi="Arial" w:cs="Arial"/>
          <w:sz w:val="24"/>
          <w:szCs w:val="24"/>
        </w:rPr>
        <w:t xml:space="preserve">irector of Respondent then deposed </w:t>
      </w:r>
      <w:r w:rsidR="00E93FEF">
        <w:rPr>
          <w:rFonts w:ascii="Arial" w:hAnsi="Arial" w:cs="Arial"/>
          <w:sz w:val="24"/>
          <w:szCs w:val="24"/>
        </w:rPr>
        <w:t>as to the correctness and accuracy of the contents of the Statement of Reply filed on behalf of Respondent.</w:t>
      </w:r>
      <w:r w:rsidR="00655F64" w:rsidRPr="00EF4525">
        <w:rPr>
          <w:rFonts w:ascii="Arial" w:hAnsi="Arial" w:cs="Arial"/>
          <w:sz w:val="24"/>
          <w:szCs w:val="24"/>
        </w:rPr>
        <w:t xml:space="preserve">  </w:t>
      </w:r>
      <w:r w:rsidR="00E93FEF">
        <w:rPr>
          <w:rFonts w:ascii="Arial" w:hAnsi="Arial" w:cs="Arial"/>
          <w:sz w:val="24"/>
          <w:szCs w:val="24"/>
        </w:rPr>
        <w:t xml:space="preserve">He stated that the Respondent was set up in 2009 and a new structure was worked out.  However, the </w:t>
      </w:r>
      <w:r w:rsidR="009B6B9E">
        <w:rPr>
          <w:rFonts w:ascii="Arial" w:hAnsi="Arial" w:cs="Arial"/>
          <w:sz w:val="24"/>
          <w:szCs w:val="24"/>
        </w:rPr>
        <w:t xml:space="preserve">trade </w:t>
      </w:r>
      <w:r w:rsidR="00E93FEF">
        <w:rPr>
          <w:rFonts w:ascii="Arial" w:hAnsi="Arial" w:cs="Arial"/>
          <w:sz w:val="24"/>
          <w:szCs w:val="24"/>
        </w:rPr>
        <w:t xml:space="preserve">unions </w:t>
      </w:r>
      <w:r w:rsidR="00F57056">
        <w:rPr>
          <w:rFonts w:ascii="Arial" w:hAnsi="Arial" w:cs="Arial"/>
          <w:sz w:val="24"/>
          <w:szCs w:val="24"/>
        </w:rPr>
        <w:t xml:space="preserve">which were recognised at that time </w:t>
      </w:r>
      <w:r w:rsidR="009B6B9E">
        <w:rPr>
          <w:rFonts w:ascii="Arial" w:hAnsi="Arial" w:cs="Arial"/>
          <w:sz w:val="24"/>
          <w:szCs w:val="24"/>
        </w:rPr>
        <w:t>a</w:t>
      </w:r>
      <w:r w:rsidR="00E93FEF">
        <w:rPr>
          <w:rFonts w:ascii="Arial" w:hAnsi="Arial" w:cs="Arial"/>
          <w:sz w:val="24"/>
          <w:szCs w:val="24"/>
        </w:rPr>
        <w:t xml:space="preserve">ppealed to the Commission for Conciliation and Mediation </w:t>
      </w:r>
      <w:r w:rsidR="009B6B9E">
        <w:rPr>
          <w:rFonts w:ascii="Arial" w:hAnsi="Arial" w:cs="Arial"/>
          <w:sz w:val="24"/>
          <w:szCs w:val="24"/>
        </w:rPr>
        <w:t xml:space="preserve">against this </w:t>
      </w:r>
      <w:r w:rsidR="002447EB">
        <w:rPr>
          <w:rFonts w:ascii="Arial" w:hAnsi="Arial" w:cs="Arial"/>
          <w:sz w:val="24"/>
          <w:szCs w:val="24"/>
        </w:rPr>
        <w:t>‘</w:t>
      </w:r>
      <w:r w:rsidR="00CD7043">
        <w:rPr>
          <w:rFonts w:ascii="Arial" w:hAnsi="Arial" w:cs="Arial"/>
          <w:sz w:val="24"/>
          <w:szCs w:val="24"/>
        </w:rPr>
        <w:t>first</w:t>
      </w:r>
      <w:r w:rsidR="002447EB">
        <w:rPr>
          <w:rFonts w:ascii="Arial" w:hAnsi="Arial" w:cs="Arial"/>
          <w:sz w:val="24"/>
          <w:szCs w:val="24"/>
        </w:rPr>
        <w:t>’</w:t>
      </w:r>
      <w:r w:rsidR="00CD7043">
        <w:rPr>
          <w:rFonts w:ascii="Arial" w:hAnsi="Arial" w:cs="Arial"/>
          <w:sz w:val="24"/>
          <w:szCs w:val="24"/>
        </w:rPr>
        <w:t xml:space="preserve"> structure </w:t>
      </w:r>
      <w:r w:rsidR="00E93FEF">
        <w:rPr>
          <w:rFonts w:ascii="Arial" w:hAnsi="Arial" w:cs="Arial"/>
          <w:sz w:val="24"/>
          <w:szCs w:val="24"/>
        </w:rPr>
        <w:t xml:space="preserve">and it was agreed that there were going to be negotiations between management and the recognised trade unions on </w:t>
      </w:r>
      <w:r w:rsidR="00F57056">
        <w:rPr>
          <w:rFonts w:ascii="Arial" w:hAnsi="Arial" w:cs="Arial"/>
          <w:sz w:val="24"/>
          <w:szCs w:val="24"/>
        </w:rPr>
        <w:t>a</w:t>
      </w:r>
      <w:r w:rsidR="00E93FEF">
        <w:rPr>
          <w:rFonts w:ascii="Arial" w:hAnsi="Arial" w:cs="Arial"/>
          <w:sz w:val="24"/>
          <w:szCs w:val="24"/>
        </w:rPr>
        <w:t xml:space="preserve"> new structure.  </w:t>
      </w:r>
      <w:r w:rsidR="00880890">
        <w:rPr>
          <w:rFonts w:ascii="Arial" w:hAnsi="Arial" w:cs="Arial"/>
          <w:sz w:val="24"/>
          <w:szCs w:val="24"/>
        </w:rPr>
        <w:t xml:space="preserve">He stated that there </w:t>
      </w:r>
      <w:r w:rsidR="00753678">
        <w:rPr>
          <w:rFonts w:ascii="Arial" w:hAnsi="Arial" w:cs="Arial"/>
          <w:sz w:val="24"/>
          <w:szCs w:val="24"/>
        </w:rPr>
        <w:t xml:space="preserve">was no consensus </w:t>
      </w:r>
      <w:r w:rsidR="00CD7043">
        <w:rPr>
          <w:rFonts w:ascii="Arial" w:hAnsi="Arial" w:cs="Arial"/>
          <w:sz w:val="24"/>
          <w:szCs w:val="24"/>
        </w:rPr>
        <w:t xml:space="preserve">with </w:t>
      </w:r>
      <w:r w:rsidR="00753678">
        <w:rPr>
          <w:rFonts w:ascii="Arial" w:hAnsi="Arial" w:cs="Arial"/>
          <w:sz w:val="24"/>
          <w:szCs w:val="24"/>
        </w:rPr>
        <w:t xml:space="preserve">the unions to arrive at a final structure.  The acting director suggested that this </w:t>
      </w:r>
      <w:r w:rsidR="00CD7043">
        <w:rPr>
          <w:rFonts w:ascii="Arial" w:hAnsi="Arial" w:cs="Arial"/>
          <w:sz w:val="24"/>
          <w:szCs w:val="24"/>
        </w:rPr>
        <w:t>was the reason w</w:t>
      </w:r>
      <w:r w:rsidR="00753678">
        <w:rPr>
          <w:rFonts w:ascii="Arial" w:hAnsi="Arial" w:cs="Arial"/>
          <w:sz w:val="24"/>
          <w:szCs w:val="24"/>
        </w:rPr>
        <w:t xml:space="preserve">hy it took so long to finalise the structure which was finally approved by the Board on 17 November 2017.  He stated that there was a transfer of services </w:t>
      </w:r>
      <w:r w:rsidR="000F69FE">
        <w:rPr>
          <w:rFonts w:ascii="Arial" w:hAnsi="Arial" w:cs="Arial"/>
          <w:sz w:val="24"/>
          <w:szCs w:val="24"/>
        </w:rPr>
        <w:t xml:space="preserve">to Respondent </w:t>
      </w:r>
      <w:r w:rsidR="00753678">
        <w:rPr>
          <w:rFonts w:ascii="Arial" w:hAnsi="Arial" w:cs="Arial"/>
          <w:sz w:val="24"/>
          <w:szCs w:val="24"/>
        </w:rPr>
        <w:t xml:space="preserve">and a moratorium </w:t>
      </w:r>
      <w:r w:rsidR="000F69FE">
        <w:rPr>
          <w:rFonts w:ascii="Arial" w:hAnsi="Arial" w:cs="Arial"/>
          <w:sz w:val="24"/>
          <w:szCs w:val="24"/>
        </w:rPr>
        <w:t xml:space="preserve">period </w:t>
      </w:r>
      <w:r w:rsidR="00753678">
        <w:rPr>
          <w:rFonts w:ascii="Arial" w:hAnsi="Arial" w:cs="Arial"/>
          <w:sz w:val="24"/>
          <w:szCs w:val="24"/>
        </w:rPr>
        <w:t xml:space="preserve">of one year was given to employees in </w:t>
      </w:r>
      <w:r w:rsidR="000F69FE">
        <w:rPr>
          <w:rFonts w:ascii="Arial" w:hAnsi="Arial" w:cs="Arial"/>
          <w:sz w:val="24"/>
          <w:szCs w:val="24"/>
        </w:rPr>
        <w:t xml:space="preserve">individual </w:t>
      </w:r>
      <w:r w:rsidR="00753678">
        <w:rPr>
          <w:rFonts w:ascii="Arial" w:hAnsi="Arial" w:cs="Arial"/>
          <w:sz w:val="24"/>
          <w:szCs w:val="24"/>
        </w:rPr>
        <w:t>letter</w:t>
      </w:r>
      <w:r w:rsidR="000F69FE">
        <w:rPr>
          <w:rFonts w:ascii="Arial" w:hAnsi="Arial" w:cs="Arial"/>
          <w:sz w:val="24"/>
          <w:szCs w:val="24"/>
        </w:rPr>
        <w:t>s</w:t>
      </w:r>
      <w:r w:rsidR="00753678">
        <w:rPr>
          <w:rFonts w:ascii="Arial" w:hAnsi="Arial" w:cs="Arial"/>
          <w:sz w:val="24"/>
          <w:szCs w:val="24"/>
        </w:rPr>
        <w:t xml:space="preserve"> in July 2011 for them to </w:t>
      </w:r>
      <w:r w:rsidR="000F69FE">
        <w:rPr>
          <w:rFonts w:ascii="Arial" w:hAnsi="Arial" w:cs="Arial"/>
          <w:sz w:val="24"/>
          <w:szCs w:val="24"/>
        </w:rPr>
        <w:t>decide whether they wish</w:t>
      </w:r>
      <w:r w:rsidR="000777EA">
        <w:rPr>
          <w:rFonts w:ascii="Arial" w:hAnsi="Arial" w:cs="Arial"/>
          <w:sz w:val="24"/>
          <w:szCs w:val="24"/>
        </w:rPr>
        <w:t>ed</w:t>
      </w:r>
      <w:r w:rsidR="000F69FE">
        <w:rPr>
          <w:rFonts w:ascii="Arial" w:hAnsi="Arial" w:cs="Arial"/>
          <w:sz w:val="24"/>
          <w:szCs w:val="24"/>
        </w:rPr>
        <w:t xml:space="preserve"> to </w:t>
      </w:r>
      <w:r w:rsidR="00753678">
        <w:rPr>
          <w:rFonts w:ascii="Arial" w:hAnsi="Arial" w:cs="Arial"/>
          <w:sz w:val="24"/>
          <w:szCs w:val="24"/>
        </w:rPr>
        <w:t>be redeployed to an</w:t>
      </w:r>
      <w:r w:rsidR="000F69FE">
        <w:rPr>
          <w:rFonts w:ascii="Arial" w:hAnsi="Arial" w:cs="Arial"/>
          <w:sz w:val="24"/>
          <w:szCs w:val="24"/>
        </w:rPr>
        <w:t xml:space="preserve">y </w:t>
      </w:r>
      <w:r w:rsidR="00753678">
        <w:rPr>
          <w:rFonts w:ascii="Arial" w:hAnsi="Arial" w:cs="Arial"/>
          <w:sz w:val="24"/>
          <w:szCs w:val="24"/>
        </w:rPr>
        <w:t xml:space="preserve">other </w:t>
      </w:r>
      <w:r w:rsidR="000F69FE">
        <w:rPr>
          <w:rFonts w:ascii="Arial" w:hAnsi="Arial" w:cs="Arial"/>
          <w:sz w:val="24"/>
          <w:szCs w:val="24"/>
        </w:rPr>
        <w:t>statutory body</w:t>
      </w:r>
      <w:r w:rsidR="00753678">
        <w:rPr>
          <w:rFonts w:ascii="Arial" w:hAnsi="Arial" w:cs="Arial"/>
          <w:sz w:val="24"/>
          <w:szCs w:val="24"/>
        </w:rPr>
        <w:t xml:space="preserve"> or </w:t>
      </w:r>
      <w:r w:rsidR="000777EA">
        <w:rPr>
          <w:rFonts w:ascii="Arial" w:hAnsi="Arial" w:cs="Arial"/>
          <w:sz w:val="24"/>
          <w:szCs w:val="24"/>
        </w:rPr>
        <w:t xml:space="preserve">to </w:t>
      </w:r>
      <w:r w:rsidR="00753678">
        <w:rPr>
          <w:rFonts w:ascii="Arial" w:hAnsi="Arial" w:cs="Arial"/>
          <w:sz w:val="24"/>
          <w:szCs w:val="24"/>
        </w:rPr>
        <w:t xml:space="preserve">retire on grounds of abolition of office.  He stated that a moratorium </w:t>
      </w:r>
      <w:r w:rsidR="000F69FE">
        <w:rPr>
          <w:rFonts w:ascii="Arial" w:hAnsi="Arial" w:cs="Arial"/>
          <w:sz w:val="24"/>
          <w:szCs w:val="24"/>
        </w:rPr>
        <w:t xml:space="preserve">period </w:t>
      </w:r>
      <w:r w:rsidR="00753678">
        <w:rPr>
          <w:rFonts w:ascii="Arial" w:hAnsi="Arial" w:cs="Arial"/>
          <w:sz w:val="24"/>
          <w:szCs w:val="24"/>
        </w:rPr>
        <w:t xml:space="preserve">of one year was given because it was expected that the </w:t>
      </w:r>
      <w:r w:rsidR="000F69FE">
        <w:rPr>
          <w:rFonts w:ascii="Arial" w:hAnsi="Arial" w:cs="Arial"/>
          <w:sz w:val="24"/>
          <w:szCs w:val="24"/>
        </w:rPr>
        <w:t>organi</w:t>
      </w:r>
      <w:r w:rsidR="000777EA">
        <w:rPr>
          <w:rFonts w:ascii="Arial" w:hAnsi="Arial" w:cs="Arial"/>
          <w:sz w:val="24"/>
          <w:szCs w:val="24"/>
        </w:rPr>
        <w:t>s</w:t>
      </w:r>
      <w:r w:rsidR="000F69FE">
        <w:rPr>
          <w:rFonts w:ascii="Arial" w:hAnsi="Arial" w:cs="Arial"/>
          <w:sz w:val="24"/>
          <w:szCs w:val="24"/>
        </w:rPr>
        <w:t xml:space="preserve">ation </w:t>
      </w:r>
      <w:r w:rsidR="00753678">
        <w:rPr>
          <w:rFonts w:ascii="Arial" w:hAnsi="Arial" w:cs="Arial"/>
          <w:sz w:val="24"/>
          <w:szCs w:val="24"/>
        </w:rPr>
        <w:t xml:space="preserve">structure </w:t>
      </w:r>
      <w:r w:rsidR="000F69FE">
        <w:rPr>
          <w:rFonts w:ascii="Arial" w:hAnsi="Arial" w:cs="Arial"/>
          <w:sz w:val="24"/>
          <w:szCs w:val="24"/>
        </w:rPr>
        <w:t xml:space="preserve">of Respondent </w:t>
      </w:r>
      <w:r w:rsidR="00753678">
        <w:rPr>
          <w:rFonts w:ascii="Arial" w:hAnsi="Arial" w:cs="Arial"/>
          <w:sz w:val="24"/>
          <w:szCs w:val="24"/>
        </w:rPr>
        <w:t xml:space="preserve">would be finalised within one year.  The structure was not finalised and the moratorium period was successively renewed until around 2016.  </w:t>
      </w:r>
      <w:r w:rsidR="00982C8F">
        <w:rPr>
          <w:rFonts w:ascii="Arial" w:hAnsi="Arial" w:cs="Arial"/>
          <w:sz w:val="24"/>
          <w:szCs w:val="24"/>
        </w:rPr>
        <w:t>Then a decision was taken for the moratorium</w:t>
      </w:r>
      <w:r w:rsidR="000F69FE">
        <w:rPr>
          <w:rFonts w:ascii="Arial" w:hAnsi="Arial" w:cs="Arial"/>
          <w:sz w:val="24"/>
          <w:szCs w:val="24"/>
        </w:rPr>
        <w:t xml:space="preserve"> period </w:t>
      </w:r>
      <w:r w:rsidR="00982C8F">
        <w:rPr>
          <w:rFonts w:ascii="Arial" w:hAnsi="Arial" w:cs="Arial"/>
          <w:sz w:val="24"/>
          <w:szCs w:val="24"/>
        </w:rPr>
        <w:t>to be extended until the P</w:t>
      </w:r>
      <w:r w:rsidR="00E55E20">
        <w:rPr>
          <w:rFonts w:ascii="Arial" w:hAnsi="Arial" w:cs="Arial"/>
          <w:sz w:val="24"/>
          <w:szCs w:val="24"/>
        </w:rPr>
        <w:t xml:space="preserve">ay </w:t>
      </w:r>
      <w:r w:rsidR="00982C8F">
        <w:rPr>
          <w:rFonts w:ascii="Arial" w:hAnsi="Arial" w:cs="Arial"/>
          <w:sz w:val="24"/>
          <w:szCs w:val="24"/>
        </w:rPr>
        <w:t>R</w:t>
      </w:r>
      <w:r w:rsidR="00E55E20">
        <w:rPr>
          <w:rFonts w:ascii="Arial" w:hAnsi="Arial" w:cs="Arial"/>
          <w:sz w:val="24"/>
          <w:szCs w:val="24"/>
        </w:rPr>
        <w:t xml:space="preserve">esearch </w:t>
      </w:r>
      <w:r w:rsidR="00982C8F">
        <w:rPr>
          <w:rFonts w:ascii="Arial" w:hAnsi="Arial" w:cs="Arial"/>
          <w:sz w:val="24"/>
          <w:szCs w:val="24"/>
        </w:rPr>
        <w:t>B</w:t>
      </w:r>
      <w:r w:rsidR="00E55E20">
        <w:rPr>
          <w:rFonts w:ascii="Arial" w:hAnsi="Arial" w:cs="Arial"/>
          <w:sz w:val="24"/>
          <w:szCs w:val="24"/>
        </w:rPr>
        <w:t>ureau (PRB)</w:t>
      </w:r>
      <w:r w:rsidR="00982C8F">
        <w:rPr>
          <w:rFonts w:ascii="Arial" w:hAnsi="Arial" w:cs="Arial"/>
          <w:sz w:val="24"/>
          <w:szCs w:val="24"/>
        </w:rPr>
        <w:t xml:space="preserve"> endorsed the </w:t>
      </w:r>
      <w:r w:rsidR="000F69FE">
        <w:rPr>
          <w:rFonts w:ascii="Arial" w:hAnsi="Arial" w:cs="Arial"/>
          <w:sz w:val="24"/>
          <w:szCs w:val="24"/>
        </w:rPr>
        <w:t xml:space="preserve">organisation </w:t>
      </w:r>
      <w:r w:rsidR="00982C8F">
        <w:rPr>
          <w:rFonts w:ascii="Arial" w:hAnsi="Arial" w:cs="Arial"/>
          <w:sz w:val="24"/>
          <w:szCs w:val="24"/>
        </w:rPr>
        <w:t xml:space="preserve">structure.  The relevant </w:t>
      </w:r>
      <w:r w:rsidR="000777EA">
        <w:rPr>
          <w:rFonts w:ascii="Arial" w:hAnsi="Arial" w:cs="Arial"/>
          <w:sz w:val="24"/>
          <w:szCs w:val="24"/>
        </w:rPr>
        <w:t xml:space="preserve">parent </w:t>
      </w:r>
      <w:r w:rsidR="00982C8F">
        <w:rPr>
          <w:rFonts w:ascii="Arial" w:hAnsi="Arial" w:cs="Arial"/>
          <w:sz w:val="24"/>
          <w:szCs w:val="24"/>
        </w:rPr>
        <w:t xml:space="preserve">Ministry was written </w:t>
      </w:r>
      <w:r w:rsidR="000777EA">
        <w:rPr>
          <w:rFonts w:ascii="Arial" w:hAnsi="Arial" w:cs="Arial"/>
          <w:sz w:val="24"/>
          <w:szCs w:val="24"/>
        </w:rPr>
        <w:t>to,</w:t>
      </w:r>
      <w:r w:rsidR="00982C8F">
        <w:rPr>
          <w:rFonts w:ascii="Arial" w:hAnsi="Arial" w:cs="Arial"/>
          <w:sz w:val="24"/>
          <w:szCs w:val="24"/>
        </w:rPr>
        <w:t xml:space="preserve"> and t</w:t>
      </w:r>
      <w:r w:rsidR="000F69FE">
        <w:rPr>
          <w:rFonts w:ascii="Arial" w:hAnsi="Arial" w:cs="Arial"/>
          <w:sz w:val="24"/>
          <w:szCs w:val="24"/>
        </w:rPr>
        <w:t>he latter</w:t>
      </w:r>
      <w:r w:rsidR="00982C8F">
        <w:rPr>
          <w:rFonts w:ascii="Arial" w:hAnsi="Arial" w:cs="Arial"/>
          <w:sz w:val="24"/>
          <w:szCs w:val="24"/>
        </w:rPr>
        <w:t xml:space="preserve"> agreed for the moratorium </w:t>
      </w:r>
      <w:r w:rsidR="000F69FE">
        <w:rPr>
          <w:rFonts w:ascii="Arial" w:hAnsi="Arial" w:cs="Arial"/>
          <w:sz w:val="24"/>
          <w:szCs w:val="24"/>
        </w:rPr>
        <w:t xml:space="preserve">period </w:t>
      </w:r>
      <w:r w:rsidR="00982C8F">
        <w:rPr>
          <w:rFonts w:ascii="Arial" w:hAnsi="Arial" w:cs="Arial"/>
          <w:sz w:val="24"/>
          <w:szCs w:val="24"/>
        </w:rPr>
        <w:t>to be extended until the next PRB report</w:t>
      </w:r>
      <w:r w:rsidR="00893D97">
        <w:rPr>
          <w:rFonts w:ascii="Arial" w:hAnsi="Arial" w:cs="Arial"/>
          <w:sz w:val="24"/>
          <w:szCs w:val="24"/>
        </w:rPr>
        <w:t>, that is, the PRB Report 2021</w:t>
      </w:r>
      <w:r w:rsidR="00982C8F">
        <w:rPr>
          <w:rFonts w:ascii="Arial" w:hAnsi="Arial" w:cs="Arial"/>
          <w:sz w:val="24"/>
          <w:szCs w:val="24"/>
        </w:rPr>
        <w:t>.</w:t>
      </w:r>
      <w:r w:rsidR="007F6F60">
        <w:rPr>
          <w:rFonts w:ascii="Arial" w:hAnsi="Arial" w:cs="Arial"/>
          <w:sz w:val="24"/>
          <w:szCs w:val="24"/>
        </w:rPr>
        <w:t xml:space="preserve">  The </w:t>
      </w:r>
      <w:r w:rsidR="000F69FE">
        <w:rPr>
          <w:rFonts w:ascii="Arial" w:hAnsi="Arial" w:cs="Arial"/>
          <w:sz w:val="24"/>
          <w:szCs w:val="24"/>
        </w:rPr>
        <w:t xml:space="preserve">acting director averred that the </w:t>
      </w:r>
      <w:r w:rsidR="007F6F60">
        <w:rPr>
          <w:rFonts w:ascii="Arial" w:hAnsi="Arial" w:cs="Arial"/>
          <w:sz w:val="24"/>
          <w:szCs w:val="24"/>
        </w:rPr>
        <w:t xml:space="preserve">PRB </w:t>
      </w:r>
      <w:r w:rsidR="000F69FE">
        <w:rPr>
          <w:rFonts w:ascii="Arial" w:hAnsi="Arial" w:cs="Arial"/>
          <w:sz w:val="24"/>
          <w:szCs w:val="24"/>
        </w:rPr>
        <w:t xml:space="preserve">in its </w:t>
      </w:r>
      <w:r w:rsidR="00A87CE5">
        <w:rPr>
          <w:rFonts w:ascii="Arial" w:hAnsi="Arial" w:cs="Arial"/>
          <w:sz w:val="24"/>
          <w:szCs w:val="24"/>
        </w:rPr>
        <w:t>2016</w:t>
      </w:r>
      <w:r w:rsidR="000F69FE">
        <w:rPr>
          <w:rFonts w:ascii="Arial" w:hAnsi="Arial" w:cs="Arial"/>
          <w:sz w:val="24"/>
          <w:szCs w:val="24"/>
        </w:rPr>
        <w:t xml:space="preserve"> </w:t>
      </w:r>
      <w:r w:rsidR="008E3FAC">
        <w:rPr>
          <w:rFonts w:ascii="Arial" w:hAnsi="Arial" w:cs="Arial"/>
          <w:sz w:val="24"/>
          <w:szCs w:val="24"/>
        </w:rPr>
        <w:t xml:space="preserve">Report however did not give the full report </w:t>
      </w:r>
      <w:r w:rsidR="00A87CE5">
        <w:rPr>
          <w:rFonts w:ascii="Arial" w:hAnsi="Arial" w:cs="Arial"/>
          <w:sz w:val="24"/>
          <w:szCs w:val="24"/>
        </w:rPr>
        <w:t xml:space="preserve">management </w:t>
      </w:r>
      <w:r w:rsidR="008E3FAC">
        <w:rPr>
          <w:rFonts w:ascii="Arial" w:hAnsi="Arial" w:cs="Arial"/>
          <w:sz w:val="24"/>
          <w:szCs w:val="24"/>
        </w:rPr>
        <w:t>w</w:t>
      </w:r>
      <w:r w:rsidR="00A87CE5">
        <w:rPr>
          <w:rFonts w:ascii="Arial" w:hAnsi="Arial" w:cs="Arial"/>
          <w:sz w:val="24"/>
          <w:szCs w:val="24"/>
        </w:rPr>
        <w:t>as</w:t>
      </w:r>
      <w:r w:rsidR="008E3FAC">
        <w:rPr>
          <w:rFonts w:ascii="Arial" w:hAnsi="Arial" w:cs="Arial"/>
          <w:sz w:val="24"/>
          <w:szCs w:val="24"/>
        </w:rPr>
        <w:t xml:space="preserve"> expecting in relation to the Respondent</w:t>
      </w:r>
      <w:r w:rsidR="000F69FE">
        <w:rPr>
          <w:rFonts w:ascii="Arial" w:hAnsi="Arial" w:cs="Arial"/>
          <w:sz w:val="24"/>
          <w:szCs w:val="24"/>
        </w:rPr>
        <w:t>.  T</w:t>
      </w:r>
      <w:r w:rsidR="008E3FAC">
        <w:rPr>
          <w:rFonts w:ascii="Arial" w:hAnsi="Arial" w:cs="Arial"/>
          <w:sz w:val="24"/>
          <w:szCs w:val="24"/>
        </w:rPr>
        <w:t xml:space="preserve">he Respondent </w:t>
      </w:r>
      <w:r w:rsidR="000F69FE">
        <w:rPr>
          <w:rFonts w:ascii="Arial" w:hAnsi="Arial" w:cs="Arial"/>
          <w:sz w:val="24"/>
          <w:szCs w:val="24"/>
        </w:rPr>
        <w:t xml:space="preserve">thus </w:t>
      </w:r>
      <w:r w:rsidR="008E3FAC">
        <w:rPr>
          <w:rFonts w:ascii="Arial" w:hAnsi="Arial" w:cs="Arial"/>
          <w:sz w:val="24"/>
          <w:szCs w:val="24"/>
        </w:rPr>
        <w:t xml:space="preserve">had to continue negotiations and some adjustments were made and the final structure was </w:t>
      </w:r>
      <w:r w:rsidR="000F69FE">
        <w:rPr>
          <w:rFonts w:ascii="Arial" w:hAnsi="Arial" w:cs="Arial"/>
          <w:sz w:val="24"/>
          <w:szCs w:val="24"/>
        </w:rPr>
        <w:t xml:space="preserve">adopted </w:t>
      </w:r>
      <w:r w:rsidR="008E3FAC">
        <w:rPr>
          <w:rFonts w:ascii="Arial" w:hAnsi="Arial" w:cs="Arial"/>
          <w:sz w:val="24"/>
          <w:szCs w:val="24"/>
        </w:rPr>
        <w:t>in 2017.</w:t>
      </w:r>
    </w:p>
    <w:p w14:paraId="35345FC3" w14:textId="0D0EE818" w:rsidR="00987622" w:rsidRDefault="008E3FAC" w:rsidP="00BC3432">
      <w:pPr>
        <w:jc w:val="both"/>
        <w:rPr>
          <w:rFonts w:ascii="Arial" w:hAnsi="Arial" w:cs="Arial"/>
          <w:sz w:val="24"/>
          <w:szCs w:val="24"/>
        </w:rPr>
      </w:pPr>
      <w:r>
        <w:rPr>
          <w:rFonts w:ascii="Arial" w:hAnsi="Arial" w:cs="Arial"/>
          <w:sz w:val="24"/>
          <w:szCs w:val="24"/>
        </w:rPr>
        <w:t xml:space="preserve">The acting director </w:t>
      </w:r>
      <w:r w:rsidR="00626243">
        <w:rPr>
          <w:rFonts w:ascii="Arial" w:hAnsi="Arial" w:cs="Arial"/>
          <w:sz w:val="24"/>
          <w:szCs w:val="24"/>
        </w:rPr>
        <w:t>referred to the</w:t>
      </w:r>
      <w:r>
        <w:rPr>
          <w:rFonts w:ascii="Arial" w:hAnsi="Arial" w:cs="Arial"/>
          <w:sz w:val="24"/>
          <w:szCs w:val="24"/>
        </w:rPr>
        <w:t xml:space="preserve"> frustration which </w:t>
      </w:r>
      <w:r w:rsidR="00ED2C00">
        <w:rPr>
          <w:rFonts w:ascii="Arial" w:hAnsi="Arial" w:cs="Arial"/>
          <w:sz w:val="24"/>
          <w:szCs w:val="24"/>
        </w:rPr>
        <w:t>the absence of a</w:t>
      </w:r>
      <w:r w:rsidR="002E3470">
        <w:rPr>
          <w:rFonts w:ascii="Arial" w:hAnsi="Arial" w:cs="Arial"/>
          <w:sz w:val="24"/>
          <w:szCs w:val="24"/>
        </w:rPr>
        <w:t xml:space="preserve">n organisation </w:t>
      </w:r>
      <w:r w:rsidR="00ED2C00">
        <w:rPr>
          <w:rFonts w:ascii="Arial" w:hAnsi="Arial" w:cs="Arial"/>
          <w:sz w:val="24"/>
          <w:szCs w:val="24"/>
        </w:rPr>
        <w:t>structure has caused to the staff w</w:t>
      </w:r>
      <w:r w:rsidR="00426B7F">
        <w:rPr>
          <w:rFonts w:ascii="Arial" w:hAnsi="Arial" w:cs="Arial"/>
          <w:sz w:val="24"/>
          <w:szCs w:val="24"/>
        </w:rPr>
        <w:t>hereby</w:t>
      </w:r>
      <w:r w:rsidR="00ED2C00">
        <w:rPr>
          <w:rFonts w:ascii="Arial" w:hAnsi="Arial" w:cs="Arial"/>
          <w:sz w:val="24"/>
          <w:szCs w:val="24"/>
        </w:rPr>
        <w:t xml:space="preserve"> some </w:t>
      </w:r>
      <w:r w:rsidR="00426B7F">
        <w:rPr>
          <w:rFonts w:ascii="Arial" w:hAnsi="Arial" w:cs="Arial"/>
          <w:sz w:val="24"/>
          <w:szCs w:val="24"/>
        </w:rPr>
        <w:t>of them had performed</w:t>
      </w:r>
      <w:r w:rsidR="00ED2C00">
        <w:rPr>
          <w:rFonts w:ascii="Arial" w:hAnsi="Arial" w:cs="Arial"/>
          <w:sz w:val="24"/>
          <w:szCs w:val="24"/>
        </w:rPr>
        <w:t xml:space="preserve"> </w:t>
      </w:r>
      <w:r w:rsidR="00426B7F">
        <w:rPr>
          <w:rFonts w:ascii="Arial" w:hAnsi="Arial" w:cs="Arial"/>
          <w:sz w:val="24"/>
          <w:szCs w:val="24"/>
        </w:rPr>
        <w:t xml:space="preserve">duties in an </w:t>
      </w:r>
      <w:r w:rsidR="00ED2C00">
        <w:rPr>
          <w:rFonts w:ascii="Arial" w:hAnsi="Arial" w:cs="Arial"/>
          <w:sz w:val="24"/>
          <w:szCs w:val="24"/>
        </w:rPr>
        <w:t xml:space="preserve">actingship </w:t>
      </w:r>
      <w:r w:rsidR="00426B7F">
        <w:rPr>
          <w:rFonts w:ascii="Arial" w:hAnsi="Arial" w:cs="Arial"/>
          <w:sz w:val="24"/>
          <w:szCs w:val="24"/>
        </w:rPr>
        <w:t xml:space="preserve">capacity </w:t>
      </w:r>
      <w:r w:rsidR="00ED2C00">
        <w:rPr>
          <w:rFonts w:ascii="Arial" w:hAnsi="Arial" w:cs="Arial"/>
          <w:sz w:val="24"/>
          <w:szCs w:val="24"/>
        </w:rPr>
        <w:t xml:space="preserve">for 10 to 15 years.  There </w:t>
      </w:r>
      <w:r w:rsidR="00893D97">
        <w:rPr>
          <w:rFonts w:ascii="Arial" w:hAnsi="Arial" w:cs="Arial"/>
          <w:sz w:val="24"/>
          <w:szCs w:val="24"/>
        </w:rPr>
        <w:t>was</w:t>
      </w:r>
      <w:r w:rsidR="00ED2C00">
        <w:rPr>
          <w:rFonts w:ascii="Arial" w:hAnsi="Arial" w:cs="Arial"/>
          <w:sz w:val="24"/>
          <w:szCs w:val="24"/>
        </w:rPr>
        <w:t xml:space="preserve"> no filling of posts except for two grades.  He maintained that the organisation structure which was finalised in 2017 is the same </w:t>
      </w:r>
      <w:r w:rsidR="00ED2C00">
        <w:rPr>
          <w:rFonts w:ascii="Arial" w:hAnsi="Arial" w:cs="Arial"/>
          <w:sz w:val="24"/>
          <w:szCs w:val="24"/>
        </w:rPr>
        <w:lastRenderedPageBreak/>
        <w:t xml:space="preserve">organisation structure </w:t>
      </w:r>
      <w:r w:rsidR="00A233F4">
        <w:rPr>
          <w:rFonts w:ascii="Arial" w:hAnsi="Arial" w:cs="Arial"/>
          <w:sz w:val="24"/>
          <w:szCs w:val="24"/>
        </w:rPr>
        <w:t xml:space="preserve">which is today being referred </w:t>
      </w:r>
      <w:r w:rsidR="00ED2C00">
        <w:rPr>
          <w:rFonts w:ascii="Arial" w:hAnsi="Arial" w:cs="Arial"/>
          <w:sz w:val="24"/>
          <w:szCs w:val="24"/>
        </w:rPr>
        <w:t>t</w:t>
      </w:r>
      <w:r w:rsidR="00A233F4">
        <w:rPr>
          <w:rFonts w:ascii="Arial" w:hAnsi="Arial" w:cs="Arial"/>
          <w:sz w:val="24"/>
          <w:szCs w:val="24"/>
        </w:rPr>
        <w:t>o</w:t>
      </w:r>
      <w:r w:rsidR="00ED2C00">
        <w:rPr>
          <w:rFonts w:ascii="Arial" w:hAnsi="Arial" w:cs="Arial"/>
          <w:sz w:val="24"/>
          <w:szCs w:val="24"/>
        </w:rPr>
        <w:t xml:space="preserve">.  He stated that the Applicant was not </w:t>
      </w:r>
      <w:r w:rsidR="00426B7F">
        <w:rPr>
          <w:rFonts w:ascii="Arial" w:hAnsi="Arial" w:cs="Arial"/>
          <w:sz w:val="24"/>
          <w:szCs w:val="24"/>
        </w:rPr>
        <w:t xml:space="preserve">a </w:t>
      </w:r>
      <w:r w:rsidR="00ED2C00">
        <w:rPr>
          <w:rFonts w:ascii="Arial" w:hAnsi="Arial" w:cs="Arial"/>
          <w:sz w:val="24"/>
          <w:szCs w:val="24"/>
        </w:rPr>
        <w:t>recogni</w:t>
      </w:r>
      <w:r w:rsidR="00426B7F">
        <w:rPr>
          <w:rFonts w:ascii="Arial" w:hAnsi="Arial" w:cs="Arial"/>
          <w:sz w:val="24"/>
          <w:szCs w:val="24"/>
        </w:rPr>
        <w:t>s</w:t>
      </w:r>
      <w:r w:rsidR="00ED2C00">
        <w:rPr>
          <w:rFonts w:ascii="Arial" w:hAnsi="Arial" w:cs="Arial"/>
          <w:sz w:val="24"/>
          <w:szCs w:val="24"/>
        </w:rPr>
        <w:t xml:space="preserve">ed </w:t>
      </w:r>
      <w:r w:rsidR="00426B7F">
        <w:rPr>
          <w:rFonts w:ascii="Arial" w:hAnsi="Arial" w:cs="Arial"/>
          <w:sz w:val="24"/>
          <w:szCs w:val="24"/>
        </w:rPr>
        <w:t xml:space="preserve">trade union </w:t>
      </w:r>
      <w:r w:rsidR="00893D97">
        <w:rPr>
          <w:rFonts w:ascii="Arial" w:hAnsi="Arial" w:cs="Arial"/>
          <w:sz w:val="24"/>
          <w:szCs w:val="24"/>
        </w:rPr>
        <w:t>then</w:t>
      </w:r>
      <w:r w:rsidR="00D63305">
        <w:rPr>
          <w:rFonts w:ascii="Arial" w:hAnsi="Arial" w:cs="Arial"/>
          <w:sz w:val="24"/>
          <w:szCs w:val="24"/>
        </w:rPr>
        <w:t xml:space="preserve"> </w:t>
      </w:r>
      <w:r w:rsidR="00ED2C00">
        <w:rPr>
          <w:rFonts w:ascii="Arial" w:hAnsi="Arial" w:cs="Arial"/>
          <w:sz w:val="24"/>
          <w:szCs w:val="24"/>
        </w:rPr>
        <w:t xml:space="preserve">and that the Respondent </w:t>
      </w:r>
      <w:r w:rsidR="00426B7F">
        <w:rPr>
          <w:rFonts w:ascii="Arial" w:hAnsi="Arial" w:cs="Arial"/>
          <w:sz w:val="24"/>
          <w:szCs w:val="24"/>
        </w:rPr>
        <w:t xml:space="preserve">had </w:t>
      </w:r>
      <w:r w:rsidR="00D63305">
        <w:rPr>
          <w:rFonts w:ascii="Arial" w:hAnsi="Arial" w:cs="Arial"/>
          <w:sz w:val="24"/>
          <w:szCs w:val="24"/>
        </w:rPr>
        <w:t>negotiated with a</w:t>
      </w:r>
      <w:r w:rsidR="00ED2C00">
        <w:rPr>
          <w:rFonts w:ascii="Arial" w:hAnsi="Arial" w:cs="Arial"/>
          <w:sz w:val="24"/>
          <w:szCs w:val="24"/>
        </w:rPr>
        <w:t xml:space="preserve">ll trade unions </w:t>
      </w:r>
      <w:r w:rsidR="00626243">
        <w:rPr>
          <w:rFonts w:ascii="Arial" w:hAnsi="Arial" w:cs="Arial"/>
          <w:sz w:val="24"/>
          <w:szCs w:val="24"/>
        </w:rPr>
        <w:t xml:space="preserve">which were </w:t>
      </w:r>
      <w:r w:rsidR="00893D97">
        <w:rPr>
          <w:rFonts w:ascii="Arial" w:hAnsi="Arial" w:cs="Arial"/>
          <w:sz w:val="24"/>
          <w:szCs w:val="24"/>
        </w:rPr>
        <w:t xml:space="preserve">already </w:t>
      </w:r>
      <w:r w:rsidR="00D63305">
        <w:rPr>
          <w:rFonts w:ascii="Arial" w:hAnsi="Arial" w:cs="Arial"/>
          <w:sz w:val="24"/>
          <w:szCs w:val="24"/>
        </w:rPr>
        <w:t>there</w:t>
      </w:r>
      <w:r w:rsidR="00893D97">
        <w:rPr>
          <w:rFonts w:ascii="Arial" w:hAnsi="Arial" w:cs="Arial"/>
          <w:sz w:val="24"/>
          <w:szCs w:val="24"/>
        </w:rPr>
        <w:t xml:space="preserve"> at that time</w:t>
      </w:r>
      <w:r w:rsidR="00ED2C00">
        <w:rPr>
          <w:rFonts w:ascii="Arial" w:hAnsi="Arial" w:cs="Arial"/>
          <w:sz w:val="24"/>
          <w:szCs w:val="24"/>
        </w:rPr>
        <w:t xml:space="preserve">.  He stated that some 80 to 82% of the staff have replied to the letter of 15 April 2022 and </w:t>
      </w:r>
      <w:r w:rsidR="00A233F4">
        <w:rPr>
          <w:rFonts w:ascii="Arial" w:hAnsi="Arial" w:cs="Arial"/>
          <w:sz w:val="24"/>
          <w:szCs w:val="24"/>
        </w:rPr>
        <w:t>have exercised their option</w:t>
      </w:r>
      <w:r w:rsidR="00ED2C00">
        <w:rPr>
          <w:rFonts w:ascii="Arial" w:hAnsi="Arial" w:cs="Arial"/>
          <w:sz w:val="24"/>
          <w:szCs w:val="24"/>
        </w:rPr>
        <w:t xml:space="preserve">.  He stated that it would be a real catastrophe for the Respondent if the process was put on hold </w:t>
      </w:r>
      <w:r w:rsidR="00626243">
        <w:rPr>
          <w:rFonts w:ascii="Arial" w:hAnsi="Arial" w:cs="Arial"/>
          <w:sz w:val="24"/>
          <w:szCs w:val="24"/>
        </w:rPr>
        <w:t xml:space="preserve">now </w:t>
      </w:r>
      <w:r w:rsidR="00ED2C00">
        <w:rPr>
          <w:rFonts w:ascii="Arial" w:hAnsi="Arial" w:cs="Arial"/>
          <w:sz w:val="24"/>
          <w:szCs w:val="24"/>
        </w:rPr>
        <w:t xml:space="preserve">and that management was required to re-negotiate in relation to the </w:t>
      </w:r>
      <w:r w:rsidR="00426B7F">
        <w:rPr>
          <w:rFonts w:ascii="Arial" w:hAnsi="Arial" w:cs="Arial"/>
          <w:sz w:val="24"/>
          <w:szCs w:val="24"/>
        </w:rPr>
        <w:t xml:space="preserve">same </w:t>
      </w:r>
      <w:r w:rsidR="00ED2C00">
        <w:rPr>
          <w:rFonts w:ascii="Arial" w:hAnsi="Arial" w:cs="Arial"/>
          <w:sz w:val="24"/>
          <w:szCs w:val="24"/>
        </w:rPr>
        <w:t xml:space="preserve">structure which took around eight years to be finalised.  </w:t>
      </w:r>
      <w:r w:rsidR="00987622">
        <w:rPr>
          <w:rFonts w:ascii="Arial" w:hAnsi="Arial" w:cs="Arial"/>
          <w:sz w:val="24"/>
          <w:szCs w:val="24"/>
        </w:rPr>
        <w:t xml:space="preserve">The acting director stated that since </w:t>
      </w:r>
      <w:r w:rsidR="00FF4790">
        <w:rPr>
          <w:rFonts w:ascii="Arial" w:hAnsi="Arial" w:cs="Arial"/>
          <w:sz w:val="24"/>
          <w:szCs w:val="24"/>
        </w:rPr>
        <w:t xml:space="preserve">the </w:t>
      </w:r>
      <w:r w:rsidR="00987622">
        <w:rPr>
          <w:rFonts w:ascii="Arial" w:hAnsi="Arial" w:cs="Arial"/>
          <w:sz w:val="24"/>
          <w:szCs w:val="24"/>
        </w:rPr>
        <w:t>Applicant has been recogni</w:t>
      </w:r>
      <w:r w:rsidR="00426B7F">
        <w:rPr>
          <w:rFonts w:ascii="Arial" w:hAnsi="Arial" w:cs="Arial"/>
          <w:sz w:val="24"/>
          <w:szCs w:val="24"/>
        </w:rPr>
        <w:t>s</w:t>
      </w:r>
      <w:r w:rsidR="00987622">
        <w:rPr>
          <w:rFonts w:ascii="Arial" w:hAnsi="Arial" w:cs="Arial"/>
          <w:sz w:val="24"/>
          <w:szCs w:val="24"/>
        </w:rPr>
        <w:t>ed</w:t>
      </w:r>
      <w:r w:rsidR="00FF4790">
        <w:rPr>
          <w:rFonts w:ascii="Arial" w:hAnsi="Arial" w:cs="Arial"/>
          <w:sz w:val="24"/>
          <w:szCs w:val="24"/>
        </w:rPr>
        <w:t xml:space="preserve"> at the Respondent</w:t>
      </w:r>
      <w:r w:rsidR="00987622">
        <w:rPr>
          <w:rFonts w:ascii="Arial" w:hAnsi="Arial" w:cs="Arial"/>
          <w:sz w:val="24"/>
          <w:szCs w:val="24"/>
        </w:rPr>
        <w:t xml:space="preserve">, management is having meetings with the Applicant whenever </w:t>
      </w:r>
      <w:r w:rsidR="00A87CE5">
        <w:rPr>
          <w:rFonts w:ascii="Arial" w:hAnsi="Arial" w:cs="Arial"/>
          <w:sz w:val="24"/>
          <w:szCs w:val="24"/>
        </w:rPr>
        <w:t xml:space="preserve">the latter </w:t>
      </w:r>
      <w:r w:rsidR="00987622">
        <w:rPr>
          <w:rFonts w:ascii="Arial" w:hAnsi="Arial" w:cs="Arial"/>
          <w:sz w:val="24"/>
          <w:szCs w:val="24"/>
        </w:rPr>
        <w:t>request</w:t>
      </w:r>
      <w:r w:rsidR="00FF4790">
        <w:rPr>
          <w:rFonts w:ascii="Arial" w:hAnsi="Arial" w:cs="Arial"/>
          <w:sz w:val="24"/>
          <w:szCs w:val="24"/>
        </w:rPr>
        <w:t>s</w:t>
      </w:r>
      <w:r w:rsidR="00987622">
        <w:rPr>
          <w:rFonts w:ascii="Arial" w:hAnsi="Arial" w:cs="Arial"/>
          <w:sz w:val="24"/>
          <w:szCs w:val="24"/>
        </w:rPr>
        <w:t xml:space="preserve"> for </w:t>
      </w:r>
      <w:r w:rsidR="00426B7F">
        <w:rPr>
          <w:rFonts w:ascii="Arial" w:hAnsi="Arial" w:cs="Arial"/>
          <w:sz w:val="24"/>
          <w:szCs w:val="24"/>
        </w:rPr>
        <w:t>meetings</w:t>
      </w:r>
      <w:r w:rsidR="00FF4790">
        <w:rPr>
          <w:rFonts w:ascii="Arial" w:hAnsi="Arial" w:cs="Arial"/>
          <w:sz w:val="24"/>
          <w:szCs w:val="24"/>
        </w:rPr>
        <w:t xml:space="preserve"> </w:t>
      </w:r>
      <w:r w:rsidR="00A87CE5">
        <w:rPr>
          <w:rFonts w:ascii="Arial" w:hAnsi="Arial" w:cs="Arial"/>
          <w:sz w:val="24"/>
          <w:szCs w:val="24"/>
        </w:rPr>
        <w:t>with management</w:t>
      </w:r>
      <w:r w:rsidR="00987622">
        <w:rPr>
          <w:rFonts w:ascii="Arial" w:hAnsi="Arial" w:cs="Arial"/>
          <w:sz w:val="24"/>
          <w:szCs w:val="24"/>
        </w:rPr>
        <w:t xml:space="preserve">.  He produced copies of documents in relation to meetings sought by the Applicant and where Respondent would have entertained such requests (Docs E, E1, F and G). </w:t>
      </w:r>
      <w:r w:rsidR="00426B7F">
        <w:rPr>
          <w:rFonts w:ascii="Arial" w:hAnsi="Arial" w:cs="Arial"/>
          <w:sz w:val="24"/>
          <w:szCs w:val="24"/>
        </w:rPr>
        <w:t xml:space="preserve"> </w:t>
      </w:r>
      <w:r w:rsidR="00987622">
        <w:rPr>
          <w:rFonts w:ascii="Arial" w:hAnsi="Arial" w:cs="Arial"/>
          <w:sz w:val="24"/>
          <w:szCs w:val="24"/>
        </w:rPr>
        <w:t xml:space="preserve">The views of the Applicant were </w:t>
      </w:r>
      <w:r w:rsidR="00FF4790">
        <w:rPr>
          <w:rFonts w:ascii="Arial" w:hAnsi="Arial" w:cs="Arial"/>
          <w:sz w:val="24"/>
          <w:szCs w:val="24"/>
        </w:rPr>
        <w:t xml:space="preserve">also </w:t>
      </w:r>
      <w:r w:rsidR="00987622">
        <w:rPr>
          <w:rFonts w:ascii="Arial" w:hAnsi="Arial" w:cs="Arial"/>
          <w:sz w:val="24"/>
          <w:szCs w:val="24"/>
        </w:rPr>
        <w:t xml:space="preserve">sought on omissions/errors </w:t>
      </w:r>
      <w:r w:rsidR="00426B7F">
        <w:rPr>
          <w:rFonts w:ascii="Arial" w:hAnsi="Arial" w:cs="Arial"/>
          <w:sz w:val="24"/>
          <w:szCs w:val="24"/>
        </w:rPr>
        <w:t xml:space="preserve">relevant to their members </w:t>
      </w:r>
      <w:r w:rsidR="00987622">
        <w:rPr>
          <w:rFonts w:ascii="Arial" w:hAnsi="Arial" w:cs="Arial"/>
          <w:sz w:val="24"/>
          <w:szCs w:val="24"/>
        </w:rPr>
        <w:t xml:space="preserve">following the publication of the PRB Report 2021 and on proposed schemes of service (Docs H and I). </w:t>
      </w:r>
    </w:p>
    <w:p w14:paraId="1AED119B" w14:textId="061E9614" w:rsidR="008E3FAC" w:rsidRDefault="00987622" w:rsidP="00BC3432">
      <w:pPr>
        <w:jc w:val="both"/>
        <w:rPr>
          <w:rFonts w:ascii="Arial" w:hAnsi="Arial" w:cs="Arial"/>
          <w:sz w:val="24"/>
          <w:szCs w:val="24"/>
        </w:rPr>
      </w:pPr>
      <w:r>
        <w:rPr>
          <w:rFonts w:ascii="Arial" w:hAnsi="Arial" w:cs="Arial"/>
          <w:sz w:val="24"/>
          <w:szCs w:val="24"/>
        </w:rPr>
        <w:t>In cross-examin</w:t>
      </w:r>
      <w:r w:rsidR="00A91F62">
        <w:rPr>
          <w:rFonts w:ascii="Arial" w:hAnsi="Arial" w:cs="Arial"/>
          <w:sz w:val="24"/>
          <w:szCs w:val="24"/>
        </w:rPr>
        <w:t>a</w:t>
      </w:r>
      <w:r>
        <w:rPr>
          <w:rFonts w:ascii="Arial" w:hAnsi="Arial" w:cs="Arial"/>
          <w:sz w:val="24"/>
          <w:szCs w:val="24"/>
        </w:rPr>
        <w:t xml:space="preserve">tion, </w:t>
      </w:r>
      <w:r w:rsidR="00A91F62">
        <w:rPr>
          <w:rFonts w:ascii="Arial" w:hAnsi="Arial" w:cs="Arial"/>
          <w:sz w:val="24"/>
          <w:szCs w:val="24"/>
        </w:rPr>
        <w:t xml:space="preserve">the acting director of Respondent </w:t>
      </w:r>
      <w:r w:rsidR="000978C9">
        <w:rPr>
          <w:rFonts w:ascii="Arial" w:hAnsi="Arial" w:cs="Arial"/>
          <w:sz w:val="24"/>
          <w:szCs w:val="24"/>
        </w:rPr>
        <w:t>stated that the transfer of services was to avoid the staff being in a vacuum</w:t>
      </w:r>
      <w:r w:rsidR="00AC14DE">
        <w:rPr>
          <w:rFonts w:ascii="Arial" w:hAnsi="Arial" w:cs="Arial"/>
          <w:sz w:val="24"/>
          <w:szCs w:val="24"/>
        </w:rPr>
        <w:t>.  T</w:t>
      </w:r>
      <w:r w:rsidR="000978C9">
        <w:rPr>
          <w:rFonts w:ascii="Arial" w:hAnsi="Arial" w:cs="Arial"/>
          <w:sz w:val="24"/>
          <w:szCs w:val="24"/>
        </w:rPr>
        <w:t xml:space="preserve">here were negotiations with the unions which explain why a moratorium period was given to the staff on the understanding that the structure was going to be finalized but unfortunately following the negotiations, there was no consensus and matters have dragged </w:t>
      </w:r>
      <w:r w:rsidR="00D43D58">
        <w:rPr>
          <w:rFonts w:ascii="Arial" w:hAnsi="Arial" w:cs="Arial"/>
          <w:sz w:val="24"/>
          <w:szCs w:val="24"/>
        </w:rPr>
        <w:t>out</w:t>
      </w:r>
      <w:r w:rsidR="000978C9">
        <w:rPr>
          <w:rFonts w:ascii="Arial" w:hAnsi="Arial" w:cs="Arial"/>
          <w:sz w:val="24"/>
          <w:szCs w:val="24"/>
        </w:rPr>
        <w:t>.</w:t>
      </w:r>
      <w:r w:rsidR="00104D72">
        <w:rPr>
          <w:rFonts w:ascii="Arial" w:hAnsi="Arial" w:cs="Arial"/>
          <w:sz w:val="24"/>
          <w:szCs w:val="24"/>
        </w:rPr>
        <w:t xml:space="preserve">  He suggested that there were consultations with the trade unions and that is why the organisation structure was approved by the Board only in November 2017 and not in 2010/2011.  He maintained that there had been several negotiations and steps</w:t>
      </w:r>
      <w:r w:rsidR="000978C9">
        <w:rPr>
          <w:rFonts w:ascii="Arial" w:hAnsi="Arial" w:cs="Arial"/>
          <w:sz w:val="24"/>
          <w:szCs w:val="24"/>
        </w:rPr>
        <w:t xml:space="preserve"> </w:t>
      </w:r>
      <w:r w:rsidR="00104D72">
        <w:rPr>
          <w:rFonts w:ascii="Arial" w:hAnsi="Arial" w:cs="Arial"/>
          <w:sz w:val="24"/>
          <w:szCs w:val="24"/>
        </w:rPr>
        <w:t xml:space="preserve">before the </w:t>
      </w:r>
      <w:r w:rsidR="00044373">
        <w:rPr>
          <w:rFonts w:ascii="Arial" w:hAnsi="Arial" w:cs="Arial"/>
          <w:sz w:val="24"/>
          <w:szCs w:val="24"/>
        </w:rPr>
        <w:t xml:space="preserve">final </w:t>
      </w:r>
      <w:r w:rsidR="00104D72">
        <w:rPr>
          <w:rFonts w:ascii="Arial" w:hAnsi="Arial" w:cs="Arial"/>
          <w:sz w:val="24"/>
          <w:szCs w:val="24"/>
        </w:rPr>
        <w:t>organi</w:t>
      </w:r>
      <w:r w:rsidR="00AC14DE">
        <w:rPr>
          <w:rFonts w:ascii="Arial" w:hAnsi="Arial" w:cs="Arial"/>
          <w:sz w:val="24"/>
          <w:szCs w:val="24"/>
        </w:rPr>
        <w:t>s</w:t>
      </w:r>
      <w:r w:rsidR="00104D72">
        <w:rPr>
          <w:rFonts w:ascii="Arial" w:hAnsi="Arial" w:cs="Arial"/>
          <w:sz w:val="24"/>
          <w:szCs w:val="24"/>
        </w:rPr>
        <w:t xml:space="preserve">ation structure </w:t>
      </w:r>
      <w:r w:rsidR="00AC14DE">
        <w:rPr>
          <w:rFonts w:ascii="Arial" w:hAnsi="Arial" w:cs="Arial"/>
          <w:sz w:val="24"/>
          <w:szCs w:val="24"/>
        </w:rPr>
        <w:t xml:space="preserve">was </w:t>
      </w:r>
      <w:r w:rsidR="00044373">
        <w:rPr>
          <w:rFonts w:ascii="Arial" w:hAnsi="Arial" w:cs="Arial"/>
          <w:sz w:val="24"/>
          <w:szCs w:val="24"/>
        </w:rPr>
        <w:t>approved by the Board on 17 November 2017.  He stated that the unions were initially not agreeable with the organi</w:t>
      </w:r>
      <w:r w:rsidR="00AC14DE">
        <w:rPr>
          <w:rFonts w:ascii="Arial" w:hAnsi="Arial" w:cs="Arial"/>
          <w:sz w:val="24"/>
          <w:szCs w:val="24"/>
        </w:rPr>
        <w:t>s</w:t>
      </w:r>
      <w:r w:rsidR="00044373">
        <w:rPr>
          <w:rFonts w:ascii="Arial" w:hAnsi="Arial" w:cs="Arial"/>
          <w:sz w:val="24"/>
          <w:szCs w:val="24"/>
        </w:rPr>
        <w:t xml:space="preserve">ation structure even though </w:t>
      </w:r>
      <w:r w:rsidR="001D463B">
        <w:rPr>
          <w:rFonts w:ascii="Arial" w:hAnsi="Arial" w:cs="Arial"/>
          <w:sz w:val="24"/>
          <w:szCs w:val="24"/>
        </w:rPr>
        <w:t>a consultant (</w:t>
      </w:r>
      <w:r w:rsidR="00044373">
        <w:rPr>
          <w:rFonts w:ascii="Arial" w:hAnsi="Arial" w:cs="Arial"/>
          <w:sz w:val="24"/>
          <w:szCs w:val="24"/>
        </w:rPr>
        <w:t>BCA Consultant</w:t>
      </w:r>
      <w:r w:rsidR="001D463B">
        <w:rPr>
          <w:rFonts w:ascii="Arial" w:hAnsi="Arial" w:cs="Arial"/>
          <w:sz w:val="24"/>
          <w:szCs w:val="24"/>
        </w:rPr>
        <w:t>)</w:t>
      </w:r>
      <w:r w:rsidR="00044373">
        <w:rPr>
          <w:rFonts w:ascii="Arial" w:hAnsi="Arial" w:cs="Arial"/>
          <w:sz w:val="24"/>
          <w:szCs w:val="24"/>
        </w:rPr>
        <w:t xml:space="preserve"> had been appointed to work out the structure.  The acting director explained that the organi</w:t>
      </w:r>
      <w:r w:rsidR="00AC14DE">
        <w:rPr>
          <w:rFonts w:ascii="Arial" w:hAnsi="Arial" w:cs="Arial"/>
          <w:sz w:val="24"/>
          <w:szCs w:val="24"/>
        </w:rPr>
        <w:t>s</w:t>
      </w:r>
      <w:r w:rsidR="00044373">
        <w:rPr>
          <w:rFonts w:ascii="Arial" w:hAnsi="Arial" w:cs="Arial"/>
          <w:sz w:val="24"/>
          <w:szCs w:val="24"/>
        </w:rPr>
        <w:t xml:space="preserve">ation structure </w:t>
      </w:r>
      <w:r w:rsidR="001D463B">
        <w:rPr>
          <w:rFonts w:ascii="Arial" w:hAnsi="Arial" w:cs="Arial"/>
          <w:sz w:val="24"/>
          <w:szCs w:val="24"/>
        </w:rPr>
        <w:t>i</w:t>
      </w:r>
      <w:r w:rsidR="00044373">
        <w:rPr>
          <w:rFonts w:ascii="Arial" w:hAnsi="Arial" w:cs="Arial"/>
          <w:sz w:val="24"/>
          <w:szCs w:val="24"/>
        </w:rPr>
        <w:t xml:space="preserve">s </w:t>
      </w:r>
      <w:r w:rsidR="001D463B">
        <w:rPr>
          <w:rFonts w:ascii="Arial" w:hAnsi="Arial" w:cs="Arial"/>
          <w:sz w:val="24"/>
          <w:szCs w:val="24"/>
        </w:rPr>
        <w:t xml:space="preserve">in fact </w:t>
      </w:r>
      <w:r w:rsidR="00044373">
        <w:rPr>
          <w:rFonts w:ascii="Arial" w:hAnsi="Arial" w:cs="Arial"/>
          <w:sz w:val="24"/>
          <w:szCs w:val="24"/>
        </w:rPr>
        <w:t>the first organi</w:t>
      </w:r>
      <w:r w:rsidR="00AC14DE">
        <w:rPr>
          <w:rFonts w:ascii="Arial" w:hAnsi="Arial" w:cs="Arial"/>
          <w:sz w:val="24"/>
          <w:szCs w:val="24"/>
        </w:rPr>
        <w:t>s</w:t>
      </w:r>
      <w:r w:rsidR="00044373">
        <w:rPr>
          <w:rFonts w:ascii="Arial" w:hAnsi="Arial" w:cs="Arial"/>
          <w:sz w:val="24"/>
          <w:szCs w:val="24"/>
        </w:rPr>
        <w:t>ation structure of Respondent as a new organi</w:t>
      </w:r>
      <w:r w:rsidR="00AC14DE">
        <w:rPr>
          <w:rFonts w:ascii="Arial" w:hAnsi="Arial" w:cs="Arial"/>
          <w:sz w:val="24"/>
          <w:szCs w:val="24"/>
        </w:rPr>
        <w:t>s</w:t>
      </w:r>
      <w:r w:rsidR="00044373">
        <w:rPr>
          <w:rFonts w:ascii="Arial" w:hAnsi="Arial" w:cs="Arial"/>
          <w:sz w:val="24"/>
          <w:szCs w:val="24"/>
        </w:rPr>
        <w:t>ation.  He suggested that matters did not start with the letter dated 15 April 2022 but with the letter of 25 July 201</w:t>
      </w:r>
      <w:r w:rsidR="00FE75D2">
        <w:rPr>
          <w:rFonts w:ascii="Arial" w:hAnsi="Arial" w:cs="Arial"/>
          <w:sz w:val="24"/>
          <w:szCs w:val="24"/>
        </w:rPr>
        <w:t>1</w:t>
      </w:r>
      <w:r w:rsidR="00044373">
        <w:rPr>
          <w:rFonts w:ascii="Arial" w:hAnsi="Arial" w:cs="Arial"/>
          <w:sz w:val="24"/>
          <w:szCs w:val="24"/>
        </w:rPr>
        <w:t>.</w:t>
      </w:r>
      <w:r w:rsidR="000E45CE">
        <w:rPr>
          <w:rFonts w:ascii="Arial" w:hAnsi="Arial" w:cs="Arial"/>
          <w:sz w:val="24"/>
          <w:szCs w:val="24"/>
        </w:rPr>
        <w:t xml:space="preserve">  </w:t>
      </w:r>
      <w:r w:rsidR="006B09A0">
        <w:rPr>
          <w:rFonts w:ascii="Arial" w:hAnsi="Arial" w:cs="Arial"/>
          <w:sz w:val="24"/>
          <w:szCs w:val="24"/>
        </w:rPr>
        <w:t>He maintained that the letter of 25 July 2011</w:t>
      </w:r>
      <w:r w:rsidR="00044373">
        <w:rPr>
          <w:rFonts w:ascii="Arial" w:hAnsi="Arial" w:cs="Arial"/>
          <w:sz w:val="24"/>
          <w:szCs w:val="24"/>
        </w:rPr>
        <w:t xml:space="preserve"> </w:t>
      </w:r>
      <w:r w:rsidR="00FE75D2">
        <w:rPr>
          <w:rFonts w:ascii="Arial" w:hAnsi="Arial" w:cs="Arial"/>
          <w:sz w:val="24"/>
          <w:szCs w:val="24"/>
        </w:rPr>
        <w:t xml:space="preserve">was a letter of transfer of services and that the moratorium was extended because there was no consensus </w:t>
      </w:r>
      <w:r w:rsidR="00AC14DE">
        <w:rPr>
          <w:rFonts w:ascii="Arial" w:hAnsi="Arial" w:cs="Arial"/>
          <w:sz w:val="24"/>
          <w:szCs w:val="24"/>
        </w:rPr>
        <w:t>with</w:t>
      </w:r>
      <w:r w:rsidR="00FE75D2">
        <w:rPr>
          <w:rFonts w:ascii="Arial" w:hAnsi="Arial" w:cs="Arial"/>
          <w:sz w:val="24"/>
          <w:szCs w:val="24"/>
        </w:rPr>
        <w:t xml:space="preserve"> the unions and the organisation structure </w:t>
      </w:r>
      <w:r w:rsidR="00AC14DE">
        <w:rPr>
          <w:rFonts w:ascii="Arial" w:hAnsi="Arial" w:cs="Arial"/>
          <w:sz w:val="24"/>
          <w:szCs w:val="24"/>
        </w:rPr>
        <w:t>was not finalised</w:t>
      </w:r>
      <w:r w:rsidR="00FE75D2">
        <w:rPr>
          <w:rFonts w:ascii="Arial" w:hAnsi="Arial" w:cs="Arial"/>
          <w:sz w:val="24"/>
          <w:szCs w:val="24"/>
        </w:rPr>
        <w:t xml:space="preserve">.  </w:t>
      </w:r>
      <w:r w:rsidR="00044373">
        <w:rPr>
          <w:rFonts w:ascii="Arial" w:hAnsi="Arial" w:cs="Arial"/>
          <w:sz w:val="24"/>
          <w:szCs w:val="24"/>
        </w:rPr>
        <w:t xml:space="preserve">   </w:t>
      </w:r>
      <w:r w:rsidR="000978C9">
        <w:rPr>
          <w:rFonts w:ascii="Arial" w:hAnsi="Arial" w:cs="Arial"/>
          <w:sz w:val="24"/>
          <w:szCs w:val="24"/>
        </w:rPr>
        <w:t xml:space="preserve">   </w:t>
      </w:r>
      <w:r w:rsidR="00325BCD">
        <w:rPr>
          <w:rFonts w:ascii="Arial" w:hAnsi="Arial" w:cs="Arial"/>
          <w:sz w:val="24"/>
          <w:szCs w:val="24"/>
        </w:rPr>
        <w:t xml:space="preserve"> </w:t>
      </w:r>
      <w:r>
        <w:rPr>
          <w:rFonts w:ascii="Arial" w:hAnsi="Arial" w:cs="Arial"/>
          <w:sz w:val="24"/>
          <w:szCs w:val="24"/>
        </w:rPr>
        <w:t xml:space="preserve">  </w:t>
      </w:r>
      <w:r w:rsidR="00ED2C00">
        <w:rPr>
          <w:rFonts w:ascii="Arial" w:hAnsi="Arial" w:cs="Arial"/>
          <w:sz w:val="24"/>
          <w:szCs w:val="24"/>
        </w:rPr>
        <w:t xml:space="preserve">      </w:t>
      </w:r>
    </w:p>
    <w:p w14:paraId="5727EF35" w14:textId="7D1A554E" w:rsidR="00A67B9E" w:rsidRDefault="005605D5" w:rsidP="00BC3432">
      <w:pPr>
        <w:jc w:val="both"/>
        <w:rPr>
          <w:rFonts w:ascii="Arial" w:hAnsi="Arial" w:cs="Arial"/>
          <w:sz w:val="24"/>
          <w:szCs w:val="24"/>
        </w:rPr>
      </w:pPr>
      <w:r>
        <w:rPr>
          <w:rFonts w:ascii="Arial" w:hAnsi="Arial" w:cs="Arial"/>
          <w:sz w:val="24"/>
          <w:szCs w:val="24"/>
        </w:rPr>
        <w:t xml:space="preserve">The acting director did not agree </w:t>
      </w:r>
      <w:r w:rsidR="001D463B">
        <w:rPr>
          <w:rFonts w:ascii="Arial" w:hAnsi="Arial" w:cs="Arial"/>
          <w:sz w:val="24"/>
          <w:szCs w:val="24"/>
        </w:rPr>
        <w:t xml:space="preserve">when it was put to him </w:t>
      </w:r>
      <w:r>
        <w:rPr>
          <w:rFonts w:ascii="Arial" w:hAnsi="Arial" w:cs="Arial"/>
          <w:sz w:val="24"/>
          <w:szCs w:val="24"/>
        </w:rPr>
        <w:t xml:space="preserve">that the Respondent never discussed with the unions on terms and conditions which were to be not less favourable than those which employees were benefitting under their </w:t>
      </w:r>
      <w:r w:rsidR="00AA11B0">
        <w:rPr>
          <w:rFonts w:ascii="Arial" w:hAnsi="Arial" w:cs="Arial"/>
          <w:sz w:val="24"/>
          <w:szCs w:val="24"/>
        </w:rPr>
        <w:t>‘</w:t>
      </w:r>
      <w:r>
        <w:rPr>
          <w:rFonts w:ascii="Arial" w:hAnsi="Arial" w:cs="Arial"/>
          <w:sz w:val="24"/>
          <w:szCs w:val="24"/>
        </w:rPr>
        <w:t>previous employment</w:t>
      </w:r>
      <w:r w:rsidR="00AA11B0">
        <w:rPr>
          <w:rFonts w:ascii="Arial" w:hAnsi="Arial" w:cs="Arial"/>
          <w:sz w:val="24"/>
          <w:szCs w:val="24"/>
        </w:rPr>
        <w:t>’</w:t>
      </w:r>
      <w:r>
        <w:rPr>
          <w:rFonts w:ascii="Arial" w:hAnsi="Arial" w:cs="Arial"/>
          <w:sz w:val="24"/>
          <w:szCs w:val="24"/>
        </w:rPr>
        <w:t xml:space="preserve">.  </w:t>
      </w:r>
      <w:r w:rsidR="0008664A">
        <w:rPr>
          <w:rFonts w:ascii="Arial" w:hAnsi="Arial" w:cs="Arial"/>
          <w:sz w:val="24"/>
          <w:szCs w:val="24"/>
        </w:rPr>
        <w:t xml:space="preserve">In re-examination, the acting director produced copies of a series of documents to suggest that there had been consultations all along with the unions which were already recognised prior to the year 2020 (Docs J to P).  </w:t>
      </w:r>
      <w:r w:rsidR="00F11336">
        <w:rPr>
          <w:rFonts w:ascii="Arial" w:hAnsi="Arial" w:cs="Arial"/>
          <w:sz w:val="24"/>
          <w:szCs w:val="24"/>
        </w:rPr>
        <w:t xml:space="preserve">He stated that there were even requests from the unions that three increments should be granted to those who were joining the Respondent and it was finally agreed that one increment would be given as </w:t>
      </w:r>
      <w:r w:rsidR="008D1959">
        <w:rPr>
          <w:rFonts w:ascii="Arial" w:hAnsi="Arial" w:cs="Arial"/>
          <w:sz w:val="24"/>
          <w:szCs w:val="24"/>
        </w:rPr>
        <w:t xml:space="preserve">an </w:t>
      </w:r>
      <w:r w:rsidR="00F11336">
        <w:rPr>
          <w:rFonts w:ascii="Arial" w:hAnsi="Arial" w:cs="Arial"/>
          <w:sz w:val="24"/>
          <w:szCs w:val="24"/>
        </w:rPr>
        <w:t xml:space="preserve">incentive to all </w:t>
      </w:r>
      <w:r w:rsidR="007A717C">
        <w:rPr>
          <w:rFonts w:ascii="Arial" w:hAnsi="Arial" w:cs="Arial"/>
          <w:sz w:val="24"/>
          <w:szCs w:val="24"/>
        </w:rPr>
        <w:t>employees</w:t>
      </w:r>
      <w:r w:rsidR="00F11336">
        <w:rPr>
          <w:rFonts w:ascii="Arial" w:hAnsi="Arial" w:cs="Arial"/>
          <w:sz w:val="24"/>
          <w:szCs w:val="24"/>
        </w:rPr>
        <w:t xml:space="preserve"> to be transferred to the Respondent. </w:t>
      </w:r>
      <w:r w:rsidR="008D1959">
        <w:rPr>
          <w:rFonts w:ascii="Arial" w:hAnsi="Arial" w:cs="Arial"/>
          <w:sz w:val="24"/>
          <w:szCs w:val="24"/>
        </w:rPr>
        <w:t xml:space="preserve"> </w:t>
      </w:r>
      <w:r w:rsidR="00A67B9E">
        <w:rPr>
          <w:rFonts w:ascii="Arial" w:hAnsi="Arial" w:cs="Arial"/>
          <w:sz w:val="24"/>
          <w:szCs w:val="24"/>
        </w:rPr>
        <w:t xml:space="preserve">He also stated that prior to the </w:t>
      </w:r>
      <w:r w:rsidR="00A67B9E">
        <w:rPr>
          <w:rFonts w:ascii="Arial" w:hAnsi="Arial" w:cs="Arial"/>
          <w:sz w:val="24"/>
          <w:szCs w:val="24"/>
        </w:rPr>
        <w:lastRenderedPageBreak/>
        <w:t>employees being transferred to the Respondent, their terms and conditions of employment were governed by the relevant PRB Reports</w:t>
      </w:r>
      <w:r w:rsidR="008D1959">
        <w:rPr>
          <w:rFonts w:ascii="Arial" w:hAnsi="Arial" w:cs="Arial"/>
          <w:sz w:val="24"/>
          <w:szCs w:val="24"/>
        </w:rPr>
        <w:t>. C</w:t>
      </w:r>
      <w:r w:rsidR="007A717C">
        <w:rPr>
          <w:rFonts w:ascii="Arial" w:hAnsi="Arial" w:cs="Arial"/>
          <w:sz w:val="24"/>
          <w:szCs w:val="24"/>
        </w:rPr>
        <w:t>urrently</w:t>
      </w:r>
      <w:r w:rsidR="008D1959">
        <w:rPr>
          <w:rFonts w:ascii="Arial" w:hAnsi="Arial" w:cs="Arial"/>
          <w:sz w:val="24"/>
          <w:szCs w:val="24"/>
        </w:rPr>
        <w:t>,</w:t>
      </w:r>
      <w:r w:rsidR="007A717C">
        <w:rPr>
          <w:rFonts w:ascii="Arial" w:hAnsi="Arial" w:cs="Arial"/>
          <w:sz w:val="24"/>
          <w:szCs w:val="24"/>
        </w:rPr>
        <w:t xml:space="preserve"> </w:t>
      </w:r>
      <w:r w:rsidR="00A67B9E">
        <w:rPr>
          <w:rFonts w:ascii="Arial" w:hAnsi="Arial" w:cs="Arial"/>
          <w:sz w:val="24"/>
          <w:szCs w:val="24"/>
        </w:rPr>
        <w:t xml:space="preserve">the conditions of service are as per the </w:t>
      </w:r>
      <w:r w:rsidR="007A717C">
        <w:rPr>
          <w:rFonts w:ascii="Arial" w:hAnsi="Arial" w:cs="Arial"/>
          <w:sz w:val="24"/>
          <w:szCs w:val="24"/>
        </w:rPr>
        <w:t xml:space="preserve">recommendations of the </w:t>
      </w:r>
      <w:r w:rsidR="00A67B9E">
        <w:rPr>
          <w:rFonts w:ascii="Arial" w:hAnsi="Arial" w:cs="Arial"/>
          <w:sz w:val="24"/>
          <w:szCs w:val="24"/>
        </w:rPr>
        <w:t xml:space="preserve">PRB Report 2021 which everyone </w:t>
      </w:r>
      <w:r w:rsidR="007A717C">
        <w:rPr>
          <w:rFonts w:ascii="Arial" w:hAnsi="Arial" w:cs="Arial"/>
          <w:sz w:val="24"/>
          <w:szCs w:val="24"/>
        </w:rPr>
        <w:t xml:space="preserve">at the Respondent </w:t>
      </w:r>
      <w:r w:rsidR="00A67B9E">
        <w:rPr>
          <w:rFonts w:ascii="Arial" w:hAnsi="Arial" w:cs="Arial"/>
          <w:sz w:val="24"/>
          <w:szCs w:val="24"/>
        </w:rPr>
        <w:t xml:space="preserve">had </w:t>
      </w:r>
      <w:r w:rsidR="007A717C">
        <w:rPr>
          <w:rFonts w:ascii="Arial" w:hAnsi="Arial" w:cs="Arial"/>
          <w:sz w:val="24"/>
          <w:szCs w:val="24"/>
        </w:rPr>
        <w:t>opted for</w:t>
      </w:r>
      <w:r w:rsidR="00A67B9E">
        <w:rPr>
          <w:rFonts w:ascii="Arial" w:hAnsi="Arial" w:cs="Arial"/>
          <w:sz w:val="24"/>
          <w:szCs w:val="24"/>
        </w:rPr>
        <w:t xml:space="preserve"> and accepted.  He stated that the organi</w:t>
      </w:r>
      <w:r w:rsidR="007A717C">
        <w:rPr>
          <w:rFonts w:ascii="Arial" w:hAnsi="Arial" w:cs="Arial"/>
          <w:sz w:val="24"/>
          <w:szCs w:val="24"/>
        </w:rPr>
        <w:t>s</w:t>
      </w:r>
      <w:r w:rsidR="00A67B9E">
        <w:rPr>
          <w:rFonts w:ascii="Arial" w:hAnsi="Arial" w:cs="Arial"/>
          <w:sz w:val="24"/>
          <w:szCs w:val="24"/>
        </w:rPr>
        <w:t xml:space="preserve">ation structure of the Respondent is finalised and that the Respondent is now proceeding to fill the various posts depending on availability of budget.   </w:t>
      </w:r>
    </w:p>
    <w:p w14:paraId="629866D0" w14:textId="77777777" w:rsidR="005A6109" w:rsidRDefault="00A67B9E" w:rsidP="005A6109">
      <w:pPr>
        <w:jc w:val="both"/>
        <w:rPr>
          <w:rFonts w:ascii="Arial" w:hAnsi="Arial" w:cs="Arial"/>
          <w:sz w:val="24"/>
          <w:szCs w:val="24"/>
        </w:rPr>
      </w:pPr>
      <w:r>
        <w:rPr>
          <w:rFonts w:ascii="Arial" w:hAnsi="Arial" w:cs="Arial"/>
          <w:sz w:val="24"/>
          <w:szCs w:val="24"/>
        </w:rPr>
        <w:t xml:space="preserve">The Tribunal has examined all the evidence on record including the submissions of counsel and the statement made by the negotiator.  </w:t>
      </w:r>
      <w:r w:rsidR="005A6109">
        <w:rPr>
          <w:rFonts w:ascii="Arial" w:hAnsi="Arial" w:cs="Arial"/>
          <w:sz w:val="24"/>
          <w:szCs w:val="24"/>
        </w:rPr>
        <w:t>The Applicant has averred that the procedure agreement set out in the Seventh Schedule to the Act applies to the parties.  The Applicant relies on section 108(2) of the Act to suggest that the parties are regulated in accordance with the said procedure agreement.  Section 108(2) (Savings and transitional provisions) of the Act reads as follows:</w:t>
      </w:r>
    </w:p>
    <w:p w14:paraId="0BAD2889" w14:textId="77777777" w:rsidR="005A6109" w:rsidRPr="00FD5A59" w:rsidRDefault="005A6109" w:rsidP="005A6109">
      <w:pPr>
        <w:jc w:val="both"/>
        <w:rPr>
          <w:rFonts w:ascii="Arial" w:hAnsi="Arial" w:cs="Arial"/>
          <w:i/>
          <w:sz w:val="24"/>
          <w:szCs w:val="24"/>
        </w:rPr>
      </w:pPr>
      <w:r>
        <w:rPr>
          <w:rFonts w:ascii="Arial" w:hAnsi="Arial" w:cs="Arial"/>
          <w:i/>
          <w:sz w:val="24"/>
          <w:szCs w:val="24"/>
          <w:shd w:val="clear" w:color="auto" w:fill="FFFFFF"/>
        </w:rPr>
        <w:t xml:space="preserve">108(2) </w:t>
      </w:r>
      <w:r w:rsidRPr="00FD5A59">
        <w:rPr>
          <w:rFonts w:ascii="Arial" w:hAnsi="Arial" w:cs="Arial"/>
          <w:i/>
          <w:sz w:val="24"/>
          <w:szCs w:val="24"/>
          <w:shd w:val="clear" w:color="auto" w:fill="FFFFFF"/>
        </w:rPr>
        <w:t>Where  a  trade  union  or  a  joint  negotiating  panel  has  obtained  recognition from  an  employer  before  the  commencement  of  the  Employment  Relations  (Amendment) Act 2019 and no procedure agreement is in force, the employer and the trade union or the joint  negotiating  panel,  as  the  case  may  be,  shall  be  regulated  in  accordance  with  the procedure agreement set out in the Seventh Schedule</w:t>
      </w:r>
      <w:r>
        <w:rPr>
          <w:rFonts w:ascii="Arial" w:hAnsi="Arial" w:cs="Arial"/>
          <w:i/>
          <w:sz w:val="24"/>
          <w:szCs w:val="24"/>
          <w:shd w:val="clear" w:color="auto" w:fill="FFFFFF"/>
        </w:rPr>
        <w:t>.</w:t>
      </w:r>
    </w:p>
    <w:p w14:paraId="0CF8C3A0" w14:textId="77777777" w:rsidR="005A6109" w:rsidRDefault="005A6109" w:rsidP="005A6109">
      <w:pPr>
        <w:jc w:val="both"/>
        <w:rPr>
          <w:rFonts w:ascii="Arial" w:hAnsi="Arial" w:cs="Arial"/>
          <w:sz w:val="24"/>
          <w:szCs w:val="24"/>
        </w:rPr>
      </w:pPr>
      <w:r>
        <w:rPr>
          <w:rFonts w:ascii="Arial" w:hAnsi="Arial" w:cs="Arial"/>
          <w:sz w:val="24"/>
          <w:szCs w:val="24"/>
        </w:rPr>
        <w:t>From the evidence on record including Docs C, C1 and C2, the Applicant was recognised by the Respondent only in the year 2020.  The Employment Relations (Amendment) Act 2019 came into force with effect from 27 August 2019 (Proclamation No. 34 of 2019).  Thus, section 108(2) of the Act does not find its application in the present case.  However, the Tribunal takes note of section 51(1) of the Act which reads as follows:</w:t>
      </w:r>
    </w:p>
    <w:p w14:paraId="3E7578EA" w14:textId="77777777" w:rsidR="005A6109" w:rsidRPr="00FD5A59" w:rsidRDefault="005A6109" w:rsidP="005A6109">
      <w:pPr>
        <w:jc w:val="both"/>
        <w:rPr>
          <w:rFonts w:ascii="Arial" w:hAnsi="Arial" w:cs="Arial"/>
          <w:b/>
          <w:i/>
          <w:sz w:val="24"/>
          <w:szCs w:val="24"/>
          <w:shd w:val="clear" w:color="auto" w:fill="FFFFFF"/>
        </w:rPr>
      </w:pPr>
      <w:r w:rsidRPr="00FD5A59">
        <w:rPr>
          <w:rFonts w:ascii="Arial" w:hAnsi="Arial" w:cs="Arial"/>
          <w:b/>
          <w:i/>
          <w:sz w:val="24"/>
          <w:szCs w:val="24"/>
          <w:shd w:val="clear" w:color="auto" w:fill="FFFFFF"/>
        </w:rPr>
        <w:t>51.</w:t>
      </w:r>
      <w:r>
        <w:rPr>
          <w:rFonts w:ascii="Arial" w:hAnsi="Arial" w:cs="Arial"/>
          <w:b/>
          <w:i/>
          <w:sz w:val="24"/>
          <w:szCs w:val="24"/>
          <w:shd w:val="clear" w:color="auto" w:fill="FFFFFF"/>
        </w:rPr>
        <w:t xml:space="preserve"> </w:t>
      </w:r>
      <w:r w:rsidRPr="00FD5A59">
        <w:rPr>
          <w:rFonts w:ascii="Arial" w:hAnsi="Arial" w:cs="Arial"/>
          <w:b/>
          <w:i/>
          <w:sz w:val="24"/>
          <w:szCs w:val="24"/>
          <w:shd w:val="clear" w:color="auto" w:fill="FFFFFF"/>
        </w:rPr>
        <w:t>Procedure agreements</w:t>
      </w:r>
    </w:p>
    <w:p w14:paraId="3BAC6DCB" w14:textId="77777777" w:rsidR="005A6109" w:rsidRPr="00FD5A59" w:rsidRDefault="005A6109" w:rsidP="005A6109">
      <w:pPr>
        <w:jc w:val="both"/>
        <w:rPr>
          <w:rFonts w:ascii="Arial" w:hAnsi="Arial" w:cs="Arial"/>
          <w:i/>
          <w:sz w:val="24"/>
          <w:szCs w:val="24"/>
        </w:rPr>
      </w:pPr>
      <w:r w:rsidRPr="00FD5A59">
        <w:rPr>
          <w:rFonts w:ascii="Arial" w:hAnsi="Arial" w:cs="Arial"/>
          <w:i/>
          <w:sz w:val="24"/>
          <w:szCs w:val="24"/>
          <w:shd w:val="clear" w:color="auto" w:fill="FFFFFF"/>
        </w:rPr>
        <w:t>(1)Where  recognition  has</w:t>
      </w:r>
      <w:r>
        <w:rPr>
          <w:rFonts w:ascii="Arial" w:hAnsi="Arial" w:cs="Arial"/>
          <w:i/>
          <w:sz w:val="24"/>
          <w:szCs w:val="24"/>
          <w:shd w:val="clear" w:color="auto" w:fill="FFFFFF"/>
        </w:rPr>
        <w:t xml:space="preserve"> </w:t>
      </w:r>
      <w:r w:rsidRPr="00FD5A59">
        <w:rPr>
          <w:rFonts w:ascii="Arial" w:hAnsi="Arial" w:cs="Arial"/>
          <w:i/>
          <w:sz w:val="24"/>
          <w:szCs w:val="24"/>
          <w:shd w:val="clear" w:color="auto" w:fill="FFFFFF"/>
        </w:rPr>
        <w:t>been  obtained  under  sections  36(3),  37(4)  or  38,  the relationship  between  a trade  union  or group  of trade  unions  and  an  employer  or  a group  of employers,  as  the  case  may  be,  shall,  subject  to  subsection  (2),  be  regulated  by  the procedure  agreement  set  out</w:t>
      </w:r>
      <w:r>
        <w:rPr>
          <w:rFonts w:ascii="Arial" w:hAnsi="Arial" w:cs="Arial"/>
          <w:i/>
          <w:sz w:val="24"/>
          <w:szCs w:val="24"/>
          <w:shd w:val="clear" w:color="auto" w:fill="FFFFFF"/>
        </w:rPr>
        <w:t xml:space="preserve"> </w:t>
      </w:r>
      <w:r w:rsidRPr="00FD5A59">
        <w:rPr>
          <w:rFonts w:ascii="Arial" w:hAnsi="Arial" w:cs="Arial"/>
          <w:i/>
          <w:sz w:val="24"/>
          <w:szCs w:val="24"/>
          <w:shd w:val="clear" w:color="auto" w:fill="FFFFFF"/>
        </w:rPr>
        <w:t>in  the  Seventh  Schedule,  with  such  modifications  and adaptations as may be necessary</w:t>
      </w:r>
      <w:r>
        <w:rPr>
          <w:rFonts w:ascii="Arial" w:hAnsi="Arial" w:cs="Arial"/>
          <w:i/>
          <w:sz w:val="24"/>
          <w:szCs w:val="24"/>
          <w:shd w:val="clear" w:color="auto" w:fill="FFFFFF"/>
        </w:rPr>
        <w:t>.</w:t>
      </w:r>
    </w:p>
    <w:p w14:paraId="60FCD4D8" w14:textId="77777777" w:rsidR="005A6109" w:rsidRDefault="005A6109" w:rsidP="005A6109">
      <w:pPr>
        <w:jc w:val="both"/>
        <w:rPr>
          <w:rFonts w:ascii="Arial" w:hAnsi="Arial" w:cs="Arial"/>
          <w:sz w:val="24"/>
          <w:szCs w:val="24"/>
        </w:rPr>
      </w:pPr>
      <w:r>
        <w:rPr>
          <w:rFonts w:ascii="Arial" w:hAnsi="Arial" w:cs="Arial"/>
          <w:sz w:val="24"/>
          <w:szCs w:val="24"/>
        </w:rPr>
        <w:t>Subsection (2) (above) is not relevant to the present case.</w:t>
      </w:r>
    </w:p>
    <w:p w14:paraId="5E7E42FA" w14:textId="77777777" w:rsidR="005A6109" w:rsidRDefault="005A6109" w:rsidP="005A6109">
      <w:pPr>
        <w:jc w:val="both"/>
        <w:rPr>
          <w:rFonts w:ascii="Arial" w:hAnsi="Arial" w:cs="Arial"/>
          <w:sz w:val="24"/>
          <w:szCs w:val="24"/>
        </w:rPr>
      </w:pPr>
      <w:r>
        <w:rPr>
          <w:rFonts w:ascii="Arial" w:hAnsi="Arial" w:cs="Arial"/>
          <w:sz w:val="24"/>
          <w:szCs w:val="24"/>
        </w:rPr>
        <w:t xml:space="preserve">As per Annex 2 to the Statement of Case of Applicant, the Applicant was granted recognition (for grades and categories of employees as per Docs C, C1 and C2) pursuant to section 36(3) of the Act.  Thus, the Tribunal will proceed with the present application on the basis that section 51(1) of the Act (see above) applies to the present case and that the relationship between the Applicant and the Respondent is regulated by the procedure agreement set out in the Seventh Schedule to the Act.  It is unchallenged that parties have not brought any modifications or adaptations to the agreement.  </w:t>
      </w:r>
    </w:p>
    <w:p w14:paraId="04B0EC48" w14:textId="2CDC48DD" w:rsidR="00F35912" w:rsidRDefault="00F35912" w:rsidP="00BC3432">
      <w:pPr>
        <w:jc w:val="both"/>
        <w:rPr>
          <w:rFonts w:ascii="Arial" w:hAnsi="Arial" w:cs="Arial"/>
          <w:sz w:val="24"/>
          <w:szCs w:val="24"/>
        </w:rPr>
      </w:pPr>
      <w:r>
        <w:rPr>
          <w:rFonts w:ascii="Arial" w:hAnsi="Arial" w:cs="Arial"/>
          <w:sz w:val="24"/>
          <w:szCs w:val="24"/>
        </w:rPr>
        <w:lastRenderedPageBreak/>
        <w:t xml:space="preserve">The negotiator made it clear that the Applicant was not pressing with </w:t>
      </w:r>
      <w:r w:rsidR="00B03D94">
        <w:rPr>
          <w:rFonts w:ascii="Arial" w:hAnsi="Arial" w:cs="Arial"/>
          <w:sz w:val="24"/>
          <w:szCs w:val="24"/>
        </w:rPr>
        <w:t xml:space="preserve">alleged breach of </w:t>
      </w:r>
      <w:r>
        <w:rPr>
          <w:rFonts w:ascii="Arial" w:hAnsi="Arial" w:cs="Arial"/>
          <w:sz w:val="24"/>
          <w:szCs w:val="24"/>
        </w:rPr>
        <w:t xml:space="preserve">Article 9 of the </w:t>
      </w:r>
      <w:r w:rsidR="007A717C">
        <w:rPr>
          <w:rFonts w:ascii="Arial" w:hAnsi="Arial" w:cs="Arial"/>
          <w:sz w:val="24"/>
          <w:szCs w:val="24"/>
        </w:rPr>
        <w:t>p</w:t>
      </w:r>
      <w:r>
        <w:rPr>
          <w:rFonts w:ascii="Arial" w:hAnsi="Arial" w:cs="Arial"/>
          <w:sz w:val="24"/>
          <w:szCs w:val="24"/>
        </w:rPr>
        <w:t xml:space="preserve">rocedure </w:t>
      </w:r>
      <w:r w:rsidR="007A717C">
        <w:rPr>
          <w:rFonts w:ascii="Arial" w:hAnsi="Arial" w:cs="Arial"/>
          <w:sz w:val="24"/>
          <w:szCs w:val="24"/>
        </w:rPr>
        <w:t>a</w:t>
      </w:r>
      <w:r>
        <w:rPr>
          <w:rFonts w:ascii="Arial" w:hAnsi="Arial" w:cs="Arial"/>
          <w:sz w:val="24"/>
          <w:szCs w:val="24"/>
        </w:rPr>
        <w:t xml:space="preserve">greement so that the three Articles which were allegedly breached by Respondent would be Articles 7, 18 and 19 of the </w:t>
      </w:r>
      <w:r w:rsidR="007A717C">
        <w:rPr>
          <w:rFonts w:ascii="Arial" w:hAnsi="Arial" w:cs="Arial"/>
          <w:sz w:val="24"/>
          <w:szCs w:val="24"/>
        </w:rPr>
        <w:t>p</w:t>
      </w:r>
      <w:r>
        <w:rPr>
          <w:rFonts w:ascii="Arial" w:hAnsi="Arial" w:cs="Arial"/>
          <w:sz w:val="24"/>
          <w:szCs w:val="24"/>
        </w:rPr>
        <w:t xml:space="preserve">rocedure </w:t>
      </w:r>
      <w:r w:rsidR="007A717C">
        <w:rPr>
          <w:rFonts w:ascii="Arial" w:hAnsi="Arial" w:cs="Arial"/>
          <w:sz w:val="24"/>
          <w:szCs w:val="24"/>
        </w:rPr>
        <w:t>a</w:t>
      </w:r>
      <w:r>
        <w:rPr>
          <w:rFonts w:ascii="Arial" w:hAnsi="Arial" w:cs="Arial"/>
          <w:sz w:val="24"/>
          <w:szCs w:val="24"/>
        </w:rPr>
        <w:t xml:space="preserve">greement (under section 51 of the Act and at the </w:t>
      </w:r>
      <w:r w:rsidR="00AA11B0">
        <w:rPr>
          <w:rFonts w:ascii="Arial" w:hAnsi="Arial" w:cs="Arial"/>
          <w:sz w:val="24"/>
          <w:szCs w:val="24"/>
        </w:rPr>
        <w:t>S</w:t>
      </w:r>
      <w:r>
        <w:rPr>
          <w:rFonts w:ascii="Arial" w:hAnsi="Arial" w:cs="Arial"/>
          <w:sz w:val="24"/>
          <w:szCs w:val="24"/>
        </w:rPr>
        <w:t xml:space="preserve">eventh </w:t>
      </w:r>
      <w:r w:rsidR="00AA11B0">
        <w:rPr>
          <w:rFonts w:ascii="Arial" w:hAnsi="Arial" w:cs="Arial"/>
          <w:sz w:val="24"/>
          <w:szCs w:val="24"/>
        </w:rPr>
        <w:t>S</w:t>
      </w:r>
      <w:r>
        <w:rPr>
          <w:rFonts w:ascii="Arial" w:hAnsi="Arial" w:cs="Arial"/>
          <w:sz w:val="24"/>
          <w:szCs w:val="24"/>
        </w:rPr>
        <w:t>chedule to the Act).  The</w:t>
      </w:r>
      <w:r w:rsidR="007A717C">
        <w:rPr>
          <w:rFonts w:ascii="Arial" w:hAnsi="Arial" w:cs="Arial"/>
          <w:sz w:val="24"/>
          <w:szCs w:val="24"/>
        </w:rPr>
        <w:t xml:space="preserve"> Articles</w:t>
      </w:r>
      <w:r>
        <w:rPr>
          <w:rFonts w:ascii="Arial" w:hAnsi="Arial" w:cs="Arial"/>
          <w:sz w:val="24"/>
          <w:szCs w:val="24"/>
        </w:rPr>
        <w:t xml:space="preserve"> read as follows: </w:t>
      </w:r>
      <w:r w:rsidR="00A67B9E">
        <w:rPr>
          <w:rFonts w:ascii="Arial" w:hAnsi="Arial" w:cs="Arial"/>
          <w:sz w:val="24"/>
          <w:szCs w:val="24"/>
        </w:rPr>
        <w:t xml:space="preserve"> </w:t>
      </w:r>
      <w:r w:rsidR="00F11336">
        <w:rPr>
          <w:rFonts w:ascii="Arial" w:hAnsi="Arial" w:cs="Arial"/>
          <w:sz w:val="24"/>
          <w:szCs w:val="24"/>
        </w:rPr>
        <w:t xml:space="preserve"> </w:t>
      </w:r>
      <w:r w:rsidR="0008664A">
        <w:rPr>
          <w:rFonts w:ascii="Arial" w:hAnsi="Arial" w:cs="Arial"/>
          <w:sz w:val="24"/>
          <w:szCs w:val="24"/>
        </w:rPr>
        <w:t xml:space="preserve">   </w:t>
      </w:r>
      <w:r w:rsidR="005605D5">
        <w:rPr>
          <w:rFonts w:ascii="Arial" w:hAnsi="Arial" w:cs="Arial"/>
          <w:sz w:val="24"/>
          <w:szCs w:val="24"/>
        </w:rPr>
        <w:t xml:space="preserve">  </w:t>
      </w:r>
    </w:p>
    <w:p w14:paraId="7443AEB5" w14:textId="77777777" w:rsidR="005E16F3" w:rsidRPr="005E16F3" w:rsidRDefault="005E16F3" w:rsidP="005E16F3">
      <w:pPr>
        <w:shd w:val="clear" w:color="auto" w:fill="FFFFFF"/>
        <w:spacing w:after="0" w:line="240" w:lineRule="auto"/>
        <w:jc w:val="center"/>
        <w:rPr>
          <w:rFonts w:ascii="Arial" w:eastAsia="Times New Roman" w:hAnsi="Arial" w:cs="Arial"/>
          <w:b/>
          <w:i/>
          <w:color w:val="000000"/>
          <w:sz w:val="24"/>
          <w:szCs w:val="24"/>
          <w:lang w:val="en-GB" w:eastAsia="en-GB"/>
        </w:rPr>
      </w:pPr>
      <w:r w:rsidRPr="005E16F3">
        <w:rPr>
          <w:rFonts w:ascii="Arial" w:eastAsia="Times New Roman" w:hAnsi="Arial" w:cs="Arial"/>
          <w:b/>
          <w:i/>
          <w:color w:val="000000"/>
          <w:sz w:val="24"/>
          <w:szCs w:val="24"/>
          <w:lang w:val="en-GB" w:eastAsia="en-GB"/>
        </w:rPr>
        <w:t>Article 7 –Collective bargaining</w:t>
      </w:r>
    </w:p>
    <w:p w14:paraId="7E6BBB98" w14:textId="77777777" w:rsidR="005E16F3" w:rsidRDefault="005E16F3" w:rsidP="005E16F3">
      <w:pPr>
        <w:shd w:val="clear" w:color="auto" w:fill="FFFFFF"/>
        <w:spacing w:after="0" w:line="240" w:lineRule="auto"/>
        <w:jc w:val="both"/>
        <w:rPr>
          <w:rFonts w:ascii="Arial" w:eastAsia="Times New Roman" w:hAnsi="Arial" w:cs="Arial"/>
          <w:i/>
          <w:color w:val="000000"/>
          <w:sz w:val="24"/>
          <w:szCs w:val="24"/>
          <w:lang w:val="en-GB" w:eastAsia="en-GB"/>
        </w:rPr>
      </w:pPr>
      <w:r w:rsidRPr="005E16F3">
        <w:rPr>
          <w:rFonts w:ascii="Arial" w:eastAsia="Times New Roman" w:hAnsi="Arial" w:cs="Arial"/>
          <w:i/>
          <w:color w:val="000000"/>
          <w:sz w:val="24"/>
          <w:szCs w:val="24"/>
          <w:lang w:val="en-GB" w:eastAsia="en-GB"/>
        </w:rPr>
        <w:t>(1)The employer and the union both agree to conduct collective bargaining and, for this purpose,  to  set  up  a  Staff  Negotiating  Committee  (SNC)  to  discuss  any  matter  concerning  work related issues and other issues contained in this Agreement.</w:t>
      </w:r>
    </w:p>
    <w:p w14:paraId="17427F4C" w14:textId="77777777" w:rsidR="005E16F3" w:rsidRDefault="005E16F3" w:rsidP="005E16F3">
      <w:pPr>
        <w:shd w:val="clear" w:color="auto" w:fill="FFFFFF"/>
        <w:spacing w:after="0" w:line="240" w:lineRule="auto"/>
        <w:jc w:val="both"/>
        <w:rPr>
          <w:rFonts w:ascii="Arial" w:eastAsia="Times New Roman" w:hAnsi="Arial" w:cs="Arial"/>
          <w:i/>
          <w:color w:val="000000"/>
          <w:sz w:val="24"/>
          <w:szCs w:val="24"/>
          <w:lang w:val="en-GB" w:eastAsia="en-GB"/>
        </w:rPr>
      </w:pPr>
    </w:p>
    <w:p w14:paraId="6D1A45FF" w14:textId="19B3328D" w:rsidR="005E16F3" w:rsidRDefault="005E16F3" w:rsidP="005E16F3">
      <w:pPr>
        <w:shd w:val="clear" w:color="auto" w:fill="FFFFFF"/>
        <w:spacing w:after="0" w:line="240" w:lineRule="auto"/>
        <w:jc w:val="both"/>
        <w:rPr>
          <w:rFonts w:ascii="Arial" w:eastAsia="Times New Roman" w:hAnsi="Arial" w:cs="Arial"/>
          <w:i/>
          <w:color w:val="000000"/>
          <w:sz w:val="24"/>
          <w:szCs w:val="24"/>
          <w:lang w:val="en-GB" w:eastAsia="en-GB"/>
        </w:rPr>
      </w:pPr>
      <w:r w:rsidRPr="005E16F3">
        <w:rPr>
          <w:rFonts w:ascii="Arial" w:eastAsia="Times New Roman" w:hAnsi="Arial" w:cs="Arial"/>
          <w:i/>
          <w:color w:val="000000"/>
          <w:sz w:val="24"/>
          <w:szCs w:val="24"/>
          <w:lang w:val="en-GB" w:eastAsia="en-GB"/>
        </w:rPr>
        <w:t>(2)</w:t>
      </w:r>
      <w:r>
        <w:rPr>
          <w:rFonts w:ascii="Arial" w:eastAsia="Times New Roman" w:hAnsi="Arial" w:cs="Arial"/>
          <w:i/>
          <w:color w:val="000000"/>
          <w:sz w:val="24"/>
          <w:szCs w:val="24"/>
          <w:lang w:val="en-GB" w:eastAsia="en-GB"/>
        </w:rPr>
        <w:tab/>
      </w:r>
      <w:r w:rsidRPr="005E16F3">
        <w:rPr>
          <w:rFonts w:ascii="Arial" w:eastAsia="Times New Roman" w:hAnsi="Arial" w:cs="Arial"/>
          <w:i/>
          <w:color w:val="000000"/>
          <w:sz w:val="24"/>
          <w:szCs w:val="24"/>
          <w:lang w:val="en-GB" w:eastAsia="en-GB"/>
        </w:rPr>
        <w:t>(a)The  SNC  shall  be  composed  of  such  number  of  representatives  of  the employer and of the recognised union, as may be agreed by both parties.</w:t>
      </w:r>
    </w:p>
    <w:p w14:paraId="1E742AD7" w14:textId="77777777" w:rsidR="005E16F3" w:rsidRDefault="005E16F3" w:rsidP="005E16F3">
      <w:pPr>
        <w:shd w:val="clear" w:color="auto" w:fill="FFFFFF"/>
        <w:spacing w:after="0" w:line="240" w:lineRule="auto"/>
        <w:ind w:firstLine="720"/>
        <w:jc w:val="both"/>
        <w:rPr>
          <w:rFonts w:ascii="Arial" w:eastAsia="Times New Roman" w:hAnsi="Arial" w:cs="Arial"/>
          <w:i/>
          <w:color w:val="000000"/>
          <w:sz w:val="24"/>
          <w:szCs w:val="24"/>
          <w:lang w:val="en-GB" w:eastAsia="en-GB"/>
        </w:rPr>
      </w:pPr>
      <w:r w:rsidRPr="005E16F3">
        <w:rPr>
          <w:rFonts w:ascii="Arial" w:eastAsia="Times New Roman" w:hAnsi="Arial" w:cs="Arial"/>
          <w:i/>
          <w:color w:val="000000"/>
          <w:sz w:val="24"/>
          <w:szCs w:val="24"/>
          <w:lang w:val="en-GB" w:eastAsia="en-GB"/>
        </w:rPr>
        <w:t>(b)The employer shall be represented by members of his management and the union by its accredited officers.</w:t>
      </w:r>
    </w:p>
    <w:p w14:paraId="2A08C239" w14:textId="77777777" w:rsidR="005E16F3" w:rsidRDefault="005E16F3" w:rsidP="005E16F3">
      <w:pPr>
        <w:shd w:val="clear" w:color="auto" w:fill="FFFFFF"/>
        <w:spacing w:after="0" w:line="240" w:lineRule="auto"/>
        <w:ind w:firstLine="720"/>
        <w:jc w:val="both"/>
        <w:rPr>
          <w:rFonts w:ascii="Arial" w:eastAsia="Times New Roman" w:hAnsi="Arial" w:cs="Arial"/>
          <w:i/>
          <w:color w:val="000000"/>
          <w:sz w:val="24"/>
          <w:szCs w:val="24"/>
          <w:lang w:val="en-GB" w:eastAsia="en-GB"/>
        </w:rPr>
      </w:pPr>
    </w:p>
    <w:p w14:paraId="0AA70E10" w14:textId="77777777" w:rsidR="005E16F3" w:rsidRDefault="005E16F3" w:rsidP="005E16F3">
      <w:pPr>
        <w:shd w:val="clear" w:color="auto" w:fill="FFFFFF"/>
        <w:spacing w:after="0" w:line="240" w:lineRule="auto"/>
        <w:jc w:val="both"/>
        <w:rPr>
          <w:rFonts w:ascii="Arial" w:eastAsia="Times New Roman" w:hAnsi="Arial" w:cs="Arial"/>
          <w:i/>
          <w:color w:val="000000"/>
          <w:sz w:val="24"/>
          <w:szCs w:val="24"/>
          <w:lang w:val="en-GB" w:eastAsia="en-GB"/>
        </w:rPr>
      </w:pPr>
      <w:r w:rsidRPr="005E16F3">
        <w:rPr>
          <w:rFonts w:ascii="Arial" w:eastAsia="Times New Roman" w:hAnsi="Arial" w:cs="Arial"/>
          <w:i/>
          <w:color w:val="000000"/>
          <w:sz w:val="24"/>
          <w:szCs w:val="24"/>
          <w:lang w:val="en-GB" w:eastAsia="en-GB"/>
        </w:rPr>
        <w:t>(3)Every party shall have the right to be assisted by its negotiators and counsels.</w:t>
      </w:r>
    </w:p>
    <w:p w14:paraId="51EC7A01" w14:textId="77777777" w:rsidR="005E16F3" w:rsidRDefault="005E16F3" w:rsidP="005E16F3">
      <w:pPr>
        <w:shd w:val="clear" w:color="auto" w:fill="FFFFFF"/>
        <w:spacing w:after="0" w:line="240" w:lineRule="auto"/>
        <w:jc w:val="both"/>
        <w:rPr>
          <w:rFonts w:ascii="Arial" w:eastAsia="Times New Roman" w:hAnsi="Arial" w:cs="Arial"/>
          <w:i/>
          <w:color w:val="000000"/>
          <w:sz w:val="24"/>
          <w:szCs w:val="24"/>
          <w:lang w:val="en-GB" w:eastAsia="en-GB"/>
        </w:rPr>
      </w:pPr>
      <w:r w:rsidRPr="005E16F3">
        <w:rPr>
          <w:rFonts w:ascii="Arial" w:eastAsia="Times New Roman" w:hAnsi="Arial" w:cs="Arial"/>
          <w:i/>
          <w:color w:val="000000"/>
          <w:sz w:val="24"/>
          <w:szCs w:val="24"/>
          <w:lang w:val="en-GB" w:eastAsia="en-GB"/>
        </w:rPr>
        <w:t>(4)The SNC shall meet once every 2 months or as often as may be required.</w:t>
      </w:r>
    </w:p>
    <w:p w14:paraId="49D0BA7A" w14:textId="442A4ACD" w:rsidR="005E16F3" w:rsidRDefault="005E16F3" w:rsidP="005E16F3">
      <w:pPr>
        <w:shd w:val="clear" w:color="auto" w:fill="FFFFFF"/>
        <w:spacing w:after="0" w:line="240" w:lineRule="auto"/>
        <w:jc w:val="both"/>
        <w:rPr>
          <w:rFonts w:ascii="Arial" w:eastAsia="Times New Roman" w:hAnsi="Arial" w:cs="Arial"/>
          <w:i/>
          <w:color w:val="000000"/>
          <w:sz w:val="24"/>
          <w:szCs w:val="24"/>
          <w:lang w:val="en-GB" w:eastAsia="en-GB"/>
        </w:rPr>
      </w:pPr>
      <w:r w:rsidRPr="005E16F3">
        <w:rPr>
          <w:rFonts w:ascii="Arial" w:eastAsia="Times New Roman" w:hAnsi="Arial" w:cs="Arial"/>
          <w:i/>
          <w:color w:val="000000"/>
          <w:sz w:val="24"/>
          <w:szCs w:val="24"/>
          <w:lang w:val="en-GB" w:eastAsia="en-GB"/>
        </w:rPr>
        <w:t>(5)The  SNC</w:t>
      </w:r>
      <w:r w:rsidR="00F51B24">
        <w:rPr>
          <w:rFonts w:ascii="Arial" w:eastAsia="Times New Roman" w:hAnsi="Arial" w:cs="Arial"/>
          <w:i/>
          <w:color w:val="000000"/>
          <w:sz w:val="24"/>
          <w:szCs w:val="24"/>
          <w:lang w:val="en-GB" w:eastAsia="en-GB"/>
        </w:rPr>
        <w:t xml:space="preserve"> </w:t>
      </w:r>
      <w:r w:rsidRPr="005E16F3">
        <w:rPr>
          <w:rFonts w:ascii="Arial" w:eastAsia="Times New Roman" w:hAnsi="Arial" w:cs="Arial"/>
          <w:i/>
          <w:color w:val="000000"/>
          <w:sz w:val="24"/>
          <w:szCs w:val="24"/>
          <w:lang w:val="en-GB" w:eastAsia="en-GB"/>
        </w:rPr>
        <w:t>shall  meet  under  the  chairpersonship  of  the  General  Manager  or  his accredited representative.</w:t>
      </w:r>
    </w:p>
    <w:p w14:paraId="0FFCDBB5" w14:textId="678EC88A" w:rsidR="005E16F3" w:rsidRPr="005E16F3" w:rsidRDefault="005E16F3" w:rsidP="005E16F3">
      <w:pPr>
        <w:shd w:val="clear" w:color="auto" w:fill="FFFFFF"/>
        <w:spacing w:after="0" w:line="240" w:lineRule="auto"/>
        <w:jc w:val="both"/>
        <w:rPr>
          <w:rFonts w:ascii="Arial" w:eastAsia="Times New Roman" w:hAnsi="Arial" w:cs="Arial"/>
          <w:i/>
          <w:color w:val="000000"/>
          <w:sz w:val="24"/>
          <w:szCs w:val="24"/>
          <w:lang w:val="en-GB" w:eastAsia="en-GB"/>
        </w:rPr>
      </w:pPr>
      <w:r w:rsidRPr="005E16F3">
        <w:rPr>
          <w:rFonts w:ascii="Arial" w:eastAsia="Times New Roman" w:hAnsi="Arial" w:cs="Arial"/>
          <w:i/>
          <w:color w:val="000000"/>
          <w:sz w:val="24"/>
          <w:szCs w:val="24"/>
          <w:lang w:val="en-GB" w:eastAsia="en-GB"/>
        </w:rPr>
        <w:t>(6)The SNC shall consider any grievance and dispute, whether individual or collective and whether of right or interest, issues related to collective bargaining, enforcement of Agreements and enactments.</w:t>
      </w:r>
    </w:p>
    <w:p w14:paraId="6BB03763" w14:textId="77777777" w:rsidR="005E16F3" w:rsidRDefault="005E16F3" w:rsidP="005E16F3">
      <w:pPr>
        <w:shd w:val="clear" w:color="auto" w:fill="FFFFFF"/>
        <w:spacing w:after="0" w:line="240" w:lineRule="auto"/>
        <w:jc w:val="both"/>
        <w:rPr>
          <w:rFonts w:ascii="Arial" w:eastAsia="Times New Roman" w:hAnsi="Arial" w:cs="Arial"/>
          <w:i/>
          <w:color w:val="000000"/>
          <w:sz w:val="24"/>
          <w:szCs w:val="24"/>
          <w:lang w:val="en-GB" w:eastAsia="en-GB"/>
        </w:rPr>
      </w:pPr>
      <w:r w:rsidRPr="005E16F3">
        <w:rPr>
          <w:rFonts w:ascii="Arial" w:eastAsia="Times New Roman" w:hAnsi="Arial" w:cs="Arial"/>
          <w:i/>
          <w:color w:val="000000"/>
          <w:sz w:val="24"/>
          <w:szCs w:val="24"/>
          <w:lang w:val="en-GB" w:eastAsia="en-GB"/>
        </w:rPr>
        <w:t>(7)Either party may request a meeting of the SNC by giving written notice to the other party, stating the reasons thereof and specifying the issues to be discussed at the meeting.</w:t>
      </w:r>
    </w:p>
    <w:p w14:paraId="4396FFA1" w14:textId="77777777" w:rsidR="005E16F3" w:rsidRDefault="005E16F3" w:rsidP="005E16F3">
      <w:pPr>
        <w:shd w:val="clear" w:color="auto" w:fill="FFFFFF"/>
        <w:spacing w:after="0" w:line="240" w:lineRule="auto"/>
        <w:jc w:val="both"/>
        <w:rPr>
          <w:rFonts w:ascii="Arial" w:eastAsia="Times New Roman" w:hAnsi="Arial" w:cs="Arial"/>
          <w:i/>
          <w:color w:val="000000"/>
          <w:sz w:val="24"/>
          <w:szCs w:val="24"/>
          <w:lang w:val="en-GB" w:eastAsia="en-GB"/>
        </w:rPr>
      </w:pPr>
      <w:r w:rsidRPr="005E16F3">
        <w:rPr>
          <w:rFonts w:ascii="Arial" w:eastAsia="Times New Roman" w:hAnsi="Arial" w:cs="Arial"/>
          <w:i/>
          <w:color w:val="000000"/>
          <w:sz w:val="24"/>
          <w:szCs w:val="24"/>
          <w:lang w:val="en-GB" w:eastAsia="en-GB"/>
        </w:rPr>
        <w:t>(8)The parties shall, within2 weeks of receipt of the notice, mutually agree on the date and time of the meeting.</w:t>
      </w:r>
    </w:p>
    <w:p w14:paraId="40925B68" w14:textId="77777777" w:rsidR="005E16F3" w:rsidRDefault="005E16F3" w:rsidP="005E16F3">
      <w:pPr>
        <w:shd w:val="clear" w:color="auto" w:fill="FFFFFF"/>
        <w:spacing w:after="0" w:line="240" w:lineRule="auto"/>
        <w:jc w:val="both"/>
        <w:rPr>
          <w:rFonts w:ascii="Arial" w:eastAsia="Times New Roman" w:hAnsi="Arial" w:cs="Arial"/>
          <w:i/>
          <w:color w:val="000000"/>
          <w:sz w:val="24"/>
          <w:szCs w:val="24"/>
          <w:lang w:val="en-GB" w:eastAsia="en-GB"/>
        </w:rPr>
      </w:pPr>
      <w:r w:rsidRPr="005E16F3">
        <w:rPr>
          <w:rFonts w:ascii="Arial" w:eastAsia="Times New Roman" w:hAnsi="Arial" w:cs="Arial"/>
          <w:i/>
          <w:color w:val="000000"/>
          <w:sz w:val="24"/>
          <w:szCs w:val="24"/>
          <w:lang w:val="en-GB" w:eastAsia="en-GB"/>
        </w:rPr>
        <w:t>(9)The  meetings  of  the  SNC  shall  be  held  on  the  employer’s  premises  and  the employer shall provide suitable accommodation for that purpose.</w:t>
      </w:r>
    </w:p>
    <w:p w14:paraId="4F062E39" w14:textId="77777777" w:rsidR="005E16F3" w:rsidRDefault="005E16F3" w:rsidP="005E16F3">
      <w:pPr>
        <w:shd w:val="clear" w:color="auto" w:fill="FFFFFF"/>
        <w:spacing w:after="0" w:line="240" w:lineRule="auto"/>
        <w:jc w:val="both"/>
        <w:rPr>
          <w:rFonts w:ascii="Arial" w:eastAsia="Times New Roman" w:hAnsi="Arial" w:cs="Arial"/>
          <w:i/>
          <w:color w:val="000000"/>
          <w:sz w:val="24"/>
          <w:szCs w:val="24"/>
          <w:lang w:val="en-GB" w:eastAsia="en-GB"/>
        </w:rPr>
      </w:pPr>
      <w:r w:rsidRPr="005E16F3">
        <w:rPr>
          <w:rFonts w:ascii="Arial" w:eastAsia="Times New Roman" w:hAnsi="Arial" w:cs="Arial"/>
          <w:i/>
          <w:color w:val="000000"/>
          <w:sz w:val="24"/>
          <w:szCs w:val="24"/>
          <w:lang w:val="en-GB" w:eastAsia="en-GB"/>
        </w:rPr>
        <w:t>(10)Draft  minutes  of  proceedings  shall  be  prepared  by  the  employer  and  submitted  to the  union  representatives  at  least  one  week  prior  to  the  next  meeting,  for  approval  at  the subsequent meeting.</w:t>
      </w:r>
    </w:p>
    <w:p w14:paraId="72855C3C" w14:textId="3B281620" w:rsidR="005E16F3" w:rsidRPr="005E16F3" w:rsidRDefault="005E16F3" w:rsidP="005E16F3">
      <w:pPr>
        <w:shd w:val="clear" w:color="auto" w:fill="FFFFFF"/>
        <w:spacing w:after="0" w:line="240" w:lineRule="auto"/>
        <w:jc w:val="both"/>
        <w:rPr>
          <w:rFonts w:ascii="Arial" w:eastAsia="Times New Roman" w:hAnsi="Arial" w:cs="Arial"/>
          <w:i/>
          <w:color w:val="000000"/>
          <w:sz w:val="24"/>
          <w:szCs w:val="24"/>
          <w:lang w:val="en-GB" w:eastAsia="en-GB"/>
        </w:rPr>
      </w:pPr>
      <w:r w:rsidRPr="005E16F3">
        <w:rPr>
          <w:rFonts w:ascii="Arial" w:eastAsia="Times New Roman" w:hAnsi="Arial" w:cs="Arial"/>
          <w:i/>
          <w:color w:val="000000"/>
          <w:sz w:val="24"/>
          <w:szCs w:val="24"/>
          <w:lang w:val="en-GB" w:eastAsia="en-GB"/>
        </w:rPr>
        <w:t>(11)Any  Agreement  reached  at  the  level  of  the  SNC  shall  be  binding  and  shall  be implemented without undue delay on such date as agreed between the parties, and in any way not beyond one month of the date of the Agreement.</w:t>
      </w:r>
    </w:p>
    <w:p w14:paraId="3987740F" w14:textId="77777777" w:rsidR="00C40C0D" w:rsidRPr="005E16F3" w:rsidRDefault="00B303CB" w:rsidP="005E16F3">
      <w:pPr>
        <w:jc w:val="both"/>
        <w:rPr>
          <w:rFonts w:ascii="Arial" w:hAnsi="Arial" w:cs="Arial"/>
          <w:i/>
          <w:sz w:val="24"/>
          <w:szCs w:val="24"/>
        </w:rPr>
      </w:pPr>
      <w:r w:rsidRPr="005E16F3">
        <w:rPr>
          <w:rFonts w:ascii="Arial" w:hAnsi="Arial" w:cs="Arial"/>
          <w:i/>
          <w:sz w:val="24"/>
          <w:szCs w:val="24"/>
        </w:rPr>
        <w:t xml:space="preserve">    </w:t>
      </w:r>
    </w:p>
    <w:p w14:paraId="71522E72" w14:textId="77777777" w:rsidR="005E16F3" w:rsidRPr="005E16F3" w:rsidRDefault="005E16F3" w:rsidP="005E16F3">
      <w:pPr>
        <w:shd w:val="clear" w:color="auto" w:fill="FFFFFF"/>
        <w:spacing w:after="0" w:line="240" w:lineRule="auto"/>
        <w:jc w:val="center"/>
        <w:rPr>
          <w:rFonts w:ascii="Arial" w:eastAsia="Times New Roman" w:hAnsi="Arial" w:cs="Arial"/>
          <w:b/>
          <w:i/>
          <w:color w:val="000000"/>
          <w:sz w:val="24"/>
          <w:szCs w:val="24"/>
          <w:lang w:val="en-GB" w:eastAsia="en-GB"/>
        </w:rPr>
      </w:pPr>
      <w:r w:rsidRPr="005E16F3">
        <w:rPr>
          <w:rFonts w:ascii="Arial" w:eastAsia="Times New Roman" w:hAnsi="Arial" w:cs="Arial"/>
          <w:b/>
          <w:i/>
          <w:color w:val="000000"/>
          <w:sz w:val="24"/>
          <w:szCs w:val="24"/>
          <w:lang w:val="en-GB" w:eastAsia="en-GB"/>
        </w:rPr>
        <w:t>Article 18 –Union’s right to be informed</w:t>
      </w:r>
    </w:p>
    <w:p w14:paraId="5F67EF4A" w14:textId="77777777" w:rsidR="005E16F3" w:rsidRDefault="005E16F3" w:rsidP="005E16F3">
      <w:pPr>
        <w:shd w:val="clear" w:color="auto" w:fill="FFFFFF"/>
        <w:spacing w:after="0" w:line="240" w:lineRule="auto"/>
        <w:jc w:val="both"/>
        <w:rPr>
          <w:rFonts w:ascii="Arial" w:eastAsia="Times New Roman" w:hAnsi="Arial" w:cs="Arial"/>
          <w:i/>
          <w:color w:val="000000"/>
          <w:sz w:val="24"/>
          <w:szCs w:val="24"/>
          <w:lang w:val="en-GB" w:eastAsia="en-GB"/>
        </w:rPr>
      </w:pPr>
      <w:r w:rsidRPr="005E16F3">
        <w:rPr>
          <w:rFonts w:ascii="Arial" w:eastAsia="Times New Roman" w:hAnsi="Arial" w:cs="Arial"/>
          <w:i/>
          <w:color w:val="000000"/>
          <w:sz w:val="24"/>
          <w:szCs w:val="24"/>
          <w:lang w:val="en-GB" w:eastAsia="en-GB"/>
        </w:rPr>
        <w:t>(1)The  employer  may,  subject  to  the  consent  of  the  worker  concerned  and  where practicable, provide the union with a copy of the following documents concerning its members–</w:t>
      </w:r>
    </w:p>
    <w:p w14:paraId="757CE265" w14:textId="77777777" w:rsidR="005E16F3" w:rsidRDefault="005E16F3" w:rsidP="005E16F3">
      <w:pPr>
        <w:shd w:val="clear" w:color="auto" w:fill="FFFFFF"/>
        <w:spacing w:after="0" w:line="240" w:lineRule="auto"/>
        <w:rPr>
          <w:rFonts w:ascii="Arial" w:eastAsia="Times New Roman" w:hAnsi="Arial" w:cs="Arial"/>
          <w:i/>
          <w:color w:val="000000"/>
          <w:sz w:val="24"/>
          <w:szCs w:val="24"/>
          <w:lang w:val="en-GB" w:eastAsia="en-GB"/>
        </w:rPr>
      </w:pPr>
    </w:p>
    <w:p w14:paraId="53062690" w14:textId="77777777" w:rsidR="005E16F3" w:rsidRDefault="005E16F3" w:rsidP="005E16F3">
      <w:pPr>
        <w:shd w:val="clear" w:color="auto" w:fill="FFFFFF"/>
        <w:spacing w:after="0" w:line="240" w:lineRule="auto"/>
        <w:ind w:firstLine="720"/>
        <w:rPr>
          <w:rFonts w:ascii="Arial" w:eastAsia="Times New Roman" w:hAnsi="Arial" w:cs="Arial"/>
          <w:i/>
          <w:color w:val="000000"/>
          <w:sz w:val="24"/>
          <w:szCs w:val="24"/>
          <w:lang w:val="en-GB" w:eastAsia="en-GB"/>
        </w:rPr>
      </w:pPr>
      <w:r w:rsidRPr="005E16F3">
        <w:rPr>
          <w:rFonts w:ascii="Arial" w:eastAsia="Times New Roman" w:hAnsi="Arial" w:cs="Arial"/>
          <w:i/>
          <w:color w:val="000000"/>
          <w:sz w:val="24"/>
          <w:szCs w:val="24"/>
          <w:lang w:val="en-GB" w:eastAsia="en-GB"/>
        </w:rPr>
        <w:t>(a)any written warning;</w:t>
      </w:r>
    </w:p>
    <w:p w14:paraId="2A960A21" w14:textId="77777777" w:rsidR="005E16F3" w:rsidRDefault="005E16F3" w:rsidP="005E16F3">
      <w:pPr>
        <w:shd w:val="clear" w:color="auto" w:fill="FFFFFF"/>
        <w:spacing w:after="0" w:line="240" w:lineRule="auto"/>
        <w:ind w:firstLine="720"/>
        <w:rPr>
          <w:rFonts w:ascii="Arial" w:eastAsia="Times New Roman" w:hAnsi="Arial" w:cs="Arial"/>
          <w:i/>
          <w:color w:val="000000"/>
          <w:sz w:val="24"/>
          <w:szCs w:val="24"/>
          <w:lang w:val="en-GB" w:eastAsia="en-GB"/>
        </w:rPr>
      </w:pPr>
      <w:r w:rsidRPr="005E16F3">
        <w:rPr>
          <w:rFonts w:ascii="Arial" w:eastAsia="Times New Roman" w:hAnsi="Arial" w:cs="Arial"/>
          <w:i/>
          <w:color w:val="000000"/>
          <w:sz w:val="24"/>
          <w:szCs w:val="24"/>
          <w:lang w:val="en-GB" w:eastAsia="en-GB"/>
        </w:rPr>
        <w:t>(b)any letter of suspension;</w:t>
      </w:r>
    </w:p>
    <w:p w14:paraId="3E1DC4E6" w14:textId="77777777" w:rsidR="005E16F3" w:rsidRDefault="005E16F3" w:rsidP="005E16F3">
      <w:pPr>
        <w:shd w:val="clear" w:color="auto" w:fill="FFFFFF"/>
        <w:spacing w:after="0" w:line="240" w:lineRule="auto"/>
        <w:ind w:firstLine="720"/>
        <w:rPr>
          <w:rFonts w:ascii="Arial" w:eastAsia="Times New Roman" w:hAnsi="Arial" w:cs="Arial"/>
          <w:i/>
          <w:color w:val="000000"/>
          <w:sz w:val="24"/>
          <w:szCs w:val="24"/>
          <w:lang w:val="en-GB" w:eastAsia="en-GB"/>
        </w:rPr>
      </w:pPr>
      <w:r w:rsidRPr="005E16F3">
        <w:rPr>
          <w:rFonts w:ascii="Arial" w:eastAsia="Times New Roman" w:hAnsi="Arial" w:cs="Arial"/>
          <w:i/>
          <w:color w:val="000000"/>
          <w:sz w:val="24"/>
          <w:szCs w:val="24"/>
          <w:lang w:val="en-GB" w:eastAsia="en-GB"/>
        </w:rPr>
        <w:t>(c)any written notification of gross misconduct;</w:t>
      </w:r>
    </w:p>
    <w:p w14:paraId="7A209F7C" w14:textId="77777777" w:rsidR="005E16F3" w:rsidRDefault="005E16F3" w:rsidP="005E16F3">
      <w:pPr>
        <w:shd w:val="clear" w:color="auto" w:fill="FFFFFF"/>
        <w:spacing w:after="0" w:line="240" w:lineRule="auto"/>
        <w:ind w:firstLine="720"/>
        <w:rPr>
          <w:rFonts w:ascii="Arial" w:eastAsia="Times New Roman" w:hAnsi="Arial" w:cs="Arial"/>
          <w:i/>
          <w:color w:val="000000"/>
          <w:sz w:val="24"/>
          <w:szCs w:val="24"/>
          <w:lang w:val="en-GB" w:eastAsia="en-GB"/>
        </w:rPr>
      </w:pPr>
      <w:r w:rsidRPr="005E16F3">
        <w:rPr>
          <w:rFonts w:ascii="Arial" w:eastAsia="Times New Roman" w:hAnsi="Arial" w:cs="Arial"/>
          <w:i/>
          <w:color w:val="000000"/>
          <w:sz w:val="24"/>
          <w:szCs w:val="24"/>
          <w:lang w:val="en-GB" w:eastAsia="en-GB"/>
        </w:rPr>
        <w:lastRenderedPageBreak/>
        <w:t>(d)any letter of dismissal;</w:t>
      </w:r>
    </w:p>
    <w:p w14:paraId="3DE175B0" w14:textId="77777777" w:rsidR="005E16F3" w:rsidRDefault="005E16F3" w:rsidP="005E16F3">
      <w:pPr>
        <w:shd w:val="clear" w:color="auto" w:fill="FFFFFF"/>
        <w:spacing w:after="0" w:line="240" w:lineRule="auto"/>
        <w:ind w:firstLine="720"/>
        <w:rPr>
          <w:rFonts w:ascii="Arial" w:eastAsia="Times New Roman" w:hAnsi="Arial" w:cs="Arial"/>
          <w:i/>
          <w:color w:val="000000"/>
          <w:sz w:val="24"/>
          <w:szCs w:val="24"/>
          <w:lang w:val="en-GB" w:eastAsia="en-GB"/>
        </w:rPr>
      </w:pPr>
      <w:r w:rsidRPr="005E16F3">
        <w:rPr>
          <w:rFonts w:ascii="Arial" w:eastAsia="Times New Roman" w:hAnsi="Arial" w:cs="Arial"/>
          <w:i/>
          <w:color w:val="000000"/>
          <w:sz w:val="24"/>
          <w:szCs w:val="24"/>
          <w:lang w:val="en-GB" w:eastAsia="en-GB"/>
        </w:rPr>
        <w:t>(e)any internal circular relating to conditions of employment;</w:t>
      </w:r>
    </w:p>
    <w:p w14:paraId="21543E4D" w14:textId="77777777" w:rsidR="005E16F3" w:rsidRDefault="005E16F3" w:rsidP="005E16F3">
      <w:pPr>
        <w:shd w:val="clear" w:color="auto" w:fill="FFFFFF"/>
        <w:spacing w:after="0" w:line="240" w:lineRule="auto"/>
        <w:ind w:firstLine="720"/>
        <w:rPr>
          <w:rFonts w:ascii="Arial" w:eastAsia="Times New Roman" w:hAnsi="Arial" w:cs="Arial"/>
          <w:i/>
          <w:color w:val="000000"/>
          <w:sz w:val="24"/>
          <w:szCs w:val="24"/>
          <w:lang w:val="en-GB" w:eastAsia="en-GB"/>
        </w:rPr>
      </w:pPr>
      <w:r w:rsidRPr="005E16F3">
        <w:rPr>
          <w:rFonts w:ascii="Arial" w:eastAsia="Times New Roman" w:hAnsi="Arial" w:cs="Arial"/>
          <w:i/>
          <w:color w:val="000000"/>
          <w:sz w:val="24"/>
          <w:szCs w:val="24"/>
          <w:lang w:val="en-GB" w:eastAsia="en-GB"/>
        </w:rPr>
        <w:t>(f)minutes of proceedings of meetings between the union and the employer;</w:t>
      </w:r>
    </w:p>
    <w:p w14:paraId="2CCAAE98" w14:textId="77777777" w:rsidR="005E16F3" w:rsidRDefault="005E16F3" w:rsidP="005E16F3">
      <w:pPr>
        <w:shd w:val="clear" w:color="auto" w:fill="FFFFFF"/>
        <w:spacing w:after="0" w:line="240" w:lineRule="auto"/>
        <w:ind w:firstLine="720"/>
        <w:rPr>
          <w:rFonts w:ascii="Arial" w:eastAsia="Times New Roman" w:hAnsi="Arial" w:cs="Arial"/>
          <w:i/>
          <w:color w:val="000000"/>
          <w:sz w:val="24"/>
          <w:szCs w:val="24"/>
          <w:lang w:val="en-GB" w:eastAsia="en-GB"/>
        </w:rPr>
      </w:pPr>
      <w:r w:rsidRPr="005E16F3">
        <w:rPr>
          <w:rFonts w:ascii="Arial" w:eastAsia="Times New Roman" w:hAnsi="Arial" w:cs="Arial"/>
          <w:i/>
          <w:color w:val="000000"/>
          <w:sz w:val="24"/>
          <w:szCs w:val="24"/>
          <w:lang w:val="en-GB" w:eastAsia="en-GB"/>
        </w:rPr>
        <w:t>(g)any  documented  verbal  warnings  where  such  warnings  are  recorded  in  the worker’s personal file;</w:t>
      </w:r>
    </w:p>
    <w:p w14:paraId="5F8AD71D" w14:textId="77777777" w:rsidR="005E16F3" w:rsidRDefault="005E16F3" w:rsidP="005E16F3">
      <w:pPr>
        <w:shd w:val="clear" w:color="auto" w:fill="FFFFFF"/>
        <w:spacing w:after="0" w:line="240" w:lineRule="auto"/>
        <w:ind w:firstLine="720"/>
        <w:rPr>
          <w:rFonts w:ascii="Arial" w:eastAsia="Times New Roman" w:hAnsi="Arial" w:cs="Arial"/>
          <w:i/>
          <w:color w:val="000000"/>
          <w:sz w:val="24"/>
          <w:szCs w:val="24"/>
          <w:lang w:val="en-GB" w:eastAsia="en-GB"/>
        </w:rPr>
      </w:pPr>
      <w:r w:rsidRPr="005E16F3">
        <w:rPr>
          <w:rFonts w:ascii="Arial" w:eastAsia="Times New Roman" w:hAnsi="Arial" w:cs="Arial"/>
          <w:i/>
          <w:color w:val="000000"/>
          <w:sz w:val="24"/>
          <w:szCs w:val="24"/>
          <w:lang w:val="en-GB" w:eastAsia="en-GB"/>
        </w:rPr>
        <w:t>(h)any vacancy circular; and</w:t>
      </w:r>
    </w:p>
    <w:p w14:paraId="6C366587" w14:textId="77777777" w:rsidR="005E16F3" w:rsidRDefault="005E16F3" w:rsidP="005E16F3">
      <w:pPr>
        <w:shd w:val="clear" w:color="auto" w:fill="FFFFFF"/>
        <w:spacing w:after="0" w:line="240" w:lineRule="auto"/>
        <w:ind w:firstLine="720"/>
        <w:rPr>
          <w:rFonts w:ascii="Arial" w:eastAsia="Times New Roman" w:hAnsi="Arial" w:cs="Arial"/>
          <w:i/>
          <w:color w:val="000000"/>
          <w:sz w:val="24"/>
          <w:szCs w:val="24"/>
          <w:lang w:val="en-GB" w:eastAsia="en-GB"/>
        </w:rPr>
      </w:pPr>
      <w:r w:rsidRPr="005E16F3">
        <w:rPr>
          <w:rFonts w:ascii="Arial" w:eastAsia="Times New Roman" w:hAnsi="Arial" w:cs="Arial"/>
          <w:i/>
          <w:color w:val="000000"/>
          <w:sz w:val="24"/>
          <w:szCs w:val="24"/>
          <w:lang w:val="en-GB" w:eastAsia="en-GB"/>
        </w:rPr>
        <w:t>(i)any information related to appointments and promotions effected.</w:t>
      </w:r>
    </w:p>
    <w:p w14:paraId="5B542B1F" w14:textId="77777777" w:rsidR="005E16F3" w:rsidRDefault="005E16F3" w:rsidP="005E16F3">
      <w:pPr>
        <w:shd w:val="clear" w:color="auto" w:fill="FFFFFF"/>
        <w:spacing w:after="0" w:line="240" w:lineRule="auto"/>
        <w:ind w:firstLine="720"/>
        <w:rPr>
          <w:rFonts w:ascii="Arial" w:eastAsia="Times New Roman" w:hAnsi="Arial" w:cs="Arial"/>
          <w:i/>
          <w:color w:val="000000"/>
          <w:sz w:val="24"/>
          <w:szCs w:val="24"/>
          <w:lang w:val="en-GB" w:eastAsia="en-GB"/>
        </w:rPr>
      </w:pPr>
    </w:p>
    <w:p w14:paraId="7A999E10" w14:textId="77777777" w:rsidR="005E16F3" w:rsidRDefault="005E16F3" w:rsidP="005E16F3">
      <w:pPr>
        <w:shd w:val="clear" w:color="auto" w:fill="FFFFFF"/>
        <w:spacing w:after="0" w:line="240" w:lineRule="auto"/>
        <w:ind w:firstLine="142"/>
        <w:rPr>
          <w:rFonts w:ascii="Arial" w:eastAsia="Times New Roman" w:hAnsi="Arial" w:cs="Arial"/>
          <w:i/>
          <w:color w:val="000000"/>
          <w:sz w:val="24"/>
          <w:szCs w:val="24"/>
          <w:lang w:val="en-GB" w:eastAsia="en-GB"/>
        </w:rPr>
      </w:pPr>
      <w:bookmarkStart w:id="0" w:name="_Hlk107726799"/>
      <w:r w:rsidRPr="005E16F3">
        <w:rPr>
          <w:rFonts w:ascii="Arial" w:eastAsia="Times New Roman" w:hAnsi="Arial" w:cs="Arial"/>
          <w:i/>
          <w:color w:val="000000"/>
          <w:sz w:val="24"/>
          <w:szCs w:val="24"/>
          <w:lang w:val="en-GB" w:eastAsia="en-GB"/>
        </w:rPr>
        <w:t>(2)The employer agrees to inform the union of any business projects likely to affect the conditions of employment of its members.</w:t>
      </w:r>
    </w:p>
    <w:bookmarkEnd w:id="0"/>
    <w:p w14:paraId="43D38C3E" w14:textId="77777777" w:rsidR="005E16F3" w:rsidRDefault="005E16F3" w:rsidP="005E16F3">
      <w:pPr>
        <w:shd w:val="clear" w:color="auto" w:fill="FFFFFF"/>
        <w:spacing w:after="0" w:line="240" w:lineRule="auto"/>
        <w:ind w:firstLine="142"/>
        <w:rPr>
          <w:rFonts w:ascii="Arial" w:eastAsia="Times New Roman" w:hAnsi="Arial" w:cs="Arial"/>
          <w:i/>
          <w:color w:val="000000"/>
          <w:sz w:val="24"/>
          <w:szCs w:val="24"/>
          <w:lang w:val="en-GB" w:eastAsia="en-GB"/>
        </w:rPr>
      </w:pPr>
    </w:p>
    <w:p w14:paraId="5CC4A7BE" w14:textId="7251B682" w:rsidR="005E16F3" w:rsidRPr="005E16F3" w:rsidRDefault="005E16F3" w:rsidP="005E16F3">
      <w:pPr>
        <w:shd w:val="clear" w:color="auto" w:fill="FFFFFF"/>
        <w:spacing w:after="0" w:line="240" w:lineRule="auto"/>
        <w:ind w:firstLine="142"/>
        <w:jc w:val="center"/>
        <w:rPr>
          <w:rFonts w:ascii="Arial" w:eastAsia="Times New Roman" w:hAnsi="Arial" w:cs="Arial"/>
          <w:b/>
          <w:i/>
          <w:color w:val="000000"/>
          <w:sz w:val="24"/>
          <w:szCs w:val="24"/>
          <w:lang w:val="en-GB" w:eastAsia="en-GB"/>
        </w:rPr>
      </w:pPr>
      <w:r w:rsidRPr="005E16F3">
        <w:rPr>
          <w:rFonts w:ascii="Arial" w:eastAsia="Times New Roman" w:hAnsi="Arial" w:cs="Arial"/>
          <w:b/>
          <w:i/>
          <w:color w:val="000000"/>
          <w:sz w:val="24"/>
          <w:szCs w:val="24"/>
          <w:lang w:val="en-GB" w:eastAsia="en-GB"/>
        </w:rPr>
        <w:t>Article 19 –Appointment and promotion</w:t>
      </w:r>
    </w:p>
    <w:p w14:paraId="25B7F979" w14:textId="77777777" w:rsidR="005E16F3" w:rsidRPr="005E16F3" w:rsidRDefault="005E16F3" w:rsidP="005E16F3">
      <w:pPr>
        <w:shd w:val="clear" w:color="auto" w:fill="FFFFFF"/>
        <w:spacing w:after="0" w:line="240" w:lineRule="auto"/>
        <w:rPr>
          <w:rFonts w:ascii="Arial" w:eastAsia="Times New Roman" w:hAnsi="Arial" w:cs="Arial"/>
          <w:b/>
          <w:i/>
          <w:color w:val="000000"/>
          <w:sz w:val="24"/>
          <w:szCs w:val="24"/>
          <w:lang w:val="en-GB" w:eastAsia="en-GB"/>
        </w:rPr>
      </w:pPr>
      <w:r w:rsidRPr="005E16F3">
        <w:rPr>
          <w:rFonts w:ascii="Arial" w:eastAsia="Times New Roman" w:hAnsi="Arial" w:cs="Arial"/>
          <w:b/>
          <w:i/>
          <w:color w:val="000000"/>
          <w:sz w:val="24"/>
          <w:szCs w:val="24"/>
          <w:lang w:val="en-GB" w:eastAsia="en-GB"/>
        </w:rPr>
        <w:t>General Considerations</w:t>
      </w:r>
    </w:p>
    <w:p w14:paraId="40A670F4" w14:textId="77777777" w:rsidR="005E16F3" w:rsidRDefault="005E16F3" w:rsidP="005E16F3">
      <w:pPr>
        <w:shd w:val="clear" w:color="auto" w:fill="FFFFFF"/>
        <w:spacing w:after="0" w:line="240" w:lineRule="auto"/>
        <w:jc w:val="both"/>
        <w:rPr>
          <w:rFonts w:ascii="Arial" w:eastAsia="Times New Roman" w:hAnsi="Arial" w:cs="Arial"/>
          <w:i/>
          <w:color w:val="000000"/>
          <w:sz w:val="24"/>
          <w:szCs w:val="24"/>
          <w:lang w:val="en-GB" w:eastAsia="en-GB"/>
        </w:rPr>
      </w:pPr>
      <w:r w:rsidRPr="005E16F3">
        <w:rPr>
          <w:rFonts w:ascii="Arial" w:eastAsia="Times New Roman" w:hAnsi="Arial" w:cs="Arial"/>
          <w:i/>
          <w:color w:val="000000"/>
          <w:sz w:val="24"/>
          <w:szCs w:val="24"/>
          <w:lang w:val="en-GB" w:eastAsia="en-GB"/>
        </w:rPr>
        <w:t>(1)The  employer  shall  seek  guidance  from  the  Code  of Practice  found  in  the  Fourth Schedule  to  the  Employment  Relations  Act  regarding  principles  and  procedures  relating  to employment policies.</w:t>
      </w:r>
    </w:p>
    <w:p w14:paraId="7F640C78" w14:textId="4C4812C3" w:rsidR="005E16F3" w:rsidRPr="005E16F3" w:rsidRDefault="005E16F3" w:rsidP="005E16F3">
      <w:pPr>
        <w:shd w:val="clear" w:color="auto" w:fill="FFFFFF"/>
        <w:spacing w:after="0" w:line="240" w:lineRule="auto"/>
        <w:jc w:val="both"/>
        <w:rPr>
          <w:rFonts w:ascii="Arial" w:eastAsia="Times New Roman" w:hAnsi="Arial" w:cs="Arial"/>
          <w:i/>
          <w:color w:val="000000"/>
          <w:sz w:val="24"/>
          <w:szCs w:val="24"/>
          <w:lang w:val="en-GB" w:eastAsia="en-GB"/>
        </w:rPr>
      </w:pPr>
      <w:r w:rsidRPr="005E16F3">
        <w:rPr>
          <w:rFonts w:ascii="Arial" w:eastAsia="Times New Roman" w:hAnsi="Arial" w:cs="Arial"/>
          <w:i/>
          <w:color w:val="000000"/>
          <w:sz w:val="24"/>
          <w:szCs w:val="24"/>
          <w:lang w:val="en-GB" w:eastAsia="en-GB"/>
        </w:rPr>
        <w:t>(2)The  employment  policies  shall  include  policies  prohibiting  discrimination  on  the grounds specified in the employment legislation and the Equal Opportunities Act.</w:t>
      </w:r>
    </w:p>
    <w:p w14:paraId="5C35B9B6" w14:textId="77777777" w:rsidR="00DB0397" w:rsidRPr="005E16F3" w:rsidRDefault="00DB0397" w:rsidP="00BC3432">
      <w:pPr>
        <w:jc w:val="both"/>
        <w:rPr>
          <w:rFonts w:ascii="Arial" w:hAnsi="Arial" w:cs="Arial"/>
          <w:i/>
          <w:sz w:val="24"/>
          <w:szCs w:val="24"/>
        </w:rPr>
      </w:pPr>
    </w:p>
    <w:p w14:paraId="1422715B" w14:textId="2E92EF9D" w:rsidR="00DB0397" w:rsidRDefault="00A31564" w:rsidP="00BC3432">
      <w:pPr>
        <w:jc w:val="both"/>
        <w:rPr>
          <w:rFonts w:ascii="Arial" w:hAnsi="Arial" w:cs="Arial"/>
          <w:sz w:val="24"/>
          <w:szCs w:val="24"/>
        </w:rPr>
      </w:pPr>
      <w:r>
        <w:rPr>
          <w:rFonts w:ascii="Arial" w:hAnsi="Arial" w:cs="Arial"/>
          <w:sz w:val="24"/>
          <w:szCs w:val="24"/>
        </w:rPr>
        <w:t xml:space="preserve">The application of the Applicant union </w:t>
      </w:r>
      <w:r w:rsidR="008D1959">
        <w:rPr>
          <w:rFonts w:ascii="Arial" w:hAnsi="Arial" w:cs="Arial"/>
          <w:sz w:val="24"/>
          <w:szCs w:val="24"/>
        </w:rPr>
        <w:t xml:space="preserve">before the Tribunal </w:t>
      </w:r>
      <w:r>
        <w:rPr>
          <w:rFonts w:ascii="Arial" w:hAnsi="Arial" w:cs="Arial"/>
          <w:sz w:val="24"/>
          <w:szCs w:val="24"/>
        </w:rPr>
        <w:t>reads as follows:</w:t>
      </w:r>
    </w:p>
    <w:p w14:paraId="7652CA65" w14:textId="1965EB2D" w:rsidR="00A31564" w:rsidRPr="00A31564" w:rsidRDefault="00A31564" w:rsidP="00BC3432">
      <w:pPr>
        <w:jc w:val="both"/>
        <w:rPr>
          <w:rFonts w:ascii="Arial" w:hAnsi="Arial" w:cs="Arial"/>
          <w:i/>
          <w:sz w:val="24"/>
          <w:szCs w:val="24"/>
        </w:rPr>
      </w:pPr>
      <w:r>
        <w:rPr>
          <w:rFonts w:ascii="Arial" w:hAnsi="Arial" w:cs="Arial"/>
          <w:sz w:val="24"/>
          <w:szCs w:val="24"/>
        </w:rPr>
        <w:t>“</w:t>
      </w:r>
      <w:r w:rsidRPr="00A31564">
        <w:rPr>
          <w:rFonts w:ascii="Arial" w:hAnsi="Arial" w:cs="Arial"/>
          <w:i/>
          <w:sz w:val="24"/>
          <w:szCs w:val="24"/>
        </w:rPr>
        <w:t xml:space="preserve">Mauritius Institute of Training and Development (The Employer) is offering an option to all staff who were previously </w:t>
      </w:r>
      <w:r w:rsidR="00BD655F">
        <w:rPr>
          <w:rFonts w:ascii="Arial" w:hAnsi="Arial" w:cs="Arial"/>
          <w:i/>
          <w:sz w:val="24"/>
          <w:szCs w:val="24"/>
        </w:rPr>
        <w:t xml:space="preserve">employed </w:t>
      </w:r>
      <w:r w:rsidRPr="00A31564">
        <w:rPr>
          <w:rFonts w:ascii="Arial" w:hAnsi="Arial" w:cs="Arial"/>
          <w:i/>
          <w:sz w:val="24"/>
          <w:szCs w:val="24"/>
        </w:rPr>
        <w:t xml:space="preserve">on the permanent and pensionable establishment of the ex-Industrial and Vocational Training Board (ex-IVTB) and ex-Technical School Management </w:t>
      </w:r>
      <w:r w:rsidR="00BD655F">
        <w:rPr>
          <w:rFonts w:ascii="Arial" w:hAnsi="Arial" w:cs="Arial"/>
          <w:i/>
          <w:sz w:val="24"/>
          <w:szCs w:val="24"/>
        </w:rPr>
        <w:t>T</w:t>
      </w:r>
      <w:r w:rsidRPr="00A31564">
        <w:rPr>
          <w:rFonts w:ascii="Arial" w:hAnsi="Arial" w:cs="Arial"/>
          <w:i/>
          <w:sz w:val="24"/>
          <w:szCs w:val="24"/>
        </w:rPr>
        <w:t>rust Fund (ex-TSMTF) to join a new organisation structure without prior consultation and negotiation with the Mauritius Institute of Training and Development Employees Union (The “Union”), a trade union duly recognised by the Employer.</w:t>
      </w:r>
    </w:p>
    <w:p w14:paraId="1265476C" w14:textId="377D904D" w:rsidR="00F35912" w:rsidRDefault="00A31564" w:rsidP="00BC3432">
      <w:pPr>
        <w:jc w:val="both"/>
        <w:rPr>
          <w:rFonts w:ascii="Arial" w:hAnsi="Arial" w:cs="Arial"/>
          <w:sz w:val="24"/>
          <w:szCs w:val="24"/>
        </w:rPr>
      </w:pPr>
      <w:r w:rsidRPr="00A31564">
        <w:rPr>
          <w:rFonts w:ascii="Arial" w:hAnsi="Arial" w:cs="Arial"/>
          <w:i/>
          <w:sz w:val="24"/>
          <w:szCs w:val="24"/>
        </w:rPr>
        <w:t>The union is of the reasoned view that the employer has, in so doing, breached Articles 7, 9, 18 and 19 of the Procedure Agreement under the Employment Relations Act 2008 (Amended) (the “Act”).  Pursuant to section 51(8) of the Act, the union applies for an order of the tribunal requiring the employer to comply with the aforementioned sections</w:t>
      </w:r>
      <w:r>
        <w:rPr>
          <w:rFonts w:ascii="Arial" w:hAnsi="Arial" w:cs="Arial"/>
          <w:sz w:val="24"/>
          <w:szCs w:val="24"/>
        </w:rPr>
        <w:t xml:space="preserve">.”   </w:t>
      </w:r>
    </w:p>
    <w:p w14:paraId="562E4887" w14:textId="77777777" w:rsidR="002332EC" w:rsidRDefault="00C84015" w:rsidP="00FB11BF">
      <w:pPr>
        <w:jc w:val="both"/>
        <w:rPr>
          <w:rFonts w:ascii="Arial" w:hAnsi="Arial" w:cs="Arial"/>
          <w:sz w:val="24"/>
          <w:szCs w:val="24"/>
        </w:rPr>
      </w:pPr>
      <w:r>
        <w:rPr>
          <w:rFonts w:ascii="Arial" w:hAnsi="Arial" w:cs="Arial"/>
          <w:sz w:val="24"/>
          <w:szCs w:val="24"/>
        </w:rPr>
        <w:t xml:space="preserve">The crux of the matter </w:t>
      </w:r>
      <w:r w:rsidR="00B03D94">
        <w:rPr>
          <w:rFonts w:ascii="Arial" w:hAnsi="Arial" w:cs="Arial"/>
          <w:sz w:val="24"/>
          <w:szCs w:val="24"/>
        </w:rPr>
        <w:t xml:space="preserve">(as confirmed by the negotiator) </w:t>
      </w:r>
      <w:r>
        <w:rPr>
          <w:rFonts w:ascii="Arial" w:hAnsi="Arial" w:cs="Arial"/>
          <w:sz w:val="24"/>
          <w:szCs w:val="24"/>
        </w:rPr>
        <w:t xml:space="preserve">is the alleged offer of options </w:t>
      </w:r>
      <w:r w:rsidR="00B03D94">
        <w:rPr>
          <w:rFonts w:ascii="Arial" w:hAnsi="Arial" w:cs="Arial"/>
          <w:sz w:val="24"/>
          <w:szCs w:val="24"/>
        </w:rPr>
        <w:t xml:space="preserve">in the letter of 15 April 2022 </w:t>
      </w:r>
      <w:r>
        <w:rPr>
          <w:rFonts w:ascii="Arial" w:hAnsi="Arial" w:cs="Arial"/>
          <w:sz w:val="24"/>
          <w:szCs w:val="24"/>
        </w:rPr>
        <w:t xml:space="preserve">to relevant staff to join </w:t>
      </w:r>
      <w:r w:rsidR="00FB11BF">
        <w:rPr>
          <w:rFonts w:ascii="Arial" w:hAnsi="Arial" w:cs="Arial"/>
          <w:sz w:val="24"/>
          <w:szCs w:val="24"/>
        </w:rPr>
        <w:t>‘</w:t>
      </w:r>
      <w:r>
        <w:rPr>
          <w:rFonts w:ascii="Arial" w:hAnsi="Arial" w:cs="Arial"/>
          <w:sz w:val="24"/>
          <w:szCs w:val="24"/>
        </w:rPr>
        <w:t>a new organi</w:t>
      </w:r>
      <w:r w:rsidR="006520D8">
        <w:rPr>
          <w:rFonts w:ascii="Arial" w:hAnsi="Arial" w:cs="Arial"/>
          <w:sz w:val="24"/>
          <w:szCs w:val="24"/>
        </w:rPr>
        <w:t>s</w:t>
      </w:r>
      <w:r>
        <w:rPr>
          <w:rFonts w:ascii="Arial" w:hAnsi="Arial" w:cs="Arial"/>
          <w:sz w:val="24"/>
          <w:szCs w:val="24"/>
        </w:rPr>
        <w:t>ation structure</w:t>
      </w:r>
      <w:r w:rsidR="00FB11BF">
        <w:rPr>
          <w:rFonts w:ascii="Arial" w:hAnsi="Arial" w:cs="Arial"/>
          <w:sz w:val="24"/>
          <w:szCs w:val="24"/>
        </w:rPr>
        <w:t>’</w:t>
      </w:r>
      <w:r>
        <w:rPr>
          <w:rFonts w:ascii="Arial" w:hAnsi="Arial" w:cs="Arial"/>
          <w:sz w:val="24"/>
          <w:szCs w:val="24"/>
        </w:rPr>
        <w:t xml:space="preserve"> without prior consultation and negotiation with the Applicant union.  </w:t>
      </w:r>
      <w:r w:rsidR="000A701D">
        <w:rPr>
          <w:rFonts w:ascii="Arial" w:hAnsi="Arial" w:cs="Arial"/>
          <w:sz w:val="24"/>
          <w:szCs w:val="24"/>
        </w:rPr>
        <w:t xml:space="preserve">The Tribunal has examined carefully all the evidence adduced.  </w:t>
      </w:r>
      <w:r w:rsidR="000A35A2">
        <w:rPr>
          <w:rFonts w:ascii="Arial" w:hAnsi="Arial" w:cs="Arial"/>
          <w:sz w:val="24"/>
          <w:szCs w:val="24"/>
        </w:rPr>
        <w:t>Much evidence has been adduced of meetings which were held with different trade unions.  The Tribunal will refer to copies of documents pertaining to meeting</w:t>
      </w:r>
      <w:r w:rsidR="00653CD7">
        <w:rPr>
          <w:rFonts w:ascii="Arial" w:hAnsi="Arial" w:cs="Arial"/>
          <w:sz w:val="24"/>
          <w:szCs w:val="24"/>
        </w:rPr>
        <w:t>s</w:t>
      </w:r>
      <w:r w:rsidR="000A35A2">
        <w:rPr>
          <w:rFonts w:ascii="Arial" w:hAnsi="Arial" w:cs="Arial"/>
          <w:sz w:val="24"/>
          <w:szCs w:val="24"/>
        </w:rPr>
        <w:t xml:space="preserve"> held on 18 November 2016 </w:t>
      </w:r>
      <w:r w:rsidR="00653CD7">
        <w:rPr>
          <w:rFonts w:ascii="Arial" w:hAnsi="Arial" w:cs="Arial"/>
          <w:sz w:val="24"/>
          <w:szCs w:val="24"/>
        </w:rPr>
        <w:t xml:space="preserve">and 25 January 2017 </w:t>
      </w:r>
      <w:r w:rsidR="000A35A2">
        <w:rPr>
          <w:rFonts w:ascii="Arial" w:hAnsi="Arial" w:cs="Arial"/>
          <w:sz w:val="24"/>
          <w:szCs w:val="24"/>
        </w:rPr>
        <w:t xml:space="preserve">with trade unions </w:t>
      </w:r>
      <w:r w:rsidR="00FF15C6">
        <w:rPr>
          <w:rFonts w:ascii="Arial" w:hAnsi="Arial" w:cs="Arial"/>
          <w:sz w:val="24"/>
          <w:szCs w:val="24"/>
        </w:rPr>
        <w:t xml:space="preserve">(batch marked Doc O) </w:t>
      </w:r>
      <w:r w:rsidR="000A35A2">
        <w:rPr>
          <w:rFonts w:ascii="Arial" w:hAnsi="Arial" w:cs="Arial"/>
          <w:sz w:val="24"/>
          <w:szCs w:val="24"/>
        </w:rPr>
        <w:t xml:space="preserve">and where the representatives of </w:t>
      </w:r>
      <w:r w:rsidR="00FF15C6">
        <w:rPr>
          <w:rFonts w:ascii="Arial" w:hAnsi="Arial" w:cs="Arial"/>
          <w:sz w:val="24"/>
          <w:szCs w:val="24"/>
        </w:rPr>
        <w:t>four</w:t>
      </w:r>
      <w:r w:rsidR="000A35A2">
        <w:rPr>
          <w:rFonts w:ascii="Arial" w:hAnsi="Arial" w:cs="Arial"/>
          <w:sz w:val="24"/>
          <w:szCs w:val="24"/>
        </w:rPr>
        <w:t xml:space="preserve"> </w:t>
      </w:r>
      <w:r w:rsidR="00FF15C6">
        <w:rPr>
          <w:rFonts w:ascii="Arial" w:hAnsi="Arial" w:cs="Arial"/>
          <w:sz w:val="24"/>
          <w:szCs w:val="24"/>
        </w:rPr>
        <w:t xml:space="preserve">trade </w:t>
      </w:r>
      <w:r w:rsidR="000A35A2">
        <w:rPr>
          <w:rFonts w:ascii="Arial" w:hAnsi="Arial" w:cs="Arial"/>
          <w:sz w:val="24"/>
          <w:szCs w:val="24"/>
        </w:rPr>
        <w:t xml:space="preserve">unions acknowledged receipt of various documents.  </w:t>
      </w:r>
      <w:r w:rsidR="00F11D86">
        <w:rPr>
          <w:rFonts w:ascii="Arial" w:hAnsi="Arial" w:cs="Arial"/>
          <w:sz w:val="24"/>
          <w:szCs w:val="24"/>
        </w:rPr>
        <w:t xml:space="preserve">The Tribunal notes that apart from the Mauritius Institute of Training and Development Non Training Staff Union (MITDNTSU), the Union of Staff of the Mauritius Institute of Training and Development (USMITD) and the Mauritius </w:t>
      </w:r>
      <w:r w:rsidR="00F11D86">
        <w:rPr>
          <w:rFonts w:ascii="Arial" w:hAnsi="Arial" w:cs="Arial"/>
          <w:sz w:val="24"/>
          <w:szCs w:val="24"/>
        </w:rPr>
        <w:lastRenderedPageBreak/>
        <w:t xml:space="preserve">Institute of Training and Development Training Officers and Instructors Union (MITDTOIU) (which are all mentioned in the Statement of </w:t>
      </w:r>
      <w:r w:rsidR="00613AA0">
        <w:rPr>
          <w:rFonts w:ascii="Arial" w:hAnsi="Arial" w:cs="Arial"/>
          <w:sz w:val="24"/>
          <w:szCs w:val="24"/>
        </w:rPr>
        <w:t>Reply of Respondent), there is also reference in the batch of documents marked Doc O (and in Doc K) to a fourth trade union (apart from Applicant union) which is the Mauritius Institute of Training and Development Staff Association (MITDSA).  This latter trade union is not mentioned in the Statement of Reply of Respondent and the Tribunal has no further information on the said trade union.</w:t>
      </w:r>
      <w:r w:rsidR="00F11D86">
        <w:rPr>
          <w:rFonts w:ascii="Arial" w:hAnsi="Arial" w:cs="Arial"/>
          <w:sz w:val="24"/>
          <w:szCs w:val="24"/>
        </w:rPr>
        <w:t xml:space="preserve"> </w:t>
      </w:r>
      <w:r w:rsidR="00613AA0">
        <w:rPr>
          <w:rFonts w:ascii="Arial" w:hAnsi="Arial" w:cs="Arial"/>
          <w:sz w:val="24"/>
          <w:szCs w:val="24"/>
        </w:rPr>
        <w:t xml:space="preserve"> </w:t>
      </w:r>
      <w:r w:rsidR="00FF15C6">
        <w:rPr>
          <w:rFonts w:ascii="Arial" w:hAnsi="Arial" w:cs="Arial"/>
          <w:sz w:val="24"/>
          <w:szCs w:val="24"/>
        </w:rPr>
        <w:t>There are also copies of minutes of meetings held with different trade unions on 17 March 2017 and 19 May 2017 in relation to the Organisation Structure and Schemes of Service</w:t>
      </w:r>
      <w:r w:rsidR="00767677">
        <w:rPr>
          <w:rFonts w:ascii="Arial" w:hAnsi="Arial" w:cs="Arial"/>
          <w:sz w:val="24"/>
          <w:szCs w:val="24"/>
        </w:rPr>
        <w:t xml:space="preserve"> (Docs </w:t>
      </w:r>
      <w:r w:rsidR="00653CD7">
        <w:rPr>
          <w:rFonts w:ascii="Arial" w:hAnsi="Arial" w:cs="Arial"/>
          <w:sz w:val="24"/>
          <w:szCs w:val="24"/>
        </w:rPr>
        <w:t xml:space="preserve">L </w:t>
      </w:r>
      <w:r w:rsidR="00767677">
        <w:rPr>
          <w:rFonts w:ascii="Arial" w:hAnsi="Arial" w:cs="Arial"/>
          <w:sz w:val="24"/>
          <w:szCs w:val="24"/>
        </w:rPr>
        <w:t xml:space="preserve">and </w:t>
      </w:r>
      <w:r w:rsidR="00653CD7">
        <w:rPr>
          <w:rFonts w:ascii="Arial" w:hAnsi="Arial" w:cs="Arial"/>
          <w:sz w:val="24"/>
          <w:szCs w:val="24"/>
        </w:rPr>
        <w:t>K respectively</w:t>
      </w:r>
      <w:r w:rsidR="00767677">
        <w:rPr>
          <w:rFonts w:ascii="Arial" w:hAnsi="Arial" w:cs="Arial"/>
          <w:sz w:val="24"/>
          <w:szCs w:val="24"/>
        </w:rPr>
        <w:t>).  There was mention, inter alia, that “</w:t>
      </w:r>
      <w:r w:rsidR="00767677" w:rsidRPr="00767677">
        <w:rPr>
          <w:rFonts w:ascii="Arial" w:hAnsi="Arial" w:cs="Arial"/>
          <w:i/>
          <w:sz w:val="24"/>
          <w:szCs w:val="24"/>
        </w:rPr>
        <w:t>discussions with Unions have been held on different occasions to finalise the Organization Structure and Schemes of Service</w:t>
      </w:r>
      <w:r w:rsidR="006C6CEB">
        <w:rPr>
          <w:rFonts w:ascii="Arial" w:hAnsi="Arial" w:cs="Arial"/>
          <w:i/>
          <w:sz w:val="24"/>
          <w:szCs w:val="24"/>
        </w:rPr>
        <w:t>.</w:t>
      </w:r>
      <w:r w:rsidR="00767677" w:rsidRPr="00767677">
        <w:rPr>
          <w:rFonts w:ascii="Arial" w:hAnsi="Arial" w:cs="Arial"/>
          <w:i/>
          <w:sz w:val="24"/>
          <w:szCs w:val="24"/>
        </w:rPr>
        <w:t>..</w:t>
      </w:r>
      <w:r w:rsidR="00767677">
        <w:rPr>
          <w:rFonts w:ascii="Arial" w:hAnsi="Arial" w:cs="Arial"/>
          <w:sz w:val="24"/>
          <w:szCs w:val="24"/>
        </w:rPr>
        <w:t>” (Doc K).  It is apposite to note that these meetings were held when the Applicant was not yet recognised by the Respondent.</w:t>
      </w:r>
    </w:p>
    <w:p w14:paraId="7038882F" w14:textId="21420BC3" w:rsidR="00C84015" w:rsidRDefault="00767677" w:rsidP="00FB11BF">
      <w:pPr>
        <w:jc w:val="both"/>
        <w:rPr>
          <w:rFonts w:ascii="Arial" w:hAnsi="Arial" w:cs="Arial"/>
          <w:sz w:val="24"/>
          <w:szCs w:val="24"/>
        </w:rPr>
      </w:pPr>
      <w:r>
        <w:rPr>
          <w:rFonts w:ascii="Arial" w:hAnsi="Arial" w:cs="Arial"/>
          <w:sz w:val="24"/>
          <w:szCs w:val="24"/>
        </w:rPr>
        <w:t xml:space="preserve">The </w:t>
      </w:r>
      <w:r w:rsidR="002332EC">
        <w:rPr>
          <w:rFonts w:ascii="Arial" w:hAnsi="Arial" w:cs="Arial"/>
          <w:sz w:val="24"/>
          <w:szCs w:val="24"/>
        </w:rPr>
        <w:t>acting director</w:t>
      </w:r>
      <w:r>
        <w:rPr>
          <w:rFonts w:ascii="Arial" w:hAnsi="Arial" w:cs="Arial"/>
          <w:sz w:val="24"/>
          <w:szCs w:val="24"/>
        </w:rPr>
        <w:t xml:space="preserve"> of Respondent has </w:t>
      </w:r>
      <w:r w:rsidR="0038753D">
        <w:rPr>
          <w:rFonts w:ascii="Arial" w:hAnsi="Arial" w:cs="Arial"/>
          <w:sz w:val="24"/>
          <w:szCs w:val="24"/>
        </w:rPr>
        <w:t xml:space="preserve">stated that </w:t>
      </w:r>
      <w:r w:rsidR="00304A91">
        <w:rPr>
          <w:rFonts w:ascii="Arial" w:hAnsi="Arial" w:cs="Arial"/>
          <w:sz w:val="24"/>
          <w:szCs w:val="24"/>
        </w:rPr>
        <w:t xml:space="preserve">since there was no consensus </w:t>
      </w:r>
      <w:r w:rsidR="006C6CEB">
        <w:rPr>
          <w:rFonts w:ascii="Arial" w:hAnsi="Arial" w:cs="Arial"/>
          <w:sz w:val="24"/>
          <w:szCs w:val="24"/>
        </w:rPr>
        <w:t>with</w:t>
      </w:r>
      <w:r w:rsidR="00304A91">
        <w:rPr>
          <w:rFonts w:ascii="Arial" w:hAnsi="Arial" w:cs="Arial"/>
          <w:sz w:val="24"/>
          <w:szCs w:val="24"/>
        </w:rPr>
        <w:t xml:space="preserve"> the unions, </w:t>
      </w:r>
      <w:r w:rsidR="006C6CEB">
        <w:rPr>
          <w:rFonts w:ascii="Arial" w:hAnsi="Arial" w:cs="Arial"/>
          <w:sz w:val="24"/>
          <w:szCs w:val="24"/>
        </w:rPr>
        <w:t>the organi</w:t>
      </w:r>
      <w:r w:rsidR="00D772A0">
        <w:rPr>
          <w:rFonts w:ascii="Arial" w:hAnsi="Arial" w:cs="Arial"/>
          <w:sz w:val="24"/>
          <w:szCs w:val="24"/>
        </w:rPr>
        <w:t>s</w:t>
      </w:r>
      <w:r w:rsidR="006C6CEB">
        <w:rPr>
          <w:rFonts w:ascii="Arial" w:hAnsi="Arial" w:cs="Arial"/>
          <w:sz w:val="24"/>
          <w:szCs w:val="24"/>
        </w:rPr>
        <w:t>ation structure of the Respondent could not be finalised.  T</w:t>
      </w:r>
      <w:r w:rsidR="00304A91">
        <w:rPr>
          <w:rFonts w:ascii="Arial" w:hAnsi="Arial" w:cs="Arial"/>
          <w:sz w:val="24"/>
          <w:szCs w:val="24"/>
        </w:rPr>
        <w:t xml:space="preserve">he Respondent </w:t>
      </w:r>
      <w:r w:rsidR="00D772A0">
        <w:rPr>
          <w:rFonts w:ascii="Arial" w:hAnsi="Arial" w:cs="Arial"/>
          <w:sz w:val="24"/>
          <w:szCs w:val="24"/>
        </w:rPr>
        <w:t xml:space="preserve">which has been set up by the MITD Act </w:t>
      </w:r>
      <w:r w:rsidR="00304A91">
        <w:rPr>
          <w:rFonts w:ascii="Arial" w:hAnsi="Arial" w:cs="Arial"/>
          <w:sz w:val="24"/>
          <w:szCs w:val="24"/>
        </w:rPr>
        <w:t>has taken an inordinate delay to come up with</w:t>
      </w:r>
      <w:r w:rsidR="00D772A0">
        <w:rPr>
          <w:rFonts w:ascii="Arial" w:hAnsi="Arial" w:cs="Arial"/>
          <w:sz w:val="24"/>
          <w:szCs w:val="24"/>
        </w:rPr>
        <w:t xml:space="preserve"> an o</w:t>
      </w:r>
      <w:r w:rsidR="00304A91">
        <w:rPr>
          <w:rFonts w:ascii="Arial" w:hAnsi="Arial" w:cs="Arial"/>
          <w:sz w:val="24"/>
          <w:szCs w:val="24"/>
        </w:rPr>
        <w:t>rgani</w:t>
      </w:r>
      <w:r w:rsidR="0006239D">
        <w:rPr>
          <w:rFonts w:ascii="Arial" w:hAnsi="Arial" w:cs="Arial"/>
          <w:sz w:val="24"/>
          <w:szCs w:val="24"/>
        </w:rPr>
        <w:t>s</w:t>
      </w:r>
      <w:r w:rsidR="00304A91">
        <w:rPr>
          <w:rFonts w:ascii="Arial" w:hAnsi="Arial" w:cs="Arial"/>
          <w:sz w:val="24"/>
          <w:szCs w:val="24"/>
        </w:rPr>
        <w:t>ation structure</w:t>
      </w:r>
      <w:r w:rsidR="00D772A0">
        <w:rPr>
          <w:rFonts w:ascii="Arial" w:hAnsi="Arial" w:cs="Arial"/>
          <w:sz w:val="24"/>
          <w:szCs w:val="24"/>
        </w:rPr>
        <w:t xml:space="preserve">.  There is no </w:t>
      </w:r>
      <w:r w:rsidR="00653CD7">
        <w:rPr>
          <w:rFonts w:ascii="Arial" w:hAnsi="Arial" w:cs="Arial"/>
          <w:sz w:val="24"/>
          <w:szCs w:val="24"/>
        </w:rPr>
        <w:t xml:space="preserve">reliable </w:t>
      </w:r>
      <w:r w:rsidR="00D772A0">
        <w:rPr>
          <w:rFonts w:ascii="Arial" w:hAnsi="Arial" w:cs="Arial"/>
          <w:sz w:val="24"/>
          <w:szCs w:val="24"/>
        </w:rPr>
        <w:t xml:space="preserve">evidence before us to contradict the evidence </w:t>
      </w:r>
      <w:r w:rsidR="00E763D3">
        <w:rPr>
          <w:rFonts w:ascii="Arial" w:hAnsi="Arial" w:cs="Arial"/>
          <w:sz w:val="24"/>
          <w:szCs w:val="24"/>
        </w:rPr>
        <w:t xml:space="preserve">of the acting director </w:t>
      </w:r>
      <w:r w:rsidR="00D772A0">
        <w:rPr>
          <w:rFonts w:ascii="Arial" w:hAnsi="Arial" w:cs="Arial"/>
          <w:sz w:val="24"/>
          <w:szCs w:val="24"/>
        </w:rPr>
        <w:t xml:space="preserve">that the </w:t>
      </w:r>
      <w:r w:rsidR="00304A91">
        <w:rPr>
          <w:rFonts w:ascii="Arial" w:hAnsi="Arial" w:cs="Arial"/>
          <w:sz w:val="24"/>
          <w:szCs w:val="24"/>
        </w:rPr>
        <w:t>organi</w:t>
      </w:r>
      <w:r w:rsidR="0006239D">
        <w:rPr>
          <w:rFonts w:ascii="Arial" w:hAnsi="Arial" w:cs="Arial"/>
          <w:sz w:val="24"/>
          <w:szCs w:val="24"/>
        </w:rPr>
        <w:t>s</w:t>
      </w:r>
      <w:r w:rsidR="00304A91">
        <w:rPr>
          <w:rFonts w:ascii="Arial" w:hAnsi="Arial" w:cs="Arial"/>
          <w:sz w:val="24"/>
          <w:szCs w:val="24"/>
        </w:rPr>
        <w:t xml:space="preserve">ation structure of the Respondent </w:t>
      </w:r>
      <w:r w:rsidR="00FB11BF">
        <w:rPr>
          <w:rFonts w:ascii="Arial" w:hAnsi="Arial" w:cs="Arial"/>
          <w:sz w:val="24"/>
          <w:szCs w:val="24"/>
        </w:rPr>
        <w:t>is the same structure which was a</w:t>
      </w:r>
      <w:r w:rsidR="005A0B8A">
        <w:rPr>
          <w:rFonts w:ascii="Arial" w:hAnsi="Arial" w:cs="Arial"/>
          <w:sz w:val="24"/>
          <w:szCs w:val="24"/>
        </w:rPr>
        <w:t>pproved</w:t>
      </w:r>
      <w:r w:rsidR="00FB11BF">
        <w:rPr>
          <w:rFonts w:ascii="Arial" w:hAnsi="Arial" w:cs="Arial"/>
          <w:sz w:val="24"/>
          <w:szCs w:val="24"/>
        </w:rPr>
        <w:t xml:space="preserve"> by the Board of directors </w:t>
      </w:r>
      <w:r w:rsidR="005A0B8A">
        <w:rPr>
          <w:rFonts w:ascii="Arial" w:hAnsi="Arial" w:cs="Arial"/>
          <w:sz w:val="24"/>
          <w:szCs w:val="24"/>
        </w:rPr>
        <w:t>i</w:t>
      </w:r>
      <w:r w:rsidR="00FB11BF">
        <w:rPr>
          <w:rFonts w:ascii="Arial" w:hAnsi="Arial" w:cs="Arial"/>
          <w:sz w:val="24"/>
          <w:szCs w:val="24"/>
        </w:rPr>
        <w:t xml:space="preserve">n </w:t>
      </w:r>
      <w:r w:rsidR="005A0B8A">
        <w:rPr>
          <w:rFonts w:ascii="Arial" w:hAnsi="Arial" w:cs="Arial"/>
          <w:sz w:val="24"/>
          <w:szCs w:val="24"/>
        </w:rPr>
        <w:t>November 2017.</w:t>
      </w:r>
      <w:r w:rsidR="00304A91">
        <w:rPr>
          <w:rFonts w:ascii="Arial" w:hAnsi="Arial" w:cs="Arial"/>
          <w:sz w:val="24"/>
          <w:szCs w:val="24"/>
        </w:rPr>
        <w:t xml:space="preserve">  </w:t>
      </w:r>
      <w:r w:rsidR="00E763D3">
        <w:rPr>
          <w:rFonts w:ascii="Arial" w:hAnsi="Arial" w:cs="Arial"/>
          <w:sz w:val="24"/>
          <w:szCs w:val="24"/>
        </w:rPr>
        <w:t xml:space="preserve">We have </w:t>
      </w:r>
      <w:r w:rsidR="00F527FA">
        <w:rPr>
          <w:rFonts w:ascii="Arial" w:hAnsi="Arial" w:cs="Arial"/>
          <w:sz w:val="24"/>
          <w:szCs w:val="24"/>
        </w:rPr>
        <w:t xml:space="preserve">examined carefully </w:t>
      </w:r>
      <w:r w:rsidR="00E763D3">
        <w:rPr>
          <w:rFonts w:ascii="Arial" w:hAnsi="Arial" w:cs="Arial"/>
          <w:sz w:val="24"/>
          <w:szCs w:val="24"/>
        </w:rPr>
        <w:t xml:space="preserve">the relevant PRB reports and here again there is nothing </w:t>
      </w:r>
      <w:r w:rsidR="00F527FA">
        <w:rPr>
          <w:rFonts w:ascii="Arial" w:hAnsi="Arial" w:cs="Arial"/>
          <w:sz w:val="24"/>
          <w:szCs w:val="24"/>
        </w:rPr>
        <w:t xml:space="preserve">to suggest </w:t>
      </w:r>
      <w:r w:rsidR="005116B7">
        <w:rPr>
          <w:rFonts w:ascii="Arial" w:hAnsi="Arial" w:cs="Arial"/>
          <w:sz w:val="24"/>
          <w:szCs w:val="24"/>
        </w:rPr>
        <w:t xml:space="preserve">on a balance of probabilities </w:t>
      </w:r>
      <w:r w:rsidR="00F527FA">
        <w:rPr>
          <w:rFonts w:ascii="Arial" w:hAnsi="Arial" w:cs="Arial"/>
          <w:sz w:val="24"/>
          <w:szCs w:val="24"/>
        </w:rPr>
        <w:t xml:space="preserve">that the organisation structure which was adopted in 2017 </w:t>
      </w:r>
      <w:r w:rsidR="00774B3A">
        <w:rPr>
          <w:rFonts w:ascii="Arial" w:hAnsi="Arial" w:cs="Arial"/>
          <w:sz w:val="24"/>
          <w:szCs w:val="24"/>
        </w:rPr>
        <w:t>has changed.</w:t>
      </w:r>
      <w:r w:rsidR="00F527FA">
        <w:rPr>
          <w:rFonts w:ascii="Arial" w:hAnsi="Arial" w:cs="Arial"/>
          <w:sz w:val="24"/>
          <w:szCs w:val="24"/>
        </w:rPr>
        <w:t xml:space="preserve"> </w:t>
      </w:r>
      <w:r w:rsidR="00774B3A">
        <w:rPr>
          <w:rFonts w:ascii="Arial" w:hAnsi="Arial" w:cs="Arial"/>
          <w:sz w:val="24"/>
          <w:szCs w:val="24"/>
        </w:rPr>
        <w:t xml:space="preserve"> An</w:t>
      </w:r>
      <w:r w:rsidR="00774B3A" w:rsidRPr="00DF7B3A">
        <w:rPr>
          <w:rFonts w:ascii="Arial" w:hAnsi="Arial" w:cs="Arial"/>
          <w:sz w:val="24"/>
          <w:szCs w:val="24"/>
        </w:rPr>
        <w:t>nex</w:t>
      </w:r>
      <w:r w:rsidR="00774B3A">
        <w:rPr>
          <w:rFonts w:ascii="Arial" w:hAnsi="Arial" w:cs="Arial"/>
          <w:sz w:val="24"/>
          <w:szCs w:val="24"/>
        </w:rPr>
        <w:t xml:space="preserve"> 3 to the Statement of Case</w:t>
      </w:r>
      <w:r w:rsidR="00774B3A" w:rsidRPr="00DF7B3A">
        <w:rPr>
          <w:rFonts w:ascii="Arial" w:hAnsi="Arial" w:cs="Arial"/>
          <w:sz w:val="24"/>
          <w:szCs w:val="24"/>
        </w:rPr>
        <w:t xml:space="preserve"> </w:t>
      </w:r>
      <w:r w:rsidR="00774B3A">
        <w:rPr>
          <w:rFonts w:ascii="Arial" w:hAnsi="Arial" w:cs="Arial"/>
          <w:sz w:val="24"/>
          <w:szCs w:val="24"/>
        </w:rPr>
        <w:t xml:space="preserve">of Applicant (mentioned above) </w:t>
      </w:r>
      <w:r w:rsidR="00F378FB">
        <w:rPr>
          <w:rFonts w:ascii="Arial" w:hAnsi="Arial" w:cs="Arial"/>
          <w:sz w:val="24"/>
          <w:szCs w:val="24"/>
        </w:rPr>
        <w:t xml:space="preserve">cannot be of much help in the present case in the absence of </w:t>
      </w:r>
      <w:r w:rsidR="004227D2">
        <w:rPr>
          <w:rFonts w:ascii="Arial" w:hAnsi="Arial" w:cs="Arial"/>
          <w:sz w:val="24"/>
          <w:szCs w:val="24"/>
        </w:rPr>
        <w:t>evidence from the relevant Ministry or other supportive evidence to that effect</w:t>
      </w:r>
      <w:r w:rsidR="005116B7">
        <w:rPr>
          <w:rFonts w:ascii="Arial" w:hAnsi="Arial" w:cs="Arial"/>
          <w:sz w:val="24"/>
          <w:szCs w:val="24"/>
        </w:rPr>
        <w:t>,</w:t>
      </w:r>
      <w:r w:rsidR="004227D2">
        <w:rPr>
          <w:rFonts w:ascii="Arial" w:hAnsi="Arial" w:cs="Arial"/>
          <w:sz w:val="24"/>
          <w:szCs w:val="24"/>
        </w:rPr>
        <w:t xml:space="preserve"> the more so that t</w:t>
      </w:r>
      <w:r w:rsidR="00774B3A">
        <w:rPr>
          <w:rFonts w:ascii="Arial" w:hAnsi="Arial" w:cs="Arial"/>
          <w:sz w:val="24"/>
          <w:szCs w:val="24"/>
        </w:rPr>
        <w:t xml:space="preserve">he Respondent, as per the evidence </w:t>
      </w:r>
      <w:r w:rsidR="00FD6DDA">
        <w:rPr>
          <w:rFonts w:ascii="Arial" w:hAnsi="Arial" w:cs="Arial"/>
          <w:sz w:val="24"/>
          <w:szCs w:val="24"/>
        </w:rPr>
        <w:t xml:space="preserve">on record including evidence </w:t>
      </w:r>
      <w:r w:rsidR="00774B3A">
        <w:rPr>
          <w:rFonts w:ascii="Arial" w:hAnsi="Arial" w:cs="Arial"/>
          <w:sz w:val="24"/>
          <w:szCs w:val="24"/>
        </w:rPr>
        <w:t xml:space="preserve">led on behalf of the Applicant, </w:t>
      </w:r>
      <w:r w:rsidR="004227D2">
        <w:rPr>
          <w:rFonts w:ascii="Arial" w:hAnsi="Arial" w:cs="Arial"/>
          <w:sz w:val="24"/>
          <w:szCs w:val="24"/>
        </w:rPr>
        <w:t>has not</w:t>
      </w:r>
      <w:r w:rsidR="00774B3A">
        <w:rPr>
          <w:rFonts w:ascii="Arial" w:hAnsi="Arial" w:cs="Arial"/>
          <w:sz w:val="24"/>
          <w:szCs w:val="24"/>
        </w:rPr>
        <w:t xml:space="preserve"> ha</w:t>
      </w:r>
      <w:r w:rsidR="004227D2">
        <w:rPr>
          <w:rFonts w:ascii="Arial" w:hAnsi="Arial" w:cs="Arial"/>
          <w:sz w:val="24"/>
          <w:szCs w:val="24"/>
        </w:rPr>
        <w:t>d</w:t>
      </w:r>
      <w:r w:rsidR="00774B3A">
        <w:rPr>
          <w:rFonts w:ascii="Arial" w:hAnsi="Arial" w:cs="Arial"/>
          <w:sz w:val="24"/>
          <w:szCs w:val="24"/>
        </w:rPr>
        <w:t xml:space="preserve"> a proper </w:t>
      </w:r>
      <w:r w:rsidR="00FD6DDA">
        <w:rPr>
          <w:rFonts w:ascii="Arial" w:hAnsi="Arial" w:cs="Arial"/>
          <w:sz w:val="24"/>
          <w:szCs w:val="24"/>
        </w:rPr>
        <w:t xml:space="preserve">organisation structure </w:t>
      </w:r>
      <w:r w:rsidR="005116B7">
        <w:rPr>
          <w:rFonts w:ascii="Arial" w:hAnsi="Arial" w:cs="Arial"/>
          <w:sz w:val="24"/>
          <w:szCs w:val="24"/>
        </w:rPr>
        <w:t xml:space="preserve">(continuously) </w:t>
      </w:r>
      <w:r w:rsidR="004227D2">
        <w:rPr>
          <w:rFonts w:ascii="Arial" w:hAnsi="Arial" w:cs="Arial"/>
          <w:sz w:val="24"/>
          <w:szCs w:val="24"/>
        </w:rPr>
        <w:t xml:space="preserve">since it was set up.  Obviously, if the Respondent is </w:t>
      </w:r>
      <w:r w:rsidR="004227D2" w:rsidRPr="005116B7">
        <w:rPr>
          <w:rFonts w:ascii="Arial" w:hAnsi="Arial" w:cs="Arial"/>
          <w:sz w:val="24"/>
          <w:szCs w:val="24"/>
          <w:u w:val="single"/>
        </w:rPr>
        <w:t>now</w:t>
      </w:r>
      <w:r w:rsidR="004227D2">
        <w:rPr>
          <w:rFonts w:ascii="Arial" w:hAnsi="Arial" w:cs="Arial"/>
          <w:sz w:val="24"/>
          <w:szCs w:val="24"/>
        </w:rPr>
        <w:t xml:space="preserve"> </w:t>
      </w:r>
      <w:r w:rsidR="005116B7">
        <w:rPr>
          <w:rFonts w:ascii="Arial" w:hAnsi="Arial" w:cs="Arial"/>
          <w:sz w:val="24"/>
          <w:szCs w:val="24"/>
        </w:rPr>
        <w:t xml:space="preserve">(underlining is ours) </w:t>
      </w:r>
      <w:r w:rsidR="004227D2">
        <w:rPr>
          <w:rFonts w:ascii="Arial" w:hAnsi="Arial" w:cs="Arial"/>
          <w:sz w:val="24"/>
          <w:szCs w:val="24"/>
        </w:rPr>
        <w:t xml:space="preserve">contemplating changes to its structure which </w:t>
      </w:r>
      <w:r w:rsidR="00473B54">
        <w:rPr>
          <w:rFonts w:ascii="Arial" w:hAnsi="Arial" w:cs="Arial"/>
          <w:sz w:val="24"/>
          <w:szCs w:val="24"/>
        </w:rPr>
        <w:t>is likely to affect terms and conditions of service of its employees, the</w:t>
      </w:r>
      <w:r w:rsidR="004227D2">
        <w:rPr>
          <w:rFonts w:ascii="Arial" w:hAnsi="Arial" w:cs="Arial"/>
          <w:sz w:val="24"/>
          <w:szCs w:val="24"/>
        </w:rPr>
        <w:t xml:space="preserve">n </w:t>
      </w:r>
      <w:r w:rsidR="00473B54">
        <w:rPr>
          <w:rFonts w:ascii="Arial" w:hAnsi="Arial" w:cs="Arial"/>
          <w:sz w:val="24"/>
          <w:szCs w:val="24"/>
        </w:rPr>
        <w:t xml:space="preserve">the Respondent </w:t>
      </w:r>
      <w:r w:rsidR="00CC449B">
        <w:rPr>
          <w:rFonts w:ascii="Arial" w:hAnsi="Arial" w:cs="Arial"/>
          <w:sz w:val="24"/>
          <w:szCs w:val="24"/>
        </w:rPr>
        <w:t>sh</w:t>
      </w:r>
      <w:r w:rsidR="008321DB">
        <w:rPr>
          <w:rFonts w:ascii="Arial" w:hAnsi="Arial" w:cs="Arial"/>
          <w:sz w:val="24"/>
          <w:szCs w:val="24"/>
        </w:rPr>
        <w:t>all</w:t>
      </w:r>
      <w:r w:rsidR="00CC449B">
        <w:rPr>
          <w:rFonts w:ascii="Arial" w:hAnsi="Arial" w:cs="Arial"/>
          <w:sz w:val="24"/>
          <w:szCs w:val="24"/>
        </w:rPr>
        <w:t xml:space="preserve"> </w:t>
      </w:r>
      <w:r w:rsidR="00E90BFC">
        <w:rPr>
          <w:rFonts w:ascii="Arial" w:hAnsi="Arial" w:cs="Arial"/>
          <w:sz w:val="24"/>
          <w:szCs w:val="24"/>
        </w:rPr>
        <w:t xml:space="preserve">consult </w:t>
      </w:r>
      <w:r w:rsidR="00CC449B">
        <w:rPr>
          <w:rFonts w:ascii="Arial" w:hAnsi="Arial" w:cs="Arial"/>
          <w:sz w:val="24"/>
          <w:szCs w:val="24"/>
        </w:rPr>
        <w:t xml:space="preserve">the relevant recognised trade unions.  </w:t>
      </w:r>
      <w:r w:rsidR="006C6CEB">
        <w:rPr>
          <w:rFonts w:ascii="Arial" w:hAnsi="Arial" w:cs="Arial"/>
          <w:sz w:val="24"/>
          <w:szCs w:val="24"/>
        </w:rPr>
        <w:t xml:space="preserve">  </w:t>
      </w:r>
      <w:r w:rsidR="0006239D">
        <w:rPr>
          <w:rFonts w:ascii="Arial" w:hAnsi="Arial" w:cs="Arial"/>
          <w:sz w:val="24"/>
          <w:szCs w:val="24"/>
        </w:rPr>
        <w:t xml:space="preserve">  </w:t>
      </w:r>
      <w:r w:rsidR="000A701D">
        <w:rPr>
          <w:rFonts w:ascii="Arial" w:hAnsi="Arial" w:cs="Arial"/>
          <w:sz w:val="24"/>
          <w:szCs w:val="24"/>
        </w:rPr>
        <w:t xml:space="preserve">      </w:t>
      </w:r>
      <w:r w:rsidR="004815BB">
        <w:rPr>
          <w:rFonts w:ascii="Arial" w:hAnsi="Arial" w:cs="Arial"/>
          <w:sz w:val="24"/>
          <w:szCs w:val="24"/>
        </w:rPr>
        <w:t xml:space="preserve">    </w:t>
      </w:r>
      <w:r w:rsidR="0002693A">
        <w:rPr>
          <w:rFonts w:ascii="Arial" w:hAnsi="Arial" w:cs="Arial"/>
          <w:sz w:val="24"/>
          <w:szCs w:val="24"/>
        </w:rPr>
        <w:t xml:space="preserve"> </w:t>
      </w:r>
      <w:r w:rsidR="00A74BB2">
        <w:rPr>
          <w:rFonts w:ascii="Arial" w:hAnsi="Arial" w:cs="Arial"/>
          <w:sz w:val="24"/>
          <w:szCs w:val="24"/>
        </w:rPr>
        <w:t xml:space="preserve"> </w:t>
      </w:r>
      <w:r w:rsidR="00FF6954">
        <w:rPr>
          <w:rFonts w:ascii="Arial" w:hAnsi="Arial" w:cs="Arial"/>
          <w:sz w:val="24"/>
          <w:szCs w:val="24"/>
        </w:rPr>
        <w:t xml:space="preserve">  </w:t>
      </w:r>
      <w:r w:rsidR="00E52C12">
        <w:rPr>
          <w:rFonts w:ascii="Arial" w:hAnsi="Arial" w:cs="Arial"/>
          <w:sz w:val="24"/>
          <w:szCs w:val="24"/>
        </w:rPr>
        <w:t xml:space="preserve">  </w:t>
      </w:r>
      <w:r w:rsidR="00E52C12" w:rsidRPr="00A31564">
        <w:rPr>
          <w:rFonts w:ascii="Arial" w:hAnsi="Arial" w:cs="Arial"/>
          <w:i/>
          <w:sz w:val="24"/>
          <w:szCs w:val="24"/>
        </w:rPr>
        <w:t xml:space="preserve"> </w:t>
      </w:r>
      <w:r w:rsidR="009352E6">
        <w:rPr>
          <w:rFonts w:ascii="Arial" w:hAnsi="Arial" w:cs="Arial"/>
          <w:sz w:val="24"/>
          <w:szCs w:val="24"/>
        </w:rPr>
        <w:t xml:space="preserve">  </w:t>
      </w:r>
    </w:p>
    <w:p w14:paraId="49F67B3A" w14:textId="5B1F83AC" w:rsidR="00C9761F" w:rsidRDefault="00483C27" w:rsidP="00BC3432">
      <w:pPr>
        <w:jc w:val="both"/>
        <w:rPr>
          <w:rFonts w:ascii="Arial" w:hAnsi="Arial" w:cs="Arial"/>
          <w:sz w:val="24"/>
          <w:szCs w:val="24"/>
        </w:rPr>
      </w:pPr>
      <w:r>
        <w:rPr>
          <w:rFonts w:ascii="Arial" w:hAnsi="Arial" w:cs="Arial"/>
          <w:sz w:val="24"/>
          <w:szCs w:val="24"/>
        </w:rPr>
        <w:t xml:space="preserve">The option </w:t>
      </w:r>
      <w:r w:rsidR="00E14538">
        <w:rPr>
          <w:rFonts w:ascii="Arial" w:hAnsi="Arial" w:cs="Arial"/>
          <w:sz w:val="24"/>
          <w:szCs w:val="24"/>
        </w:rPr>
        <w:t xml:space="preserve">given to the relevant employees by way of the letter dated 15 April 2022 is no doubt a continuation of the </w:t>
      </w:r>
      <w:r w:rsidR="005A6109">
        <w:rPr>
          <w:rFonts w:ascii="Arial" w:hAnsi="Arial" w:cs="Arial"/>
          <w:sz w:val="24"/>
          <w:szCs w:val="24"/>
        </w:rPr>
        <w:t xml:space="preserve">process started by the </w:t>
      </w:r>
      <w:r w:rsidR="00E14538">
        <w:rPr>
          <w:rFonts w:ascii="Arial" w:hAnsi="Arial" w:cs="Arial"/>
          <w:sz w:val="24"/>
          <w:szCs w:val="24"/>
        </w:rPr>
        <w:t xml:space="preserve">letter of 25 July 2011 and emanates from </w:t>
      </w:r>
      <w:r w:rsidR="00586C09">
        <w:rPr>
          <w:rFonts w:ascii="Arial" w:hAnsi="Arial" w:cs="Arial"/>
          <w:sz w:val="24"/>
          <w:szCs w:val="24"/>
        </w:rPr>
        <w:t>section 28(6) of the MITD Act</w:t>
      </w:r>
      <w:r w:rsidR="005A6109">
        <w:rPr>
          <w:rFonts w:ascii="Arial" w:hAnsi="Arial" w:cs="Arial"/>
          <w:sz w:val="24"/>
          <w:szCs w:val="24"/>
        </w:rPr>
        <w:t xml:space="preserve"> (though that provision may not have been complied with </w:t>
      </w:r>
      <w:r w:rsidR="00B41A6F" w:rsidRPr="00B41A6F">
        <w:rPr>
          <w:rFonts w:ascii="Arial" w:hAnsi="Arial" w:cs="Arial"/>
          <w:i/>
          <w:sz w:val="24"/>
          <w:szCs w:val="24"/>
        </w:rPr>
        <w:t>stricto sensu</w:t>
      </w:r>
      <w:r w:rsidR="005A6109">
        <w:rPr>
          <w:rFonts w:ascii="Arial" w:hAnsi="Arial" w:cs="Arial"/>
          <w:sz w:val="24"/>
          <w:szCs w:val="24"/>
        </w:rPr>
        <w:t xml:space="preserve"> in this particular case)</w:t>
      </w:r>
      <w:r w:rsidR="00E14538">
        <w:rPr>
          <w:rFonts w:ascii="Arial" w:hAnsi="Arial" w:cs="Arial"/>
          <w:sz w:val="24"/>
          <w:szCs w:val="24"/>
        </w:rPr>
        <w:t xml:space="preserve">.  </w:t>
      </w:r>
      <w:r w:rsidR="00C9761F">
        <w:rPr>
          <w:rFonts w:ascii="Arial" w:hAnsi="Arial" w:cs="Arial"/>
          <w:sz w:val="24"/>
          <w:szCs w:val="24"/>
        </w:rPr>
        <w:t>The</w:t>
      </w:r>
      <w:r w:rsidR="00586C09">
        <w:rPr>
          <w:rFonts w:ascii="Arial" w:hAnsi="Arial" w:cs="Arial"/>
          <w:sz w:val="24"/>
          <w:szCs w:val="24"/>
        </w:rPr>
        <w:t>re is</w:t>
      </w:r>
      <w:r w:rsidR="00C9761F">
        <w:rPr>
          <w:rFonts w:ascii="Arial" w:hAnsi="Arial" w:cs="Arial"/>
          <w:sz w:val="24"/>
          <w:szCs w:val="24"/>
        </w:rPr>
        <w:t xml:space="preserve"> unchallenged evidence </w:t>
      </w:r>
      <w:r w:rsidR="00586C09">
        <w:rPr>
          <w:rFonts w:ascii="Arial" w:hAnsi="Arial" w:cs="Arial"/>
          <w:sz w:val="24"/>
          <w:szCs w:val="24"/>
        </w:rPr>
        <w:t xml:space="preserve">on record </w:t>
      </w:r>
      <w:r w:rsidR="00C9761F">
        <w:rPr>
          <w:rFonts w:ascii="Arial" w:hAnsi="Arial" w:cs="Arial"/>
          <w:sz w:val="24"/>
          <w:szCs w:val="24"/>
        </w:rPr>
        <w:t xml:space="preserve">that all the staff </w:t>
      </w:r>
      <w:r w:rsidR="00653CD7">
        <w:rPr>
          <w:rFonts w:ascii="Arial" w:hAnsi="Arial" w:cs="Arial"/>
          <w:sz w:val="24"/>
          <w:szCs w:val="24"/>
        </w:rPr>
        <w:t xml:space="preserve">of the Respondent </w:t>
      </w:r>
      <w:r w:rsidR="00C9761F">
        <w:rPr>
          <w:rFonts w:ascii="Arial" w:hAnsi="Arial" w:cs="Arial"/>
          <w:sz w:val="24"/>
          <w:szCs w:val="24"/>
        </w:rPr>
        <w:t xml:space="preserve">opted </w:t>
      </w:r>
      <w:r w:rsidR="00F47A42">
        <w:rPr>
          <w:rFonts w:ascii="Arial" w:hAnsi="Arial" w:cs="Arial"/>
          <w:sz w:val="24"/>
          <w:szCs w:val="24"/>
        </w:rPr>
        <w:t xml:space="preserve">for </w:t>
      </w:r>
      <w:r w:rsidR="00C9761F">
        <w:rPr>
          <w:rFonts w:ascii="Arial" w:hAnsi="Arial" w:cs="Arial"/>
          <w:sz w:val="24"/>
          <w:szCs w:val="24"/>
        </w:rPr>
        <w:t xml:space="preserve">the </w:t>
      </w:r>
      <w:r w:rsidR="005A6109">
        <w:rPr>
          <w:rFonts w:ascii="Arial" w:hAnsi="Arial" w:cs="Arial"/>
          <w:sz w:val="24"/>
          <w:szCs w:val="24"/>
        </w:rPr>
        <w:t xml:space="preserve">recommendations in the </w:t>
      </w:r>
      <w:r w:rsidR="00F47A42">
        <w:rPr>
          <w:rFonts w:ascii="Arial" w:hAnsi="Arial" w:cs="Arial"/>
          <w:sz w:val="24"/>
          <w:szCs w:val="24"/>
        </w:rPr>
        <w:t>PRB R</w:t>
      </w:r>
      <w:r w:rsidR="00C9761F">
        <w:rPr>
          <w:rFonts w:ascii="Arial" w:hAnsi="Arial" w:cs="Arial"/>
          <w:sz w:val="24"/>
          <w:szCs w:val="24"/>
        </w:rPr>
        <w:t>eport</w:t>
      </w:r>
      <w:r w:rsidR="00F47A42">
        <w:rPr>
          <w:rFonts w:ascii="Arial" w:hAnsi="Arial" w:cs="Arial"/>
          <w:sz w:val="24"/>
          <w:szCs w:val="24"/>
        </w:rPr>
        <w:t xml:space="preserve"> 2021</w:t>
      </w:r>
      <w:r w:rsidR="00C9761F">
        <w:rPr>
          <w:rFonts w:ascii="Arial" w:hAnsi="Arial" w:cs="Arial"/>
          <w:sz w:val="24"/>
          <w:szCs w:val="24"/>
        </w:rPr>
        <w:t xml:space="preserve">.  The PRB in its </w:t>
      </w:r>
      <w:r w:rsidR="0076795E">
        <w:rPr>
          <w:rFonts w:ascii="Arial" w:hAnsi="Arial" w:cs="Arial"/>
          <w:sz w:val="24"/>
          <w:szCs w:val="24"/>
        </w:rPr>
        <w:t xml:space="preserve">2021 </w:t>
      </w:r>
      <w:r w:rsidR="00C9761F">
        <w:rPr>
          <w:rFonts w:ascii="Arial" w:hAnsi="Arial" w:cs="Arial"/>
          <w:sz w:val="24"/>
          <w:szCs w:val="24"/>
        </w:rPr>
        <w:t xml:space="preserve">report </w:t>
      </w:r>
      <w:r w:rsidR="0076795E">
        <w:rPr>
          <w:rFonts w:ascii="Arial" w:hAnsi="Arial" w:cs="Arial"/>
          <w:sz w:val="24"/>
          <w:szCs w:val="24"/>
        </w:rPr>
        <w:t xml:space="preserve">was </w:t>
      </w:r>
      <w:r w:rsidR="00BE6AEF">
        <w:rPr>
          <w:rFonts w:ascii="Arial" w:hAnsi="Arial" w:cs="Arial"/>
          <w:sz w:val="24"/>
          <w:szCs w:val="24"/>
        </w:rPr>
        <w:t xml:space="preserve">convinced that </w:t>
      </w:r>
      <w:r w:rsidR="002E49F2">
        <w:rPr>
          <w:rFonts w:ascii="Arial" w:hAnsi="Arial" w:cs="Arial"/>
          <w:sz w:val="24"/>
          <w:szCs w:val="24"/>
        </w:rPr>
        <w:t xml:space="preserve">the Respondent </w:t>
      </w:r>
      <w:r w:rsidR="00F86BA8">
        <w:rPr>
          <w:rFonts w:ascii="Arial" w:hAnsi="Arial" w:cs="Arial"/>
          <w:sz w:val="24"/>
          <w:szCs w:val="24"/>
        </w:rPr>
        <w:t xml:space="preserve">simply </w:t>
      </w:r>
      <w:r w:rsidR="002E49F2">
        <w:rPr>
          <w:rFonts w:ascii="Arial" w:hAnsi="Arial" w:cs="Arial"/>
          <w:sz w:val="24"/>
          <w:szCs w:val="24"/>
        </w:rPr>
        <w:t xml:space="preserve">could not continue operating without a proper organisation structure and made recommendations such that the Respondent </w:t>
      </w:r>
      <w:r w:rsidR="00F86BA8">
        <w:rPr>
          <w:rFonts w:ascii="Arial" w:hAnsi="Arial" w:cs="Arial"/>
          <w:sz w:val="24"/>
          <w:szCs w:val="24"/>
        </w:rPr>
        <w:t>is equipped to some extent with a proper organisation structure to deliver on its mandate (paragraph 44.14</w:t>
      </w:r>
      <w:r w:rsidR="002E49F2">
        <w:rPr>
          <w:rFonts w:ascii="Arial" w:hAnsi="Arial" w:cs="Arial"/>
          <w:sz w:val="24"/>
          <w:szCs w:val="24"/>
        </w:rPr>
        <w:t xml:space="preserve"> </w:t>
      </w:r>
      <w:r w:rsidR="00F86BA8">
        <w:rPr>
          <w:rFonts w:ascii="Arial" w:hAnsi="Arial" w:cs="Arial"/>
          <w:sz w:val="24"/>
          <w:szCs w:val="24"/>
        </w:rPr>
        <w:t>of PRB report 2021 Vol. 2 Part II).</w:t>
      </w:r>
    </w:p>
    <w:p w14:paraId="47B9DE8C" w14:textId="28E18D38" w:rsidR="003F764F" w:rsidRDefault="00AA372F" w:rsidP="00BC3432">
      <w:pPr>
        <w:jc w:val="both"/>
        <w:rPr>
          <w:rFonts w:ascii="Arial" w:hAnsi="Arial" w:cs="Arial"/>
          <w:sz w:val="24"/>
          <w:szCs w:val="24"/>
        </w:rPr>
      </w:pPr>
      <w:r>
        <w:rPr>
          <w:rFonts w:ascii="Arial" w:hAnsi="Arial" w:cs="Arial"/>
          <w:sz w:val="24"/>
          <w:szCs w:val="24"/>
        </w:rPr>
        <w:t>As per documents produced, t</w:t>
      </w:r>
      <w:r w:rsidR="009F348C">
        <w:rPr>
          <w:rFonts w:ascii="Arial" w:hAnsi="Arial" w:cs="Arial"/>
          <w:sz w:val="24"/>
          <w:szCs w:val="24"/>
        </w:rPr>
        <w:t xml:space="preserve">here were discussions </w:t>
      </w:r>
      <w:r w:rsidR="0076795E">
        <w:rPr>
          <w:rFonts w:ascii="Arial" w:hAnsi="Arial" w:cs="Arial"/>
          <w:sz w:val="24"/>
          <w:szCs w:val="24"/>
        </w:rPr>
        <w:t>and</w:t>
      </w:r>
      <w:r w:rsidR="009F348C">
        <w:rPr>
          <w:rFonts w:ascii="Arial" w:hAnsi="Arial" w:cs="Arial"/>
          <w:sz w:val="24"/>
          <w:szCs w:val="24"/>
        </w:rPr>
        <w:t xml:space="preserve"> </w:t>
      </w:r>
      <w:r w:rsidR="00653CD7">
        <w:rPr>
          <w:rFonts w:ascii="Arial" w:hAnsi="Arial" w:cs="Arial"/>
          <w:sz w:val="24"/>
          <w:szCs w:val="24"/>
        </w:rPr>
        <w:t xml:space="preserve">exchanges </w:t>
      </w:r>
      <w:r>
        <w:rPr>
          <w:rFonts w:ascii="Arial" w:hAnsi="Arial" w:cs="Arial"/>
          <w:sz w:val="24"/>
          <w:szCs w:val="24"/>
        </w:rPr>
        <w:t>between management and t</w:t>
      </w:r>
      <w:r w:rsidR="009F348C">
        <w:rPr>
          <w:rFonts w:ascii="Arial" w:hAnsi="Arial" w:cs="Arial"/>
          <w:sz w:val="24"/>
          <w:szCs w:val="24"/>
        </w:rPr>
        <w:t xml:space="preserve">he </w:t>
      </w:r>
      <w:r w:rsidR="00653CD7">
        <w:rPr>
          <w:rFonts w:ascii="Arial" w:hAnsi="Arial" w:cs="Arial"/>
          <w:sz w:val="24"/>
          <w:szCs w:val="24"/>
        </w:rPr>
        <w:t xml:space="preserve">already </w:t>
      </w:r>
      <w:r w:rsidR="009F348C">
        <w:rPr>
          <w:rFonts w:ascii="Arial" w:hAnsi="Arial" w:cs="Arial"/>
          <w:sz w:val="24"/>
          <w:szCs w:val="24"/>
        </w:rPr>
        <w:t xml:space="preserve">recognised trade unions in relation to the organisation </w:t>
      </w:r>
      <w:r w:rsidR="009F348C">
        <w:rPr>
          <w:rFonts w:ascii="Arial" w:hAnsi="Arial" w:cs="Arial"/>
          <w:sz w:val="24"/>
          <w:szCs w:val="24"/>
        </w:rPr>
        <w:lastRenderedPageBreak/>
        <w:t xml:space="preserve">structure of the Respondent and </w:t>
      </w:r>
      <w:r w:rsidR="005A6109">
        <w:rPr>
          <w:rFonts w:ascii="Arial" w:hAnsi="Arial" w:cs="Arial"/>
          <w:sz w:val="24"/>
          <w:szCs w:val="24"/>
        </w:rPr>
        <w:t xml:space="preserve">the </w:t>
      </w:r>
      <w:r w:rsidR="009F348C">
        <w:rPr>
          <w:rFonts w:ascii="Arial" w:hAnsi="Arial" w:cs="Arial"/>
          <w:sz w:val="24"/>
          <w:szCs w:val="24"/>
        </w:rPr>
        <w:t>relevant schemes of</w:t>
      </w:r>
      <w:r w:rsidR="00B86DBC">
        <w:rPr>
          <w:rFonts w:ascii="Arial" w:hAnsi="Arial" w:cs="Arial"/>
          <w:sz w:val="24"/>
          <w:szCs w:val="24"/>
        </w:rPr>
        <w:t xml:space="preserve"> </w:t>
      </w:r>
      <w:r w:rsidR="009F348C">
        <w:rPr>
          <w:rFonts w:ascii="Arial" w:hAnsi="Arial" w:cs="Arial"/>
          <w:sz w:val="24"/>
          <w:szCs w:val="24"/>
        </w:rPr>
        <w:t xml:space="preserve">service.  The </w:t>
      </w:r>
      <w:r>
        <w:rPr>
          <w:rFonts w:ascii="Arial" w:hAnsi="Arial" w:cs="Arial"/>
          <w:sz w:val="24"/>
          <w:szCs w:val="24"/>
        </w:rPr>
        <w:t>acting director</w:t>
      </w:r>
      <w:r w:rsidR="009F348C">
        <w:rPr>
          <w:rFonts w:ascii="Arial" w:hAnsi="Arial" w:cs="Arial"/>
          <w:sz w:val="24"/>
          <w:szCs w:val="24"/>
        </w:rPr>
        <w:t xml:space="preserve"> maintained that the organi</w:t>
      </w:r>
      <w:r w:rsidR="00F47A42">
        <w:rPr>
          <w:rFonts w:ascii="Arial" w:hAnsi="Arial" w:cs="Arial"/>
          <w:sz w:val="24"/>
          <w:szCs w:val="24"/>
        </w:rPr>
        <w:t>s</w:t>
      </w:r>
      <w:r w:rsidR="009F348C">
        <w:rPr>
          <w:rFonts w:ascii="Arial" w:hAnsi="Arial" w:cs="Arial"/>
          <w:sz w:val="24"/>
          <w:szCs w:val="24"/>
        </w:rPr>
        <w:t>ation structure which was a</w:t>
      </w:r>
      <w:r w:rsidR="00D83A23">
        <w:rPr>
          <w:rFonts w:ascii="Arial" w:hAnsi="Arial" w:cs="Arial"/>
          <w:sz w:val="24"/>
          <w:szCs w:val="24"/>
        </w:rPr>
        <w:t xml:space="preserve">pproved </w:t>
      </w:r>
      <w:r w:rsidR="009F348C">
        <w:rPr>
          <w:rFonts w:ascii="Arial" w:hAnsi="Arial" w:cs="Arial"/>
          <w:sz w:val="24"/>
          <w:szCs w:val="24"/>
        </w:rPr>
        <w:t xml:space="preserve">on </w:t>
      </w:r>
      <w:r w:rsidR="00D83A23">
        <w:rPr>
          <w:rFonts w:ascii="Arial" w:hAnsi="Arial" w:cs="Arial"/>
          <w:sz w:val="24"/>
          <w:szCs w:val="24"/>
        </w:rPr>
        <w:t>17</w:t>
      </w:r>
      <w:r w:rsidR="009F348C">
        <w:rPr>
          <w:rFonts w:ascii="Arial" w:hAnsi="Arial" w:cs="Arial"/>
          <w:sz w:val="24"/>
          <w:szCs w:val="24"/>
        </w:rPr>
        <w:t xml:space="preserve"> November 2017 is the structure which the Respondent is proceeding with.  Explanations have been given as to why no action was taken immediately in 2017 (</w:t>
      </w:r>
      <w:r>
        <w:rPr>
          <w:rFonts w:ascii="Arial" w:hAnsi="Arial" w:cs="Arial"/>
          <w:sz w:val="24"/>
          <w:szCs w:val="24"/>
        </w:rPr>
        <w:t xml:space="preserve">management was </w:t>
      </w:r>
      <w:r w:rsidR="009F348C">
        <w:rPr>
          <w:rFonts w:ascii="Arial" w:hAnsi="Arial" w:cs="Arial"/>
          <w:sz w:val="24"/>
          <w:szCs w:val="24"/>
        </w:rPr>
        <w:t xml:space="preserve">waiting for </w:t>
      </w:r>
      <w:r w:rsidR="005A0B8A">
        <w:rPr>
          <w:rFonts w:ascii="Arial" w:hAnsi="Arial" w:cs="Arial"/>
          <w:sz w:val="24"/>
          <w:szCs w:val="24"/>
        </w:rPr>
        <w:t xml:space="preserve">the endorsement of the </w:t>
      </w:r>
      <w:r w:rsidR="009F348C">
        <w:rPr>
          <w:rFonts w:ascii="Arial" w:hAnsi="Arial" w:cs="Arial"/>
          <w:sz w:val="24"/>
          <w:szCs w:val="24"/>
        </w:rPr>
        <w:t xml:space="preserve">PRB </w:t>
      </w:r>
      <w:r w:rsidR="005A0B8A">
        <w:rPr>
          <w:rFonts w:ascii="Arial" w:hAnsi="Arial" w:cs="Arial"/>
          <w:sz w:val="24"/>
          <w:szCs w:val="24"/>
        </w:rPr>
        <w:t xml:space="preserve">and obtention of </w:t>
      </w:r>
      <w:r w:rsidR="00B739E4">
        <w:rPr>
          <w:rFonts w:ascii="Arial" w:hAnsi="Arial" w:cs="Arial"/>
          <w:sz w:val="24"/>
          <w:szCs w:val="24"/>
        </w:rPr>
        <w:t>salary grading from the PRB</w:t>
      </w:r>
      <w:r w:rsidR="009F348C">
        <w:rPr>
          <w:rFonts w:ascii="Arial" w:hAnsi="Arial" w:cs="Arial"/>
          <w:sz w:val="24"/>
          <w:szCs w:val="24"/>
        </w:rPr>
        <w:t>)</w:t>
      </w:r>
      <w:r w:rsidR="009974BF">
        <w:rPr>
          <w:rFonts w:ascii="Arial" w:hAnsi="Arial" w:cs="Arial"/>
          <w:sz w:val="24"/>
          <w:szCs w:val="24"/>
        </w:rPr>
        <w:t xml:space="preserve">.  </w:t>
      </w:r>
      <w:r w:rsidR="00AE42FC">
        <w:rPr>
          <w:rFonts w:ascii="Arial" w:hAnsi="Arial" w:cs="Arial"/>
          <w:sz w:val="24"/>
          <w:szCs w:val="24"/>
        </w:rPr>
        <w:t>T</w:t>
      </w:r>
      <w:r w:rsidR="00653CD7">
        <w:rPr>
          <w:rFonts w:ascii="Arial" w:hAnsi="Arial" w:cs="Arial"/>
          <w:sz w:val="24"/>
          <w:szCs w:val="24"/>
        </w:rPr>
        <w:t xml:space="preserve">he Tribunal </w:t>
      </w:r>
      <w:r w:rsidR="00AE42FC">
        <w:rPr>
          <w:rFonts w:ascii="Arial" w:hAnsi="Arial" w:cs="Arial"/>
          <w:sz w:val="24"/>
          <w:szCs w:val="24"/>
        </w:rPr>
        <w:t xml:space="preserve">notes </w:t>
      </w:r>
      <w:r w:rsidR="00653CD7">
        <w:rPr>
          <w:rFonts w:ascii="Arial" w:hAnsi="Arial" w:cs="Arial"/>
          <w:sz w:val="24"/>
          <w:szCs w:val="24"/>
        </w:rPr>
        <w:t xml:space="preserve">that the PRB stated in its 2016 report that it was </w:t>
      </w:r>
      <w:r w:rsidR="007E5471">
        <w:rPr>
          <w:rFonts w:ascii="Arial" w:hAnsi="Arial" w:cs="Arial"/>
          <w:sz w:val="24"/>
          <w:szCs w:val="24"/>
        </w:rPr>
        <w:t xml:space="preserve">ready to grade </w:t>
      </w:r>
      <w:r w:rsidR="009974BF">
        <w:rPr>
          <w:rFonts w:ascii="Arial" w:hAnsi="Arial" w:cs="Arial"/>
          <w:sz w:val="24"/>
          <w:szCs w:val="24"/>
        </w:rPr>
        <w:t xml:space="preserve">positions pertaining to the new structure on request on an </w:t>
      </w:r>
      <w:r w:rsidR="009974BF" w:rsidRPr="009974BF">
        <w:rPr>
          <w:rFonts w:ascii="Arial" w:hAnsi="Arial" w:cs="Arial"/>
          <w:i/>
          <w:sz w:val="24"/>
          <w:szCs w:val="24"/>
        </w:rPr>
        <w:t>ad hoc</w:t>
      </w:r>
      <w:r w:rsidR="009974BF">
        <w:rPr>
          <w:rFonts w:ascii="Arial" w:hAnsi="Arial" w:cs="Arial"/>
          <w:sz w:val="24"/>
          <w:szCs w:val="24"/>
        </w:rPr>
        <w:t xml:space="preserve"> basis</w:t>
      </w:r>
      <w:r w:rsidR="009F348C">
        <w:rPr>
          <w:rFonts w:ascii="Arial" w:hAnsi="Arial" w:cs="Arial"/>
          <w:sz w:val="24"/>
          <w:szCs w:val="24"/>
        </w:rPr>
        <w:t xml:space="preserve">. </w:t>
      </w:r>
      <w:r w:rsidR="00850892">
        <w:rPr>
          <w:rFonts w:ascii="Arial" w:hAnsi="Arial" w:cs="Arial"/>
          <w:sz w:val="24"/>
          <w:szCs w:val="24"/>
        </w:rPr>
        <w:t xml:space="preserve">The acting director added that even after the 2016 PRB report, some adjustment was </w:t>
      </w:r>
      <w:r w:rsidR="00DD2CDC">
        <w:rPr>
          <w:rFonts w:ascii="Arial" w:hAnsi="Arial" w:cs="Arial"/>
          <w:sz w:val="24"/>
          <w:szCs w:val="24"/>
        </w:rPr>
        <w:t>made,</w:t>
      </w:r>
      <w:r w:rsidR="00850892">
        <w:rPr>
          <w:rFonts w:ascii="Arial" w:hAnsi="Arial" w:cs="Arial"/>
          <w:sz w:val="24"/>
          <w:szCs w:val="24"/>
        </w:rPr>
        <w:t xml:space="preserve"> and negotiations continued until the final organisation structure was adopted in 2017. </w:t>
      </w:r>
      <w:r w:rsidR="009F348C">
        <w:rPr>
          <w:rFonts w:ascii="Arial" w:hAnsi="Arial" w:cs="Arial"/>
          <w:sz w:val="24"/>
          <w:szCs w:val="24"/>
        </w:rPr>
        <w:t xml:space="preserve"> </w:t>
      </w:r>
      <w:r>
        <w:rPr>
          <w:rFonts w:ascii="Arial" w:hAnsi="Arial" w:cs="Arial"/>
          <w:sz w:val="24"/>
          <w:szCs w:val="24"/>
        </w:rPr>
        <w:t>In its 2021 report</w:t>
      </w:r>
      <w:r w:rsidR="00BE69E9">
        <w:rPr>
          <w:rFonts w:ascii="Arial" w:hAnsi="Arial" w:cs="Arial"/>
          <w:sz w:val="24"/>
          <w:szCs w:val="24"/>
        </w:rPr>
        <w:t xml:space="preserve"> under the heading ‘Mauritius Institute of Training and Development’, </w:t>
      </w:r>
      <w:r>
        <w:rPr>
          <w:rFonts w:ascii="Arial" w:hAnsi="Arial" w:cs="Arial"/>
          <w:sz w:val="24"/>
          <w:szCs w:val="24"/>
        </w:rPr>
        <w:t xml:space="preserve">the PRB did refer to </w:t>
      </w:r>
      <w:r w:rsidR="00BE69E9">
        <w:rPr>
          <w:rFonts w:ascii="Arial" w:hAnsi="Arial" w:cs="Arial"/>
          <w:sz w:val="24"/>
          <w:szCs w:val="24"/>
        </w:rPr>
        <w:t>several</w:t>
      </w:r>
      <w:r>
        <w:rPr>
          <w:rFonts w:ascii="Arial" w:hAnsi="Arial" w:cs="Arial"/>
          <w:sz w:val="24"/>
          <w:szCs w:val="24"/>
        </w:rPr>
        <w:t xml:space="preserve"> schemes of service which were submitted to the Bureau </w:t>
      </w:r>
      <w:r w:rsidR="00E73667">
        <w:rPr>
          <w:rFonts w:ascii="Arial" w:hAnsi="Arial" w:cs="Arial"/>
          <w:sz w:val="24"/>
          <w:szCs w:val="24"/>
        </w:rPr>
        <w:t xml:space="preserve">for consideration on an </w:t>
      </w:r>
      <w:r w:rsidR="00E73667" w:rsidRPr="00E73667">
        <w:rPr>
          <w:rFonts w:ascii="Arial" w:hAnsi="Arial" w:cs="Arial"/>
          <w:i/>
          <w:iCs/>
          <w:sz w:val="24"/>
          <w:szCs w:val="24"/>
        </w:rPr>
        <w:t>ad hoc</w:t>
      </w:r>
      <w:r w:rsidR="00E73667">
        <w:rPr>
          <w:rFonts w:ascii="Arial" w:hAnsi="Arial" w:cs="Arial"/>
          <w:sz w:val="24"/>
          <w:szCs w:val="24"/>
        </w:rPr>
        <w:t xml:space="preserve"> basis.  </w:t>
      </w:r>
    </w:p>
    <w:p w14:paraId="57F55035" w14:textId="4899A690" w:rsidR="0086213F" w:rsidRDefault="001176E7" w:rsidP="00BC3432">
      <w:pPr>
        <w:jc w:val="both"/>
        <w:rPr>
          <w:rFonts w:ascii="Arial" w:hAnsi="Arial" w:cs="Arial"/>
          <w:sz w:val="24"/>
          <w:szCs w:val="24"/>
        </w:rPr>
      </w:pPr>
      <w:r>
        <w:rPr>
          <w:rFonts w:ascii="Arial" w:hAnsi="Arial" w:cs="Arial"/>
          <w:sz w:val="24"/>
          <w:szCs w:val="24"/>
        </w:rPr>
        <w:t>In t</w:t>
      </w:r>
      <w:r w:rsidR="0033318B">
        <w:rPr>
          <w:rFonts w:ascii="Arial" w:hAnsi="Arial" w:cs="Arial"/>
          <w:sz w:val="24"/>
          <w:szCs w:val="24"/>
        </w:rPr>
        <w:t xml:space="preserve">he </w:t>
      </w:r>
      <w:r>
        <w:rPr>
          <w:rFonts w:ascii="Arial" w:hAnsi="Arial" w:cs="Arial"/>
          <w:sz w:val="24"/>
          <w:szCs w:val="24"/>
        </w:rPr>
        <w:t xml:space="preserve">present </w:t>
      </w:r>
      <w:r w:rsidR="0033318B">
        <w:rPr>
          <w:rFonts w:ascii="Arial" w:hAnsi="Arial" w:cs="Arial"/>
          <w:sz w:val="24"/>
          <w:szCs w:val="24"/>
        </w:rPr>
        <w:t>application there is an averment that Article 7 of the procedure agreement has been breached because the Respondent has offered</w:t>
      </w:r>
      <w:r w:rsidR="00EB2B9A">
        <w:rPr>
          <w:rFonts w:ascii="Arial" w:hAnsi="Arial" w:cs="Arial"/>
          <w:sz w:val="24"/>
          <w:szCs w:val="24"/>
        </w:rPr>
        <w:t xml:space="preserve"> </w:t>
      </w:r>
      <w:r w:rsidR="0033318B">
        <w:rPr>
          <w:rFonts w:ascii="Arial" w:hAnsi="Arial" w:cs="Arial"/>
          <w:sz w:val="24"/>
          <w:szCs w:val="24"/>
        </w:rPr>
        <w:t xml:space="preserve">an option to all staff who were previously employed on the permanent and pensionable establishment of the </w:t>
      </w:r>
      <w:r w:rsidR="004E6BF8">
        <w:rPr>
          <w:rFonts w:ascii="Arial" w:hAnsi="Arial" w:cs="Arial"/>
          <w:sz w:val="24"/>
          <w:szCs w:val="24"/>
        </w:rPr>
        <w:t>ex-Industrial and Vocational Training Board (</w:t>
      </w:r>
      <w:r w:rsidR="0033318B">
        <w:rPr>
          <w:rFonts w:ascii="Arial" w:hAnsi="Arial" w:cs="Arial"/>
          <w:sz w:val="24"/>
          <w:szCs w:val="24"/>
        </w:rPr>
        <w:t>ex-IVTB</w:t>
      </w:r>
      <w:r w:rsidR="004E6BF8">
        <w:rPr>
          <w:rFonts w:ascii="Arial" w:hAnsi="Arial" w:cs="Arial"/>
          <w:sz w:val="24"/>
          <w:szCs w:val="24"/>
        </w:rPr>
        <w:t>)</w:t>
      </w:r>
      <w:r w:rsidR="0033318B">
        <w:rPr>
          <w:rFonts w:ascii="Arial" w:hAnsi="Arial" w:cs="Arial"/>
          <w:sz w:val="24"/>
          <w:szCs w:val="24"/>
        </w:rPr>
        <w:t xml:space="preserve"> and </w:t>
      </w:r>
      <w:r w:rsidR="004E6BF8">
        <w:rPr>
          <w:rFonts w:ascii="Arial" w:hAnsi="Arial" w:cs="Arial"/>
          <w:sz w:val="24"/>
          <w:szCs w:val="24"/>
        </w:rPr>
        <w:t xml:space="preserve">ex-Technical School Management Trust Fund (ex-TSMTF) </w:t>
      </w:r>
      <w:r w:rsidR="0033318B">
        <w:rPr>
          <w:rFonts w:ascii="Arial" w:hAnsi="Arial" w:cs="Arial"/>
          <w:sz w:val="24"/>
          <w:szCs w:val="24"/>
        </w:rPr>
        <w:t>to join a new organisation structure without prior consultation and negotiation with the Applicant.  The</w:t>
      </w:r>
      <w:r w:rsidR="0019388D">
        <w:rPr>
          <w:rFonts w:ascii="Arial" w:hAnsi="Arial" w:cs="Arial"/>
          <w:sz w:val="24"/>
          <w:szCs w:val="24"/>
        </w:rPr>
        <w:t xml:space="preserve">re is evidence that </w:t>
      </w:r>
      <w:r w:rsidR="002F07D1">
        <w:rPr>
          <w:rFonts w:ascii="Arial" w:hAnsi="Arial" w:cs="Arial"/>
          <w:sz w:val="24"/>
          <w:szCs w:val="24"/>
        </w:rPr>
        <w:t>the option being complained of</w:t>
      </w:r>
      <w:r w:rsidR="000966F1">
        <w:rPr>
          <w:rFonts w:ascii="Arial" w:hAnsi="Arial" w:cs="Arial"/>
          <w:sz w:val="24"/>
          <w:szCs w:val="24"/>
        </w:rPr>
        <w:t>, in fact emanated from</w:t>
      </w:r>
      <w:r w:rsidR="002F07D1">
        <w:rPr>
          <w:rFonts w:ascii="Arial" w:hAnsi="Arial" w:cs="Arial"/>
          <w:sz w:val="24"/>
          <w:szCs w:val="24"/>
        </w:rPr>
        <w:t xml:space="preserve"> the option which was offered to all relevant employees in 2011 and where employees were given successive moratorium periods until at least </w:t>
      </w:r>
      <w:r w:rsidR="001E2EDA">
        <w:rPr>
          <w:rFonts w:ascii="Arial" w:hAnsi="Arial" w:cs="Arial"/>
          <w:sz w:val="24"/>
          <w:szCs w:val="24"/>
        </w:rPr>
        <w:t xml:space="preserve">this year (vide Doc B - </w:t>
      </w:r>
      <w:r w:rsidR="002F07D1">
        <w:rPr>
          <w:rFonts w:ascii="Arial" w:hAnsi="Arial" w:cs="Arial"/>
          <w:sz w:val="24"/>
          <w:szCs w:val="24"/>
        </w:rPr>
        <w:t>letter dated 15 April 2022 issued to Dr H. K Madhow</w:t>
      </w:r>
      <w:r w:rsidR="001E2EDA">
        <w:rPr>
          <w:rFonts w:ascii="Arial" w:hAnsi="Arial" w:cs="Arial"/>
          <w:sz w:val="24"/>
          <w:szCs w:val="24"/>
        </w:rPr>
        <w:t xml:space="preserve">) </w:t>
      </w:r>
      <w:r>
        <w:rPr>
          <w:rFonts w:ascii="Arial" w:hAnsi="Arial" w:cs="Arial"/>
          <w:sz w:val="24"/>
          <w:szCs w:val="24"/>
        </w:rPr>
        <w:t>to</w:t>
      </w:r>
      <w:r w:rsidR="000966F1">
        <w:rPr>
          <w:rFonts w:ascii="Arial" w:hAnsi="Arial" w:cs="Arial"/>
          <w:sz w:val="24"/>
          <w:szCs w:val="24"/>
        </w:rPr>
        <w:t xml:space="preserve"> exercis</w:t>
      </w:r>
      <w:r>
        <w:rPr>
          <w:rFonts w:ascii="Arial" w:hAnsi="Arial" w:cs="Arial"/>
          <w:sz w:val="24"/>
          <w:szCs w:val="24"/>
        </w:rPr>
        <w:t>e</w:t>
      </w:r>
      <w:r w:rsidR="000966F1">
        <w:rPr>
          <w:rFonts w:ascii="Arial" w:hAnsi="Arial" w:cs="Arial"/>
          <w:sz w:val="24"/>
          <w:szCs w:val="24"/>
        </w:rPr>
        <w:t xml:space="preserve"> any such options</w:t>
      </w:r>
      <w:r w:rsidR="001E2EDA">
        <w:rPr>
          <w:rFonts w:ascii="Arial" w:hAnsi="Arial" w:cs="Arial"/>
          <w:sz w:val="24"/>
          <w:szCs w:val="24"/>
        </w:rPr>
        <w:t>.</w:t>
      </w:r>
      <w:r w:rsidR="002F07D1">
        <w:rPr>
          <w:rFonts w:ascii="Arial" w:hAnsi="Arial" w:cs="Arial"/>
          <w:sz w:val="24"/>
          <w:szCs w:val="24"/>
        </w:rPr>
        <w:t xml:space="preserve"> </w:t>
      </w:r>
      <w:r w:rsidR="0033318B">
        <w:rPr>
          <w:rFonts w:ascii="Arial" w:hAnsi="Arial" w:cs="Arial"/>
          <w:sz w:val="24"/>
          <w:szCs w:val="24"/>
        </w:rPr>
        <w:t xml:space="preserve"> </w:t>
      </w:r>
      <w:r w:rsidR="00EE5220">
        <w:rPr>
          <w:rFonts w:ascii="Arial" w:hAnsi="Arial" w:cs="Arial"/>
          <w:sz w:val="24"/>
          <w:szCs w:val="24"/>
        </w:rPr>
        <w:t xml:space="preserve">It is not challenged that a few employees have not yet exercised the option </w:t>
      </w:r>
      <w:r w:rsidR="00314A3A">
        <w:rPr>
          <w:rFonts w:ascii="Arial" w:hAnsi="Arial" w:cs="Arial"/>
          <w:sz w:val="24"/>
          <w:szCs w:val="24"/>
        </w:rPr>
        <w:t>but</w:t>
      </w:r>
      <w:r w:rsidR="0086213F">
        <w:rPr>
          <w:rFonts w:ascii="Arial" w:hAnsi="Arial" w:cs="Arial"/>
          <w:sz w:val="24"/>
          <w:szCs w:val="24"/>
        </w:rPr>
        <w:t>,</w:t>
      </w:r>
      <w:r w:rsidR="00314A3A">
        <w:rPr>
          <w:rFonts w:ascii="Arial" w:hAnsi="Arial" w:cs="Arial"/>
          <w:sz w:val="24"/>
          <w:szCs w:val="24"/>
        </w:rPr>
        <w:t xml:space="preserve"> very importantly</w:t>
      </w:r>
      <w:r w:rsidR="0086213F">
        <w:rPr>
          <w:rFonts w:ascii="Arial" w:hAnsi="Arial" w:cs="Arial"/>
          <w:sz w:val="24"/>
          <w:szCs w:val="24"/>
        </w:rPr>
        <w:t>,</w:t>
      </w:r>
      <w:r w:rsidR="00314A3A">
        <w:rPr>
          <w:rFonts w:ascii="Arial" w:hAnsi="Arial" w:cs="Arial"/>
          <w:sz w:val="24"/>
          <w:szCs w:val="24"/>
        </w:rPr>
        <w:t xml:space="preserve"> it has not been shown</w:t>
      </w:r>
      <w:r w:rsidR="0081635D">
        <w:rPr>
          <w:rFonts w:ascii="Arial" w:hAnsi="Arial" w:cs="Arial"/>
          <w:sz w:val="24"/>
          <w:szCs w:val="24"/>
        </w:rPr>
        <w:t xml:space="preserve"> even on a balance of probabilities</w:t>
      </w:r>
      <w:r w:rsidR="00314A3A">
        <w:rPr>
          <w:rFonts w:ascii="Arial" w:hAnsi="Arial" w:cs="Arial"/>
          <w:sz w:val="24"/>
          <w:szCs w:val="24"/>
        </w:rPr>
        <w:t xml:space="preserve"> by the Applicant that the option </w:t>
      </w:r>
      <w:r w:rsidR="0086213F">
        <w:rPr>
          <w:rFonts w:ascii="Arial" w:hAnsi="Arial" w:cs="Arial"/>
          <w:sz w:val="24"/>
          <w:szCs w:val="24"/>
        </w:rPr>
        <w:t xml:space="preserve">given in 2022 </w:t>
      </w:r>
      <w:r w:rsidR="0081635D">
        <w:rPr>
          <w:rFonts w:ascii="Arial" w:hAnsi="Arial" w:cs="Arial"/>
          <w:sz w:val="24"/>
          <w:szCs w:val="24"/>
        </w:rPr>
        <w:t>relates to a different organisation structure than the one adopted by the Board of Respondent in 2017</w:t>
      </w:r>
      <w:r w:rsidR="00EE5220">
        <w:rPr>
          <w:rFonts w:ascii="Arial" w:hAnsi="Arial" w:cs="Arial"/>
          <w:sz w:val="24"/>
          <w:szCs w:val="24"/>
        </w:rPr>
        <w:t>.</w:t>
      </w:r>
      <w:r w:rsidR="0086213F">
        <w:rPr>
          <w:rFonts w:ascii="Arial" w:hAnsi="Arial" w:cs="Arial"/>
          <w:sz w:val="24"/>
          <w:szCs w:val="24"/>
        </w:rPr>
        <w:t xml:space="preserve"> </w:t>
      </w:r>
      <w:r w:rsidR="00EE5220">
        <w:rPr>
          <w:rFonts w:ascii="Arial" w:hAnsi="Arial" w:cs="Arial"/>
          <w:sz w:val="24"/>
          <w:szCs w:val="24"/>
        </w:rPr>
        <w:t xml:space="preserve"> </w:t>
      </w:r>
      <w:r w:rsidR="00314A3A">
        <w:rPr>
          <w:rFonts w:ascii="Arial" w:hAnsi="Arial" w:cs="Arial"/>
          <w:sz w:val="24"/>
          <w:szCs w:val="24"/>
        </w:rPr>
        <w:t xml:space="preserve">The Applicant could easily </w:t>
      </w:r>
      <w:r w:rsidR="0086213F">
        <w:rPr>
          <w:rFonts w:ascii="Arial" w:hAnsi="Arial" w:cs="Arial"/>
          <w:sz w:val="24"/>
          <w:szCs w:val="24"/>
        </w:rPr>
        <w:t xml:space="preserve">have adduced evidence in relation to the above by calling the other </w:t>
      </w:r>
      <w:r w:rsidR="0081635D">
        <w:rPr>
          <w:rFonts w:ascii="Arial" w:hAnsi="Arial" w:cs="Arial"/>
          <w:sz w:val="24"/>
          <w:szCs w:val="24"/>
        </w:rPr>
        <w:t xml:space="preserve">already recognised </w:t>
      </w:r>
      <w:r w:rsidR="00314A3A">
        <w:rPr>
          <w:rFonts w:ascii="Arial" w:hAnsi="Arial" w:cs="Arial"/>
          <w:sz w:val="24"/>
          <w:szCs w:val="24"/>
        </w:rPr>
        <w:t xml:space="preserve">trade unions which </w:t>
      </w:r>
      <w:r w:rsidR="0081635D">
        <w:rPr>
          <w:rFonts w:ascii="Arial" w:hAnsi="Arial" w:cs="Arial"/>
          <w:sz w:val="24"/>
          <w:szCs w:val="24"/>
        </w:rPr>
        <w:t>could have enlightened the Tribunal</w:t>
      </w:r>
      <w:r w:rsidR="00314A3A">
        <w:rPr>
          <w:rFonts w:ascii="Arial" w:hAnsi="Arial" w:cs="Arial"/>
          <w:sz w:val="24"/>
          <w:szCs w:val="24"/>
        </w:rPr>
        <w:t xml:space="preserve">.  </w:t>
      </w:r>
    </w:p>
    <w:p w14:paraId="1BF0E515" w14:textId="605B6829" w:rsidR="004E3567" w:rsidRDefault="00893E58" w:rsidP="00BC3432">
      <w:pPr>
        <w:jc w:val="both"/>
        <w:rPr>
          <w:rFonts w:ascii="Arial" w:hAnsi="Arial" w:cs="Arial"/>
          <w:sz w:val="24"/>
          <w:szCs w:val="24"/>
        </w:rPr>
      </w:pPr>
      <w:r>
        <w:rPr>
          <w:rFonts w:ascii="Arial" w:hAnsi="Arial" w:cs="Arial"/>
          <w:sz w:val="24"/>
          <w:szCs w:val="24"/>
        </w:rPr>
        <w:t xml:space="preserve">There is no </w:t>
      </w:r>
      <w:r w:rsidR="0081635D">
        <w:rPr>
          <w:rFonts w:ascii="Arial" w:hAnsi="Arial" w:cs="Arial"/>
          <w:sz w:val="24"/>
          <w:szCs w:val="24"/>
        </w:rPr>
        <w:t xml:space="preserve">reliable </w:t>
      </w:r>
      <w:r>
        <w:rPr>
          <w:rFonts w:ascii="Arial" w:hAnsi="Arial" w:cs="Arial"/>
          <w:sz w:val="24"/>
          <w:szCs w:val="24"/>
        </w:rPr>
        <w:t xml:space="preserve">evidence that the Applicant formally requested </w:t>
      </w:r>
      <w:r w:rsidR="004E6BF8">
        <w:rPr>
          <w:rFonts w:ascii="Arial" w:hAnsi="Arial" w:cs="Arial"/>
          <w:sz w:val="24"/>
          <w:szCs w:val="24"/>
        </w:rPr>
        <w:t xml:space="preserve">Respondent </w:t>
      </w:r>
      <w:r>
        <w:rPr>
          <w:rFonts w:ascii="Arial" w:hAnsi="Arial" w:cs="Arial"/>
          <w:sz w:val="24"/>
          <w:szCs w:val="24"/>
        </w:rPr>
        <w:t xml:space="preserve">for the setting up of </w:t>
      </w:r>
      <w:r w:rsidR="004E6BF8">
        <w:rPr>
          <w:rFonts w:ascii="Arial" w:hAnsi="Arial" w:cs="Arial"/>
          <w:sz w:val="24"/>
          <w:szCs w:val="24"/>
        </w:rPr>
        <w:t>a</w:t>
      </w:r>
      <w:r>
        <w:rPr>
          <w:rFonts w:ascii="Arial" w:hAnsi="Arial" w:cs="Arial"/>
          <w:sz w:val="24"/>
          <w:szCs w:val="24"/>
        </w:rPr>
        <w:t xml:space="preserve"> S</w:t>
      </w:r>
      <w:r w:rsidR="005418C9">
        <w:rPr>
          <w:rFonts w:ascii="Arial" w:hAnsi="Arial" w:cs="Arial"/>
          <w:sz w:val="24"/>
          <w:szCs w:val="24"/>
        </w:rPr>
        <w:t xml:space="preserve">taff </w:t>
      </w:r>
      <w:r>
        <w:rPr>
          <w:rFonts w:ascii="Arial" w:hAnsi="Arial" w:cs="Arial"/>
          <w:sz w:val="24"/>
          <w:szCs w:val="24"/>
        </w:rPr>
        <w:t>N</w:t>
      </w:r>
      <w:r w:rsidR="005418C9">
        <w:rPr>
          <w:rFonts w:ascii="Arial" w:hAnsi="Arial" w:cs="Arial"/>
          <w:sz w:val="24"/>
          <w:szCs w:val="24"/>
        </w:rPr>
        <w:t xml:space="preserve">egotiating </w:t>
      </w:r>
      <w:r>
        <w:rPr>
          <w:rFonts w:ascii="Arial" w:hAnsi="Arial" w:cs="Arial"/>
          <w:sz w:val="24"/>
          <w:szCs w:val="24"/>
        </w:rPr>
        <w:t>C</w:t>
      </w:r>
      <w:r w:rsidR="005418C9">
        <w:rPr>
          <w:rFonts w:ascii="Arial" w:hAnsi="Arial" w:cs="Arial"/>
          <w:sz w:val="24"/>
          <w:szCs w:val="24"/>
        </w:rPr>
        <w:t>ommittee</w:t>
      </w:r>
      <w:r>
        <w:rPr>
          <w:rFonts w:ascii="Arial" w:hAnsi="Arial" w:cs="Arial"/>
          <w:sz w:val="24"/>
          <w:szCs w:val="24"/>
        </w:rPr>
        <w:t xml:space="preserve"> </w:t>
      </w:r>
      <w:r w:rsidR="005418C9">
        <w:rPr>
          <w:rFonts w:ascii="Arial" w:hAnsi="Arial" w:cs="Arial"/>
          <w:sz w:val="24"/>
          <w:szCs w:val="24"/>
        </w:rPr>
        <w:t xml:space="preserve">(SNC) </w:t>
      </w:r>
      <w:r>
        <w:rPr>
          <w:rFonts w:ascii="Arial" w:hAnsi="Arial" w:cs="Arial"/>
          <w:sz w:val="24"/>
          <w:szCs w:val="24"/>
        </w:rPr>
        <w:t xml:space="preserve">and that there was a </w:t>
      </w:r>
      <w:r w:rsidR="00AA7D01">
        <w:rPr>
          <w:rFonts w:ascii="Arial" w:hAnsi="Arial" w:cs="Arial"/>
          <w:sz w:val="24"/>
          <w:szCs w:val="24"/>
        </w:rPr>
        <w:t xml:space="preserve">clear </w:t>
      </w:r>
      <w:r>
        <w:rPr>
          <w:rFonts w:ascii="Arial" w:hAnsi="Arial" w:cs="Arial"/>
          <w:sz w:val="24"/>
          <w:szCs w:val="24"/>
        </w:rPr>
        <w:t>refusal on the part of the Respondent to set up such a SNC</w:t>
      </w:r>
      <w:r w:rsidR="004E6BF8">
        <w:rPr>
          <w:rFonts w:ascii="Arial" w:hAnsi="Arial" w:cs="Arial"/>
          <w:sz w:val="24"/>
          <w:szCs w:val="24"/>
        </w:rPr>
        <w:t xml:space="preserve"> (the more so in the light of the evidence of meetings and consultations being held between the parties)</w:t>
      </w:r>
      <w:r>
        <w:rPr>
          <w:rFonts w:ascii="Arial" w:hAnsi="Arial" w:cs="Arial"/>
          <w:sz w:val="24"/>
          <w:szCs w:val="24"/>
        </w:rPr>
        <w:t xml:space="preserve">.  </w:t>
      </w:r>
      <w:r w:rsidR="00AA7D01">
        <w:rPr>
          <w:rFonts w:ascii="Arial" w:hAnsi="Arial" w:cs="Arial"/>
          <w:sz w:val="24"/>
          <w:szCs w:val="24"/>
        </w:rPr>
        <w:t xml:space="preserve">Article 7 however also </w:t>
      </w:r>
      <w:r w:rsidR="004E6BF8">
        <w:rPr>
          <w:rFonts w:ascii="Arial" w:hAnsi="Arial" w:cs="Arial"/>
          <w:sz w:val="24"/>
          <w:szCs w:val="24"/>
        </w:rPr>
        <w:t xml:space="preserve">and, more importantly, </w:t>
      </w:r>
      <w:r w:rsidR="00AA7D01">
        <w:rPr>
          <w:rFonts w:ascii="Arial" w:hAnsi="Arial" w:cs="Arial"/>
          <w:sz w:val="24"/>
          <w:szCs w:val="24"/>
        </w:rPr>
        <w:t xml:space="preserve">refers to both parties agreeing </w:t>
      </w:r>
      <w:r w:rsidR="004E6BF8">
        <w:rPr>
          <w:rFonts w:ascii="Arial" w:hAnsi="Arial" w:cs="Arial"/>
          <w:sz w:val="24"/>
          <w:szCs w:val="24"/>
        </w:rPr>
        <w:t>“</w:t>
      </w:r>
      <w:r w:rsidR="00AA7D01">
        <w:rPr>
          <w:rFonts w:ascii="Arial" w:hAnsi="Arial" w:cs="Arial"/>
          <w:sz w:val="24"/>
          <w:szCs w:val="24"/>
        </w:rPr>
        <w:t>to conduct collective bargaining</w:t>
      </w:r>
      <w:r w:rsidR="004E6BF8">
        <w:rPr>
          <w:rFonts w:ascii="Arial" w:hAnsi="Arial" w:cs="Arial"/>
          <w:sz w:val="24"/>
          <w:szCs w:val="24"/>
        </w:rPr>
        <w:t>”</w:t>
      </w:r>
      <w:r w:rsidR="00AA7D01">
        <w:rPr>
          <w:rFonts w:ascii="Arial" w:hAnsi="Arial" w:cs="Arial"/>
          <w:sz w:val="24"/>
          <w:szCs w:val="24"/>
        </w:rPr>
        <w:t xml:space="preserve">.  </w:t>
      </w:r>
      <w:r w:rsidR="006D319F">
        <w:rPr>
          <w:rFonts w:ascii="Arial" w:hAnsi="Arial" w:cs="Arial"/>
          <w:sz w:val="24"/>
          <w:szCs w:val="24"/>
        </w:rPr>
        <w:t xml:space="preserve">The Tribunal </w:t>
      </w:r>
      <w:r w:rsidR="00B41A6F">
        <w:rPr>
          <w:rFonts w:ascii="Arial" w:hAnsi="Arial" w:cs="Arial"/>
          <w:sz w:val="24"/>
          <w:szCs w:val="24"/>
        </w:rPr>
        <w:t>f</w:t>
      </w:r>
      <w:r w:rsidR="006D319F">
        <w:rPr>
          <w:rFonts w:ascii="Arial" w:hAnsi="Arial" w:cs="Arial"/>
          <w:sz w:val="24"/>
          <w:szCs w:val="24"/>
        </w:rPr>
        <w:t>ind</w:t>
      </w:r>
      <w:r w:rsidR="00B41A6F">
        <w:rPr>
          <w:rFonts w:ascii="Arial" w:hAnsi="Arial" w:cs="Arial"/>
          <w:sz w:val="24"/>
          <w:szCs w:val="24"/>
        </w:rPr>
        <w:t>s</w:t>
      </w:r>
      <w:r w:rsidR="006D319F">
        <w:rPr>
          <w:rFonts w:ascii="Arial" w:hAnsi="Arial" w:cs="Arial"/>
          <w:sz w:val="24"/>
          <w:szCs w:val="24"/>
        </w:rPr>
        <w:t xml:space="preserve"> that </w:t>
      </w:r>
      <w:r w:rsidR="006D6D8F">
        <w:rPr>
          <w:rFonts w:ascii="Arial" w:hAnsi="Arial" w:cs="Arial"/>
          <w:sz w:val="24"/>
          <w:szCs w:val="24"/>
        </w:rPr>
        <w:t xml:space="preserve">since there had already been negotiations </w:t>
      </w:r>
      <w:r w:rsidR="00B41A6F">
        <w:rPr>
          <w:rFonts w:ascii="Arial" w:hAnsi="Arial" w:cs="Arial"/>
          <w:sz w:val="24"/>
          <w:szCs w:val="24"/>
        </w:rPr>
        <w:t xml:space="preserve">between Respondent and </w:t>
      </w:r>
      <w:r w:rsidR="006D6D8F">
        <w:rPr>
          <w:rFonts w:ascii="Arial" w:hAnsi="Arial" w:cs="Arial"/>
          <w:sz w:val="24"/>
          <w:szCs w:val="24"/>
        </w:rPr>
        <w:t xml:space="preserve">the </w:t>
      </w:r>
      <w:r w:rsidR="00830DF0">
        <w:rPr>
          <w:rFonts w:ascii="Arial" w:hAnsi="Arial" w:cs="Arial"/>
          <w:sz w:val="24"/>
          <w:szCs w:val="24"/>
        </w:rPr>
        <w:t xml:space="preserve">recognised </w:t>
      </w:r>
      <w:r w:rsidR="00B41A6F">
        <w:rPr>
          <w:rFonts w:ascii="Arial" w:hAnsi="Arial" w:cs="Arial"/>
          <w:sz w:val="24"/>
          <w:szCs w:val="24"/>
        </w:rPr>
        <w:t xml:space="preserve">(prior to 2017) </w:t>
      </w:r>
      <w:r w:rsidR="00830DF0">
        <w:rPr>
          <w:rFonts w:ascii="Arial" w:hAnsi="Arial" w:cs="Arial"/>
          <w:sz w:val="24"/>
          <w:szCs w:val="24"/>
        </w:rPr>
        <w:t>t</w:t>
      </w:r>
      <w:r w:rsidR="006D6D8F">
        <w:rPr>
          <w:rFonts w:ascii="Arial" w:hAnsi="Arial" w:cs="Arial"/>
          <w:sz w:val="24"/>
          <w:szCs w:val="24"/>
        </w:rPr>
        <w:t xml:space="preserve">rade unions </w:t>
      </w:r>
      <w:r w:rsidR="00B41A6F">
        <w:rPr>
          <w:rFonts w:ascii="Arial" w:hAnsi="Arial" w:cs="Arial"/>
          <w:sz w:val="24"/>
          <w:szCs w:val="24"/>
        </w:rPr>
        <w:t xml:space="preserve">(some already representing members in the bargaining unit of Applicant) </w:t>
      </w:r>
      <w:r w:rsidR="006D6D8F">
        <w:rPr>
          <w:rFonts w:ascii="Arial" w:hAnsi="Arial" w:cs="Arial"/>
          <w:sz w:val="24"/>
          <w:szCs w:val="24"/>
        </w:rPr>
        <w:t xml:space="preserve">over a </w:t>
      </w:r>
      <w:r w:rsidR="00B50D1F">
        <w:rPr>
          <w:rFonts w:ascii="Arial" w:hAnsi="Arial" w:cs="Arial"/>
          <w:sz w:val="24"/>
          <w:szCs w:val="24"/>
        </w:rPr>
        <w:t>long period</w:t>
      </w:r>
      <w:r w:rsidR="006D6D8F">
        <w:rPr>
          <w:rFonts w:ascii="Arial" w:hAnsi="Arial" w:cs="Arial"/>
          <w:sz w:val="24"/>
          <w:szCs w:val="24"/>
        </w:rPr>
        <w:t xml:space="preserve"> of time before the organisation structure was adopted by the Board of Respondent in 2017, the</w:t>
      </w:r>
      <w:r w:rsidR="00A85EAF">
        <w:rPr>
          <w:rFonts w:ascii="Arial" w:hAnsi="Arial" w:cs="Arial"/>
          <w:sz w:val="24"/>
          <w:szCs w:val="24"/>
        </w:rPr>
        <w:t xml:space="preserve">re was no need for the Respondent to start negotiations anew in relation to the same </w:t>
      </w:r>
      <w:r w:rsidR="004E6BF8">
        <w:rPr>
          <w:rFonts w:ascii="Arial" w:hAnsi="Arial" w:cs="Arial"/>
          <w:sz w:val="24"/>
          <w:szCs w:val="24"/>
        </w:rPr>
        <w:t xml:space="preserve">organisation structure </w:t>
      </w:r>
      <w:r w:rsidR="001C3165">
        <w:rPr>
          <w:rFonts w:ascii="Arial" w:hAnsi="Arial" w:cs="Arial"/>
          <w:sz w:val="24"/>
          <w:szCs w:val="24"/>
        </w:rPr>
        <w:t>with the Applicant (which was not recognised in 2017) or any other newly recognised trade union</w:t>
      </w:r>
      <w:r w:rsidR="00B50D1F">
        <w:rPr>
          <w:rFonts w:ascii="Arial" w:hAnsi="Arial" w:cs="Arial"/>
          <w:sz w:val="24"/>
          <w:szCs w:val="24"/>
        </w:rPr>
        <w:t>.</w:t>
      </w:r>
      <w:r w:rsidR="00A85EAF">
        <w:rPr>
          <w:rFonts w:ascii="Arial" w:hAnsi="Arial" w:cs="Arial"/>
          <w:sz w:val="24"/>
          <w:szCs w:val="24"/>
        </w:rPr>
        <w:t xml:space="preserve">  </w:t>
      </w:r>
      <w:r w:rsidR="001A62BE">
        <w:rPr>
          <w:rFonts w:ascii="Arial" w:hAnsi="Arial" w:cs="Arial"/>
          <w:sz w:val="24"/>
          <w:szCs w:val="24"/>
        </w:rPr>
        <w:t xml:space="preserve">There is evidence that there are </w:t>
      </w:r>
      <w:r w:rsidR="00645D63">
        <w:rPr>
          <w:rFonts w:ascii="Arial" w:hAnsi="Arial" w:cs="Arial"/>
          <w:sz w:val="24"/>
          <w:szCs w:val="24"/>
        </w:rPr>
        <w:t>meetings</w:t>
      </w:r>
      <w:r w:rsidR="001A62BE">
        <w:rPr>
          <w:rFonts w:ascii="Arial" w:hAnsi="Arial" w:cs="Arial"/>
          <w:sz w:val="24"/>
          <w:szCs w:val="24"/>
        </w:rPr>
        <w:t xml:space="preserve"> between the parties and that the views of the Applicant are being sought</w:t>
      </w:r>
      <w:r w:rsidR="00645D63">
        <w:rPr>
          <w:rFonts w:ascii="Arial" w:hAnsi="Arial" w:cs="Arial"/>
          <w:sz w:val="24"/>
          <w:szCs w:val="24"/>
        </w:rPr>
        <w:t>, for instance, in relation to</w:t>
      </w:r>
      <w:r w:rsidR="00AA7D01">
        <w:rPr>
          <w:rFonts w:ascii="Arial" w:hAnsi="Arial" w:cs="Arial"/>
          <w:sz w:val="24"/>
          <w:szCs w:val="24"/>
        </w:rPr>
        <w:t xml:space="preserve"> the errors/omissions following </w:t>
      </w:r>
      <w:r w:rsidR="00AA7D01">
        <w:rPr>
          <w:rFonts w:ascii="Arial" w:hAnsi="Arial" w:cs="Arial"/>
          <w:sz w:val="24"/>
          <w:szCs w:val="24"/>
        </w:rPr>
        <w:lastRenderedPageBreak/>
        <w:t xml:space="preserve">the PRB Report </w:t>
      </w:r>
      <w:r w:rsidR="00830DF0">
        <w:rPr>
          <w:rFonts w:ascii="Arial" w:hAnsi="Arial" w:cs="Arial"/>
          <w:sz w:val="24"/>
          <w:szCs w:val="24"/>
        </w:rPr>
        <w:t>2021</w:t>
      </w:r>
      <w:r w:rsidR="00645D63">
        <w:rPr>
          <w:rFonts w:ascii="Arial" w:hAnsi="Arial" w:cs="Arial"/>
          <w:sz w:val="24"/>
          <w:szCs w:val="24"/>
        </w:rPr>
        <w:t xml:space="preserve">.  The Tribunal </w:t>
      </w:r>
      <w:r w:rsidR="00AA7D01">
        <w:rPr>
          <w:rFonts w:ascii="Arial" w:hAnsi="Arial" w:cs="Arial"/>
          <w:sz w:val="24"/>
          <w:szCs w:val="24"/>
        </w:rPr>
        <w:t xml:space="preserve">is </w:t>
      </w:r>
      <w:r w:rsidR="00645D63">
        <w:rPr>
          <w:rFonts w:ascii="Arial" w:hAnsi="Arial" w:cs="Arial"/>
          <w:sz w:val="24"/>
          <w:szCs w:val="24"/>
        </w:rPr>
        <w:t>thus</w:t>
      </w:r>
      <w:r w:rsidR="0001077C">
        <w:rPr>
          <w:rFonts w:ascii="Arial" w:hAnsi="Arial" w:cs="Arial"/>
          <w:sz w:val="24"/>
          <w:szCs w:val="24"/>
        </w:rPr>
        <w:t xml:space="preserve"> </w:t>
      </w:r>
      <w:r w:rsidR="00AA7D01">
        <w:rPr>
          <w:rFonts w:ascii="Arial" w:hAnsi="Arial" w:cs="Arial"/>
          <w:sz w:val="24"/>
          <w:szCs w:val="24"/>
        </w:rPr>
        <w:t xml:space="preserve">not satisfied that </w:t>
      </w:r>
      <w:r w:rsidR="0001077C">
        <w:rPr>
          <w:rFonts w:ascii="Arial" w:hAnsi="Arial" w:cs="Arial"/>
          <w:sz w:val="24"/>
          <w:szCs w:val="24"/>
        </w:rPr>
        <w:t xml:space="preserve">the Respondent has failed to conduct collective bargaining with </w:t>
      </w:r>
      <w:r w:rsidR="00C847BF">
        <w:rPr>
          <w:rFonts w:ascii="Arial" w:hAnsi="Arial" w:cs="Arial"/>
          <w:sz w:val="24"/>
          <w:szCs w:val="24"/>
        </w:rPr>
        <w:t xml:space="preserve">the </w:t>
      </w:r>
      <w:r w:rsidR="0001077C">
        <w:rPr>
          <w:rFonts w:ascii="Arial" w:hAnsi="Arial" w:cs="Arial"/>
          <w:sz w:val="24"/>
          <w:szCs w:val="24"/>
        </w:rPr>
        <w:t>Applicant</w:t>
      </w:r>
      <w:r w:rsidR="00C847BF">
        <w:rPr>
          <w:rFonts w:ascii="Arial" w:hAnsi="Arial" w:cs="Arial"/>
          <w:sz w:val="24"/>
          <w:szCs w:val="24"/>
        </w:rPr>
        <w:t xml:space="preserve">.  </w:t>
      </w:r>
      <w:r w:rsidR="00C245A7">
        <w:rPr>
          <w:rFonts w:ascii="Arial" w:hAnsi="Arial" w:cs="Arial"/>
          <w:sz w:val="24"/>
          <w:szCs w:val="24"/>
        </w:rPr>
        <w:t xml:space="preserve">There is no evidence of a breach of Article 7 </w:t>
      </w:r>
      <w:r w:rsidR="004E3567">
        <w:rPr>
          <w:rFonts w:ascii="Arial" w:hAnsi="Arial" w:cs="Arial"/>
          <w:sz w:val="24"/>
          <w:szCs w:val="24"/>
        </w:rPr>
        <w:t>of the procedure agreement and the application under this limb is set aside.</w:t>
      </w:r>
    </w:p>
    <w:p w14:paraId="7CD1B8F7" w14:textId="1D9C1895" w:rsidR="00A23726" w:rsidRDefault="004E3567" w:rsidP="00BC3432">
      <w:pPr>
        <w:jc w:val="both"/>
        <w:rPr>
          <w:rFonts w:ascii="Arial" w:hAnsi="Arial" w:cs="Arial"/>
          <w:sz w:val="24"/>
          <w:szCs w:val="24"/>
        </w:rPr>
      </w:pPr>
      <w:r>
        <w:rPr>
          <w:rFonts w:ascii="Arial" w:hAnsi="Arial" w:cs="Arial"/>
          <w:sz w:val="24"/>
          <w:szCs w:val="24"/>
        </w:rPr>
        <w:t xml:space="preserve">Article 18(1) of the procedure agreement </w:t>
      </w:r>
      <w:r w:rsidR="00933D93">
        <w:rPr>
          <w:rFonts w:ascii="Arial" w:hAnsi="Arial" w:cs="Arial"/>
          <w:sz w:val="24"/>
          <w:szCs w:val="24"/>
        </w:rPr>
        <w:t xml:space="preserve">does not find its application in the present matter since there is </w:t>
      </w:r>
      <w:r w:rsidR="0098292F">
        <w:rPr>
          <w:rFonts w:ascii="Arial" w:hAnsi="Arial" w:cs="Arial"/>
          <w:sz w:val="24"/>
          <w:szCs w:val="24"/>
        </w:rPr>
        <w:t xml:space="preserve">here </w:t>
      </w:r>
      <w:r w:rsidR="00933D93">
        <w:rPr>
          <w:rFonts w:ascii="Arial" w:hAnsi="Arial" w:cs="Arial"/>
          <w:sz w:val="24"/>
          <w:szCs w:val="24"/>
        </w:rPr>
        <w:t xml:space="preserve">no averment of refusal to provide copies of documents </w:t>
      </w:r>
      <w:r w:rsidR="0098292F">
        <w:rPr>
          <w:rFonts w:ascii="Arial" w:hAnsi="Arial" w:cs="Arial"/>
          <w:sz w:val="24"/>
          <w:szCs w:val="24"/>
        </w:rPr>
        <w:t xml:space="preserve">as </w:t>
      </w:r>
      <w:r w:rsidR="00933D93">
        <w:rPr>
          <w:rFonts w:ascii="Arial" w:hAnsi="Arial" w:cs="Arial"/>
          <w:sz w:val="24"/>
          <w:szCs w:val="24"/>
        </w:rPr>
        <w:t xml:space="preserve">mentioned in that provision.  Article 18(2) of the procedure agreement is </w:t>
      </w:r>
      <w:r w:rsidR="00F74BA4">
        <w:rPr>
          <w:rFonts w:ascii="Arial" w:hAnsi="Arial" w:cs="Arial"/>
          <w:sz w:val="24"/>
          <w:szCs w:val="24"/>
        </w:rPr>
        <w:t xml:space="preserve">also not </w:t>
      </w:r>
      <w:r w:rsidR="00933D93">
        <w:rPr>
          <w:rFonts w:ascii="Arial" w:hAnsi="Arial" w:cs="Arial"/>
          <w:sz w:val="24"/>
          <w:szCs w:val="24"/>
        </w:rPr>
        <w:t xml:space="preserve">relevant.  </w:t>
      </w:r>
      <w:r w:rsidR="00F74BA4">
        <w:rPr>
          <w:rFonts w:ascii="Arial" w:hAnsi="Arial" w:cs="Arial"/>
          <w:sz w:val="24"/>
          <w:szCs w:val="24"/>
        </w:rPr>
        <w:t xml:space="preserve">Indeed, without having to delve </w:t>
      </w:r>
      <w:r w:rsidR="00EC641A">
        <w:rPr>
          <w:rFonts w:ascii="Arial" w:hAnsi="Arial" w:cs="Arial"/>
          <w:sz w:val="24"/>
          <w:szCs w:val="24"/>
        </w:rPr>
        <w:t>into</w:t>
      </w:r>
      <w:r w:rsidR="00F74BA4">
        <w:rPr>
          <w:rFonts w:ascii="Arial" w:hAnsi="Arial" w:cs="Arial"/>
          <w:sz w:val="24"/>
          <w:szCs w:val="24"/>
        </w:rPr>
        <w:t xml:space="preserve"> the term “business projects” </w:t>
      </w:r>
      <w:r w:rsidR="00EC641A">
        <w:rPr>
          <w:rFonts w:ascii="Arial" w:hAnsi="Arial" w:cs="Arial"/>
          <w:sz w:val="24"/>
          <w:szCs w:val="24"/>
        </w:rPr>
        <w:t xml:space="preserve">(the Tribunal </w:t>
      </w:r>
      <w:r w:rsidR="00A841A7">
        <w:rPr>
          <w:rFonts w:ascii="Arial" w:hAnsi="Arial" w:cs="Arial"/>
          <w:sz w:val="24"/>
          <w:szCs w:val="24"/>
        </w:rPr>
        <w:t xml:space="preserve">simply </w:t>
      </w:r>
      <w:r w:rsidR="00EC641A">
        <w:rPr>
          <w:rFonts w:ascii="Arial" w:hAnsi="Arial" w:cs="Arial"/>
          <w:sz w:val="24"/>
          <w:szCs w:val="24"/>
        </w:rPr>
        <w:t>notes that the PRB in both its 2016 and 2021 reports refers to the “activities/business” of the Respondent (paragraph 7.3 Vol. 2, Part II and paragraph 44.4 Vol. 2, Part II respectively)</w:t>
      </w:r>
      <w:r w:rsidR="00645D63">
        <w:rPr>
          <w:rFonts w:ascii="Arial" w:hAnsi="Arial" w:cs="Arial"/>
          <w:sz w:val="24"/>
          <w:szCs w:val="24"/>
        </w:rPr>
        <w:t>)</w:t>
      </w:r>
      <w:r w:rsidR="00EC641A">
        <w:rPr>
          <w:rFonts w:ascii="Arial" w:hAnsi="Arial" w:cs="Arial"/>
          <w:sz w:val="24"/>
          <w:szCs w:val="24"/>
        </w:rPr>
        <w:t xml:space="preserve"> </w:t>
      </w:r>
      <w:r w:rsidR="00F74BA4">
        <w:rPr>
          <w:rFonts w:ascii="Arial" w:hAnsi="Arial" w:cs="Arial"/>
          <w:sz w:val="24"/>
          <w:szCs w:val="24"/>
        </w:rPr>
        <w:t xml:space="preserve">as used in </w:t>
      </w:r>
      <w:r w:rsidR="00EC641A">
        <w:rPr>
          <w:rFonts w:ascii="Arial" w:hAnsi="Arial" w:cs="Arial"/>
          <w:sz w:val="24"/>
          <w:szCs w:val="24"/>
        </w:rPr>
        <w:t>the said Article</w:t>
      </w:r>
      <w:r w:rsidR="00F74BA4">
        <w:rPr>
          <w:rFonts w:ascii="Arial" w:hAnsi="Arial" w:cs="Arial"/>
          <w:sz w:val="24"/>
          <w:szCs w:val="24"/>
        </w:rPr>
        <w:t xml:space="preserve">, the Tribunal notes that </w:t>
      </w:r>
      <w:r w:rsidR="0001077C">
        <w:rPr>
          <w:rFonts w:ascii="Arial" w:hAnsi="Arial" w:cs="Arial"/>
          <w:sz w:val="24"/>
          <w:szCs w:val="24"/>
        </w:rPr>
        <w:t xml:space="preserve">even </w:t>
      </w:r>
      <w:r w:rsidR="00F74BA4">
        <w:rPr>
          <w:rFonts w:ascii="Arial" w:hAnsi="Arial" w:cs="Arial"/>
          <w:sz w:val="24"/>
          <w:szCs w:val="24"/>
        </w:rPr>
        <w:t xml:space="preserve">Article 18(2) </w:t>
      </w:r>
      <w:r w:rsidR="00EC641A">
        <w:rPr>
          <w:rFonts w:ascii="Arial" w:hAnsi="Arial" w:cs="Arial"/>
          <w:sz w:val="24"/>
          <w:szCs w:val="24"/>
        </w:rPr>
        <w:t xml:space="preserve">refers to a right to be </w:t>
      </w:r>
      <w:r w:rsidR="00EC641A" w:rsidRPr="00E67199">
        <w:rPr>
          <w:rFonts w:ascii="Arial" w:hAnsi="Arial" w:cs="Arial"/>
          <w:sz w:val="24"/>
          <w:szCs w:val="24"/>
          <w:u w:val="single"/>
        </w:rPr>
        <w:t>informed</w:t>
      </w:r>
      <w:r w:rsidR="00E67199">
        <w:rPr>
          <w:rFonts w:ascii="Arial" w:hAnsi="Arial" w:cs="Arial"/>
          <w:sz w:val="24"/>
          <w:szCs w:val="24"/>
        </w:rPr>
        <w:t xml:space="preserve"> (underlining is ours)</w:t>
      </w:r>
      <w:r w:rsidR="00EC641A">
        <w:rPr>
          <w:rFonts w:ascii="Arial" w:hAnsi="Arial" w:cs="Arial"/>
          <w:sz w:val="24"/>
          <w:szCs w:val="24"/>
        </w:rPr>
        <w:t xml:space="preserve">.  In the present case, </w:t>
      </w:r>
      <w:r w:rsidR="006A51AC">
        <w:rPr>
          <w:rFonts w:ascii="Arial" w:hAnsi="Arial" w:cs="Arial"/>
          <w:sz w:val="24"/>
          <w:szCs w:val="24"/>
        </w:rPr>
        <w:t xml:space="preserve">we are concerned with the option in relation to transfer of </w:t>
      </w:r>
      <w:r w:rsidR="00B12AAC">
        <w:rPr>
          <w:rFonts w:ascii="Arial" w:hAnsi="Arial" w:cs="Arial"/>
          <w:sz w:val="24"/>
          <w:szCs w:val="24"/>
        </w:rPr>
        <w:t>services</w:t>
      </w:r>
      <w:r w:rsidR="00A841A7">
        <w:rPr>
          <w:rFonts w:ascii="Arial" w:hAnsi="Arial" w:cs="Arial"/>
          <w:sz w:val="24"/>
          <w:szCs w:val="24"/>
        </w:rPr>
        <w:t xml:space="preserve"> to Respondent and there is no suggestion that Applicant</w:t>
      </w:r>
      <w:r w:rsidR="00CC3C4B">
        <w:rPr>
          <w:rFonts w:ascii="Arial" w:hAnsi="Arial" w:cs="Arial"/>
          <w:sz w:val="24"/>
          <w:szCs w:val="24"/>
        </w:rPr>
        <w:t xml:space="preserve"> was not informed of the transfer of services</w:t>
      </w:r>
      <w:r w:rsidR="003E4CF3">
        <w:rPr>
          <w:rFonts w:ascii="Arial" w:hAnsi="Arial" w:cs="Arial"/>
          <w:sz w:val="24"/>
          <w:szCs w:val="24"/>
        </w:rPr>
        <w:t xml:space="preserve">.  Moreover, the setting up of Respondent to take over the activities </w:t>
      </w:r>
      <w:r w:rsidR="0001077C">
        <w:rPr>
          <w:rFonts w:ascii="Arial" w:hAnsi="Arial" w:cs="Arial"/>
          <w:sz w:val="24"/>
          <w:szCs w:val="24"/>
        </w:rPr>
        <w:t xml:space="preserve">or part of </w:t>
      </w:r>
      <w:r w:rsidR="00083376">
        <w:rPr>
          <w:rFonts w:ascii="Arial" w:hAnsi="Arial" w:cs="Arial"/>
          <w:sz w:val="24"/>
          <w:szCs w:val="24"/>
        </w:rPr>
        <w:t xml:space="preserve">the </w:t>
      </w:r>
      <w:r w:rsidR="0001077C">
        <w:rPr>
          <w:rFonts w:ascii="Arial" w:hAnsi="Arial" w:cs="Arial"/>
          <w:sz w:val="24"/>
          <w:szCs w:val="24"/>
        </w:rPr>
        <w:t xml:space="preserve">activities </w:t>
      </w:r>
      <w:r w:rsidR="006E48D2">
        <w:rPr>
          <w:rFonts w:ascii="Arial" w:hAnsi="Arial" w:cs="Arial"/>
          <w:sz w:val="24"/>
          <w:szCs w:val="24"/>
        </w:rPr>
        <w:t xml:space="preserve">of the </w:t>
      </w:r>
      <w:r w:rsidR="00083376">
        <w:rPr>
          <w:rFonts w:ascii="Arial" w:hAnsi="Arial" w:cs="Arial"/>
          <w:sz w:val="24"/>
          <w:szCs w:val="24"/>
        </w:rPr>
        <w:t>ex-</w:t>
      </w:r>
      <w:r w:rsidR="006E48D2">
        <w:rPr>
          <w:rFonts w:ascii="Arial" w:hAnsi="Arial" w:cs="Arial"/>
          <w:sz w:val="24"/>
          <w:szCs w:val="24"/>
        </w:rPr>
        <w:t>T</w:t>
      </w:r>
      <w:r w:rsidR="00083376">
        <w:rPr>
          <w:rFonts w:ascii="Arial" w:hAnsi="Arial" w:cs="Arial"/>
          <w:sz w:val="24"/>
          <w:szCs w:val="24"/>
        </w:rPr>
        <w:t>SMTF</w:t>
      </w:r>
      <w:r w:rsidR="006E48D2">
        <w:rPr>
          <w:rFonts w:ascii="Arial" w:hAnsi="Arial" w:cs="Arial"/>
          <w:sz w:val="24"/>
          <w:szCs w:val="24"/>
        </w:rPr>
        <w:t xml:space="preserve"> and the activities of the ex-IVTB </w:t>
      </w:r>
      <w:r w:rsidR="003E4CF3">
        <w:rPr>
          <w:rFonts w:ascii="Arial" w:hAnsi="Arial" w:cs="Arial"/>
          <w:sz w:val="24"/>
          <w:szCs w:val="24"/>
        </w:rPr>
        <w:t xml:space="preserve">was done by an Act of Parliament (the MITD Act) and the transfer of services is catered for by the said Act.  </w:t>
      </w:r>
      <w:r w:rsidR="006E48D2">
        <w:rPr>
          <w:rFonts w:ascii="Arial" w:hAnsi="Arial" w:cs="Arial"/>
          <w:sz w:val="24"/>
          <w:szCs w:val="24"/>
        </w:rPr>
        <w:t>The Applicant cannot pretend ignorance of same.  T</w:t>
      </w:r>
      <w:r w:rsidR="00A23726">
        <w:rPr>
          <w:rFonts w:ascii="Arial" w:hAnsi="Arial" w:cs="Arial"/>
          <w:sz w:val="24"/>
          <w:szCs w:val="24"/>
        </w:rPr>
        <w:t xml:space="preserve">he standard procedure agreement </w:t>
      </w:r>
      <w:r w:rsidR="003E4CF3">
        <w:rPr>
          <w:rFonts w:ascii="Arial" w:hAnsi="Arial" w:cs="Arial"/>
          <w:sz w:val="24"/>
          <w:szCs w:val="24"/>
        </w:rPr>
        <w:t xml:space="preserve">provided </w:t>
      </w:r>
      <w:r w:rsidR="00A23726">
        <w:rPr>
          <w:rFonts w:ascii="Arial" w:hAnsi="Arial" w:cs="Arial"/>
          <w:sz w:val="24"/>
          <w:szCs w:val="24"/>
        </w:rPr>
        <w:t xml:space="preserve">at the </w:t>
      </w:r>
      <w:r w:rsidR="005A0B8A">
        <w:rPr>
          <w:rFonts w:ascii="Arial" w:hAnsi="Arial" w:cs="Arial"/>
          <w:sz w:val="24"/>
          <w:szCs w:val="24"/>
        </w:rPr>
        <w:t>S</w:t>
      </w:r>
      <w:r w:rsidR="001C5664">
        <w:rPr>
          <w:rFonts w:ascii="Arial" w:hAnsi="Arial" w:cs="Arial"/>
          <w:sz w:val="24"/>
          <w:szCs w:val="24"/>
        </w:rPr>
        <w:t xml:space="preserve">eventh </w:t>
      </w:r>
      <w:r w:rsidR="005A0B8A">
        <w:rPr>
          <w:rFonts w:ascii="Arial" w:hAnsi="Arial" w:cs="Arial"/>
          <w:sz w:val="24"/>
          <w:szCs w:val="24"/>
        </w:rPr>
        <w:t>S</w:t>
      </w:r>
      <w:r w:rsidR="00A23726">
        <w:rPr>
          <w:rFonts w:ascii="Arial" w:hAnsi="Arial" w:cs="Arial"/>
          <w:sz w:val="24"/>
          <w:szCs w:val="24"/>
        </w:rPr>
        <w:t xml:space="preserve">chedule to the Act has not been amended </w:t>
      </w:r>
      <w:r w:rsidR="005A0B8A">
        <w:rPr>
          <w:rFonts w:ascii="Arial" w:hAnsi="Arial" w:cs="Arial"/>
          <w:sz w:val="24"/>
          <w:szCs w:val="24"/>
        </w:rPr>
        <w:t xml:space="preserve">by the parties to cater for </w:t>
      </w:r>
      <w:r w:rsidR="00A23726">
        <w:rPr>
          <w:rFonts w:ascii="Arial" w:hAnsi="Arial" w:cs="Arial"/>
          <w:sz w:val="24"/>
          <w:szCs w:val="24"/>
        </w:rPr>
        <w:t>the</w:t>
      </w:r>
      <w:r w:rsidR="005A0B8A">
        <w:rPr>
          <w:rFonts w:ascii="Arial" w:hAnsi="Arial" w:cs="Arial"/>
          <w:sz w:val="24"/>
          <w:szCs w:val="24"/>
        </w:rPr>
        <w:t>ir</w:t>
      </w:r>
      <w:r w:rsidR="00A23726">
        <w:rPr>
          <w:rFonts w:ascii="Arial" w:hAnsi="Arial" w:cs="Arial"/>
          <w:sz w:val="24"/>
          <w:szCs w:val="24"/>
        </w:rPr>
        <w:t xml:space="preserve"> specific requirements</w:t>
      </w:r>
      <w:r w:rsidR="001C5664">
        <w:rPr>
          <w:rFonts w:ascii="Arial" w:hAnsi="Arial" w:cs="Arial"/>
          <w:sz w:val="24"/>
          <w:szCs w:val="24"/>
        </w:rPr>
        <w:t>.</w:t>
      </w:r>
      <w:r w:rsidR="00A23726">
        <w:rPr>
          <w:rFonts w:ascii="Arial" w:hAnsi="Arial" w:cs="Arial"/>
          <w:sz w:val="24"/>
          <w:szCs w:val="24"/>
        </w:rPr>
        <w:t xml:space="preserve">  </w:t>
      </w:r>
      <w:r w:rsidR="006D61BF">
        <w:rPr>
          <w:rFonts w:ascii="Arial" w:hAnsi="Arial" w:cs="Arial"/>
          <w:sz w:val="24"/>
          <w:szCs w:val="24"/>
        </w:rPr>
        <w:t>The</w:t>
      </w:r>
      <w:r w:rsidR="00A23726">
        <w:rPr>
          <w:rFonts w:ascii="Arial" w:hAnsi="Arial" w:cs="Arial"/>
          <w:sz w:val="24"/>
          <w:szCs w:val="24"/>
        </w:rPr>
        <w:t>re is thus no evidence on record of any breach of Article 18 of the procedure agreement.</w:t>
      </w:r>
      <w:r w:rsidR="00E67199">
        <w:rPr>
          <w:rFonts w:ascii="Arial" w:hAnsi="Arial" w:cs="Arial"/>
          <w:sz w:val="24"/>
          <w:szCs w:val="24"/>
        </w:rPr>
        <w:t xml:space="preserve">  </w:t>
      </w:r>
      <w:r w:rsidR="00897650">
        <w:rPr>
          <w:rFonts w:ascii="Arial" w:hAnsi="Arial" w:cs="Arial"/>
          <w:sz w:val="24"/>
          <w:szCs w:val="24"/>
        </w:rPr>
        <w:t xml:space="preserve">   </w:t>
      </w:r>
      <w:r w:rsidR="00CF47AC">
        <w:rPr>
          <w:rFonts w:ascii="Arial" w:hAnsi="Arial" w:cs="Arial"/>
          <w:sz w:val="24"/>
          <w:szCs w:val="24"/>
        </w:rPr>
        <w:t xml:space="preserve">  </w:t>
      </w:r>
    </w:p>
    <w:p w14:paraId="2ACB3A0B" w14:textId="71E64237" w:rsidR="00D67D5B" w:rsidRDefault="001C5664" w:rsidP="00BC3432">
      <w:pPr>
        <w:jc w:val="both"/>
        <w:rPr>
          <w:rFonts w:ascii="Arial" w:hAnsi="Arial" w:cs="Arial"/>
          <w:sz w:val="24"/>
          <w:szCs w:val="24"/>
        </w:rPr>
      </w:pPr>
      <w:r>
        <w:rPr>
          <w:rFonts w:ascii="Arial" w:hAnsi="Arial" w:cs="Arial"/>
          <w:sz w:val="24"/>
          <w:szCs w:val="24"/>
        </w:rPr>
        <w:t xml:space="preserve">As regards Article 19 of the procedure agreement, this Article refers to </w:t>
      </w:r>
      <w:r w:rsidR="002E5667">
        <w:rPr>
          <w:rFonts w:ascii="Arial" w:hAnsi="Arial" w:cs="Arial"/>
          <w:sz w:val="24"/>
          <w:szCs w:val="24"/>
        </w:rPr>
        <w:t>‘A</w:t>
      </w:r>
      <w:r>
        <w:rPr>
          <w:rFonts w:ascii="Arial" w:hAnsi="Arial" w:cs="Arial"/>
          <w:sz w:val="24"/>
          <w:szCs w:val="24"/>
        </w:rPr>
        <w:t>ppointment and promotion</w:t>
      </w:r>
      <w:r w:rsidR="002E5667">
        <w:rPr>
          <w:rFonts w:ascii="Arial" w:hAnsi="Arial" w:cs="Arial"/>
          <w:sz w:val="24"/>
          <w:szCs w:val="24"/>
        </w:rPr>
        <w:t>’</w:t>
      </w:r>
      <w:r>
        <w:rPr>
          <w:rFonts w:ascii="Arial" w:hAnsi="Arial" w:cs="Arial"/>
          <w:sz w:val="24"/>
          <w:szCs w:val="24"/>
        </w:rPr>
        <w:t xml:space="preserve">.  </w:t>
      </w:r>
      <w:r w:rsidR="00787B15">
        <w:rPr>
          <w:rFonts w:ascii="Arial" w:hAnsi="Arial" w:cs="Arial"/>
          <w:sz w:val="24"/>
          <w:szCs w:val="24"/>
        </w:rPr>
        <w:t xml:space="preserve">Subsection (2) of Article 19 provides an indication of what is contemplated under this Article when reference is made to policies including policies prohibiting discrimination on the grounds specified in the employment legislation and the Equal Opportunities Act.  </w:t>
      </w:r>
      <w:r>
        <w:rPr>
          <w:rFonts w:ascii="Arial" w:hAnsi="Arial" w:cs="Arial"/>
          <w:sz w:val="24"/>
          <w:szCs w:val="24"/>
        </w:rPr>
        <w:t>There is no</w:t>
      </w:r>
      <w:r w:rsidR="00787B15">
        <w:rPr>
          <w:rFonts w:ascii="Arial" w:hAnsi="Arial" w:cs="Arial"/>
          <w:sz w:val="24"/>
          <w:szCs w:val="24"/>
        </w:rPr>
        <w:t xml:space="preserve"> suggestion of any of the above in the present case and no suggestion that the </w:t>
      </w:r>
      <w:r w:rsidR="000D6C3A">
        <w:rPr>
          <w:rFonts w:ascii="Arial" w:hAnsi="Arial" w:cs="Arial"/>
          <w:sz w:val="24"/>
          <w:szCs w:val="24"/>
        </w:rPr>
        <w:t xml:space="preserve">real </w:t>
      </w:r>
      <w:r w:rsidR="00787B15">
        <w:rPr>
          <w:rFonts w:ascii="Arial" w:hAnsi="Arial" w:cs="Arial"/>
          <w:sz w:val="24"/>
          <w:szCs w:val="24"/>
        </w:rPr>
        <w:t xml:space="preserve">issue </w:t>
      </w:r>
      <w:r w:rsidR="000D6C3A">
        <w:rPr>
          <w:rFonts w:ascii="Arial" w:hAnsi="Arial" w:cs="Arial"/>
          <w:sz w:val="24"/>
          <w:szCs w:val="24"/>
        </w:rPr>
        <w:t>between the parties is in relation to the appointment and promotion of certain employees.  The issue has more to do with options which by law were given to employees following the setting up of Respondent and which options</w:t>
      </w:r>
      <w:r w:rsidR="006E48D2">
        <w:rPr>
          <w:rFonts w:ascii="Arial" w:hAnsi="Arial" w:cs="Arial"/>
          <w:sz w:val="24"/>
          <w:szCs w:val="24"/>
        </w:rPr>
        <w:t>,</w:t>
      </w:r>
      <w:r w:rsidR="000D6C3A">
        <w:rPr>
          <w:rFonts w:ascii="Arial" w:hAnsi="Arial" w:cs="Arial"/>
          <w:sz w:val="24"/>
          <w:szCs w:val="24"/>
        </w:rPr>
        <w:t xml:space="preserve"> the employees were free to exercise as they wanted.  There is no suggestion that</w:t>
      </w:r>
      <w:r w:rsidR="006E48D2">
        <w:rPr>
          <w:rFonts w:ascii="Arial" w:hAnsi="Arial" w:cs="Arial"/>
          <w:sz w:val="24"/>
          <w:szCs w:val="24"/>
        </w:rPr>
        <w:t>,</w:t>
      </w:r>
      <w:r w:rsidR="000D6C3A">
        <w:rPr>
          <w:rFonts w:ascii="Arial" w:hAnsi="Arial" w:cs="Arial"/>
          <w:sz w:val="24"/>
          <w:szCs w:val="24"/>
        </w:rPr>
        <w:t xml:space="preserve"> </w:t>
      </w:r>
      <w:r w:rsidR="008E56F0">
        <w:rPr>
          <w:rFonts w:ascii="Arial" w:hAnsi="Arial" w:cs="Arial"/>
          <w:sz w:val="24"/>
          <w:szCs w:val="24"/>
        </w:rPr>
        <w:t>say</w:t>
      </w:r>
      <w:r w:rsidR="006E48D2">
        <w:rPr>
          <w:rFonts w:ascii="Arial" w:hAnsi="Arial" w:cs="Arial"/>
          <w:sz w:val="24"/>
          <w:szCs w:val="24"/>
        </w:rPr>
        <w:t>,</w:t>
      </w:r>
      <w:r w:rsidR="008E56F0">
        <w:rPr>
          <w:rFonts w:ascii="Arial" w:hAnsi="Arial" w:cs="Arial"/>
          <w:sz w:val="24"/>
          <w:szCs w:val="24"/>
        </w:rPr>
        <w:t xml:space="preserve"> </w:t>
      </w:r>
      <w:r w:rsidR="000D6C3A">
        <w:rPr>
          <w:rFonts w:ascii="Arial" w:hAnsi="Arial" w:cs="Arial"/>
          <w:sz w:val="24"/>
          <w:szCs w:val="24"/>
        </w:rPr>
        <w:t xml:space="preserve">options were given </w:t>
      </w:r>
      <w:r w:rsidR="002E5667">
        <w:rPr>
          <w:rFonts w:ascii="Arial" w:hAnsi="Arial" w:cs="Arial"/>
          <w:sz w:val="24"/>
          <w:szCs w:val="24"/>
        </w:rPr>
        <w:t xml:space="preserve">only to some </w:t>
      </w:r>
      <w:r w:rsidR="000D6C3A">
        <w:rPr>
          <w:rFonts w:ascii="Arial" w:hAnsi="Arial" w:cs="Arial"/>
          <w:sz w:val="24"/>
          <w:szCs w:val="24"/>
        </w:rPr>
        <w:t xml:space="preserve">of the employees concerned </w:t>
      </w:r>
      <w:r w:rsidR="002E5667">
        <w:rPr>
          <w:rFonts w:ascii="Arial" w:hAnsi="Arial" w:cs="Arial"/>
          <w:sz w:val="24"/>
          <w:szCs w:val="24"/>
        </w:rPr>
        <w:t xml:space="preserve">which </w:t>
      </w:r>
      <w:r w:rsidR="008E56F0">
        <w:rPr>
          <w:rFonts w:ascii="Arial" w:hAnsi="Arial" w:cs="Arial"/>
          <w:sz w:val="24"/>
          <w:szCs w:val="24"/>
        </w:rPr>
        <w:t>might</w:t>
      </w:r>
      <w:r w:rsidR="002E5667">
        <w:rPr>
          <w:rFonts w:ascii="Arial" w:hAnsi="Arial" w:cs="Arial"/>
          <w:sz w:val="24"/>
          <w:szCs w:val="24"/>
        </w:rPr>
        <w:t xml:space="preserve"> have led to an averment of</w:t>
      </w:r>
      <w:r w:rsidR="000D6C3A">
        <w:rPr>
          <w:rFonts w:ascii="Arial" w:hAnsi="Arial" w:cs="Arial"/>
          <w:sz w:val="24"/>
          <w:szCs w:val="24"/>
        </w:rPr>
        <w:t xml:space="preserve"> </w:t>
      </w:r>
      <w:r w:rsidR="00CE56F5">
        <w:rPr>
          <w:rFonts w:ascii="Arial" w:hAnsi="Arial" w:cs="Arial"/>
          <w:sz w:val="24"/>
          <w:szCs w:val="24"/>
        </w:rPr>
        <w:t>discrimination</w:t>
      </w:r>
      <w:r w:rsidR="000D6C3A">
        <w:rPr>
          <w:rFonts w:ascii="Arial" w:hAnsi="Arial" w:cs="Arial"/>
          <w:sz w:val="24"/>
          <w:szCs w:val="24"/>
        </w:rPr>
        <w:t>.</w:t>
      </w:r>
      <w:r w:rsidR="00CE56F5">
        <w:rPr>
          <w:rFonts w:ascii="Arial" w:hAnsi="Arial" w:cs="Arial"/>
          <w:sz w:val="24"/>
          <w:szCs w:val="24"/>
        </w:rPr>
        <w:t xml:space="preserve">  </w:t>
      </w:r>
      <w:r w:rsidR="00D67D5B">
        <w:rPr>
          <w:rFonts w:ascii="Arial" w:hAnsi="Arial" w:cs="Arial"/>
          <w:sz w:val="24"/>
          <w:szCs w:val="24"/>
        </w:rPr>
        <w:t xml:space="preserve">Also, Article 19 of the procedure agreement is clear and refers to the employer having to seek guidance from the Code of Practice and there is nowhere mentioned that the Respondent shall apply the Code of Practice.  The Tribunal thus finds that the Applicant has not proved on a balance of probabilities that the Respondent has failed to comply with Article 19 </w:t>
      </w:r>
      <w:r w:rsidR="00110311">
        <w:rPr>
          <w:rFonts w:ascii="Arial" w:hAnsi="Arial" w:cs="Arial"/>
          <w:sz w:val="24"/>
          <w:szCs w:val="24"/>
        </w:rPr>
        <w:t xml:space="preserve">(bearing the heading ‘Appointment and promotion’) </w:t>
      </w:r>
      <w:r w:rsidR="00D67D5B">
        <w:rPr>
          <w:rFonts w:ascii="Arial" w:hAnsi="Arial" w:cs="Arial"/>
          <w:sz w:val="24"/>
          <w:szCs w:val="24"/>
        </w:rPr>
        <w:t>of the procedure agreement.</w:t>
      </w:r>
    </w:p>
    <w:p w14:paraId="7D7FE980" w14:textId="1A026770" w:rsidR="00D67D5B" w:rsidRDefault="00D67D5B" w:rsidP="00BC3432">
      <w:pPr>
        <w:jc w:val="both"/>
        <w:rPr>
          <w:rFonts w:ascii="Arial" w:hAnsi="Arial" w:cs="Arial"/>
          <w:sz w:val="24"/>
          <w:szCs w:val="24"/>
        </w:rPr>
      </w:pPr>
      <w:r>
        <w:rPr>
          <w:rFonts w:ascii="Arial" w:hAnsi="Arial" w:cs="Arial"/>
          <w:sz w:val="24"/>
          <w:szCs w:val="24"/>
        </w:rPr>
        <w:t xml:space="preserve">For all the reasons given above, the Tribunal finds that the Applicant has not proved on a balance of probabilities that the Respondent has </w:t>
      </w:r>
      <w:r w:rsidR="00645D63">
        <w:rPr>
          <w:rFonts w:ascii="Arial" w:hAnsi="Arial" w:cs="Arial"/>
          <w:sz w:val="24"/>
          <w:szCs w:val="24"/>
        </w:rPr>
        <w:t>failed to comply with</w:t>
      </w:r>
      <w:r>
        <w:rPr>
          <w:rFonts w:ascii="Arial" w:hAnsi="Arial" w:cs="Arial"/>
          <w:sz w:val="24"/>
          <w:szCs w:val="24"/>
        </w:rPr>
        <w:t xml:space="preserve"> any of the </w:t>
      </w:r>
      <w:r w:rsidR="00110311">
        <w:rPr>
          <w:rFonts w:ascii="Arial" w:hAnsi="Arial" w:cs="Arial"/>
          <w:sz w:val="24"/>
          <w:szCs w:val="24"/>
        </w:rPr>
        <w:t xml:space="preserve">relevant </w:t>
      </w:r>
      <w:r>
        <w:rPr>
          <w:rFonts w:ascii="Arial" w:hAnsi="Arial" w:cs="Arial"/>
          <w:sz w:val="24"/>
          <w:szCs w:val="24"/>
        </w:rPr>
        <w:t>provisions of the procedure agreement.  The application is thus purely and simply set aside.</w:t>
      </w:r>
    </w:p>
    <w:p w14:paraId="235E9913" w14:textId="77777777" w:rsidR="00F65003" w:rsidRDefault="00F65003" w:rsidP="00BC3432">
      <w:pPr>
        <w:jc w:val="both"/>
        <w:rPr>
          <w:rFonts w:ascii="Arial" w:hAnsi="Arial" w:cs="Arial"/>
          <w:sz w:val="24"/>
          <w:szCs w:val="24"/>
        </w:rPr>
      </w:pPr>
    </w:p>
    <w:p w14:paraId="6946FC67" w14:textId="77777777" w:rsidR="00645D63" w:rsidRDefault="00645D63" w:rsidP="00BC3432">
      <w:pPr>
        <w:jc w:val="both"/>
        <w:rPr>
          <w:rFonts w:ascii="Arial" w:hAnsi="Arial" w:cs="Arial"/>
          <w:sz w:val="24"/>
          <w:szCs w:val="24"/>
        </w:rPr>
      </w:pPr>
    </w:p>
    <w:p w14:paraId="4C3D6278" w14:textId="00F71EA0" w:rsidR="00DB0636" w:rsidRDefault="00F974B5" w:rsidP="00BC3432">
      <w:pPr>
        <w:jc w:val="both"/>
        <w:rPr>
          <w:rFonts w:ascii="Arial" w:hAnsi="Arial" w:cs="Arial"/>
          <w:sz w:val="24"/>
          <w:szCs w:val="24"/>
        </w:rPr>
      </w:pPr>
      <w:r>
        <w:rPr>
          <w:rFonts w:ascii="Arial" w:hAnsi="Arial" w:cs="Arial"/>
          <w:sz w:val="24"/>
          <w:szCs w:val="24"/>
        </w:rPr>
        <w:t xml:space="preserve"> </w:t>
      </w:r>
      <w:r w:rsidR="001B290C">
        <w:rPr>
          <w:rFonts w:ascii="Arial" w:hAnsi="Arial" w:cs="Arial"/>
          <w:sz w:val="24"/>
          <w:szCs w:val="24"/>
        </w:rPr>
        <w:t xml:space="preserve">   </w:t>
      </w:r>
      <w:r w:rsidR="006812EC">
        <w:rPr>
          <w:rFonts w:ascii="Arial" w:hAnsi="Arial" w:cs="Arial"/>
          <w:sz w:val="24"/>
          <w:szCs w:val="24"/>
        </w:rPr>
        <w:t xml:space="preserve">  </w:t>
      </w:r>
      <w:r w:rsidR="0038225B">
        <w:rPr>
          <w:rFonts w:ascii="Arial" w:hAnsi="Arial" w:cs="Arial"/>
          <w:sz w:val="24"/>
          <w:szCs w:val="24"/>
        </w:rPr>
        <w:t xml:space="preserve"> </w:t>
      </w:r>
      <w:r w:rsidR="00630674">
        <w:rPr>
          <w:rFonts w:ascii="Arial" w:hAnsi="Arial" w:cs="Arial"/>
          <w:sz w:val="24"/>
          <w:szCs w:val="24"/>
        </w:rPr>
        <w:t xml:space="preserve"> </w:t>
      </w:r>
      <w:r w:rsidR="008D269D">
        <w:rPr>
          <w:rFonts w:ascii="Arial" w:hAnsi="Arial" w:cs="Arial"/>
          <w:sz w:val="24"/>
          <w:szCs w:val="24"/>
        </w:rPr>
        <w:t xml:space="preserve">  </w:t>
      </w:r>
      <w:r w:rsidR="00493474">
        <w:rPr>
          <w:rFonts w:ascii="Arial" w:hAnsi="Arial" w:cs="Arial"/>
          <w:sz w:val="24"/>
          <w:szCs w:val="24"/>
        </w:rPr>
        <w:t xml:space="preserve">  </w:t>
      </w:r>
      <w:r w:rsidR="004E1ACA">
        <w:rPr>
          <w:rFonts w:ascii="Arial" w:hAnsi="Arial" w:cs="Arial"/>
          <w:sz w:val="24"/>
          <w:szCs w:val="24"/>
        </w:rPr>
        <w:t xml:space="preserve"> </w:t>
      </w:r>
      <w:r w:rsidR="00AC412B">
        <w:rPr>
          <w:rFonts w:ascii="Arial" w:hAnsi="Arial" w:cs="Arial"/>
          <w:sz w:val="24"/>
          <w:szCs w:val="24"/>
        </w:rPr>
        <w:t xml:space="preserve"> </w:t>
      </w:r>
      <w:r w:rsidR="00886453">
        <w:rPr>
          <w:rFonts w:ascii="Arial" w:hAnsi="Arial" w:cs="Arial"/>
          <w:sz w:val="24"/>
          <w:szCs w:val="24"/>
        </w:rPr>
        <w:t xml:space="preserve">   </w:t>
      </w:r>
      <w:r w:rsidR="00FA4530">
        <w:rPr>
          <w:rFonts w:ascii="Arial" w:hAnsi="Arial" w:cs="Arial"/>
          <w:sz w:val="24"/>
          <w:szCs w:val="24"/>
        </w:rPr>
        <w:t xml:space="preserve">  </w:t>
      </w:r>
      <w:r w:rsidR="00746919">
        <w:rPr>
          <w:rFonts w:ascii="Arial" w:hAnsi="Arial" w:cs="Arial"/>
          <w:sz w:val="24"/>
          <w:szCs w:val="24"/>
        </w:rPr>
        <w:t xml:space="preserve"> </w:t>
      </w:r>
      <w:r w:rsidR="00F809FE">
        <w:rPr>
          <w:rFonts w:ascii="Arial" w:hAnsi="Arial" w:cs="Arial"/>
          <w:sz w:val="24"/>
          <w:szCs w:val="24"/>
        </w:rPr>
        <w:t xml:space="preserve">     </w:t>
      </w:r>
      <w:r w:rsidR="005311DC">
        <w:rPr>
          <w:rFonts w:ascii="Arial" w:hAnsi="Arial" w:cs="Arial"/>
          <w:sz w:val="24"/>
          <w:szCs w:val="24"/>
        </w:rPr>
        <w:t xml:space="preserve"> </w:t>
      </w:r>
    </w:p>
    <w:p w14:paraId="69F77F8A" w14:textId="28016433" w:rsidR="00AB3DEA" w:rsidRPr="005B080A" w:rsidRDefault="001C77D0" w:rsidP="00AB3DEA">
      <w:pPr>
        <w:jc w:val="both"/>
        <w:rPr>
          <w:rFonts w:ascii="Arial" w:hAnsi="Arial" w:cs="Arial"/>
          <w:b/>
          <w:sz w:val="24"/>
          <w:szCs w:val="24"/>
        </w:rPr>
      </w:pPr>
      <w:r>
        <w:rPr>
          <w:rFonts w:ascii="Arial" w:hAnsi="Arial" w:cs="Arial"/>
          <w:b/>
          <w:sz w:val="24"/>
          <w:szCs w:val="24"/>
        </w:rPr>
        <w:t xml:space="preserve">SD </w:t>
      </w:r>
      <w:r w:rsidR="00AB3DEA" w:rsidRPr="005B080A">
        <w:rPr>
          <w:rFonts w:ascii="Arial" w:hAnsi="Arial" w:cs="Arial"/>
          <w:b/>
          <w:sz w:val="24"/>
          <w:szCs w:val="24"/>
        </w:rPr>
        <w:t xml:space="preserve">Indiren Sivaramen </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p>
    <w:p w14:paraId="56E4CB31" w14:textId="1665192F" w:rsidR="00AB3DEA" w:rsidRPr="005B080A" w:rsidRDefault="00D849A0" w:rsidP="00AB3DEA">
      <w:pPr>
        <w:jc w:val="both"/>
        <w:rPr>
          <w:rFonts w:ascii="Arial" w:hAnsi="Arial" w:cs="Arial"/>
          <w:b/>
          <w:sz w:val="24"/>
          <w:szCs w:val="24"/>
        </w:rPr>
      </w:pPr>
      <w:r>
        <w:rPr>
          <w:rFonts w:ascii="Arial" w:hAnsi="Arial" w:cs="Arial"/>
          <w:b/>
          <w:sz w:val="24"/>
          <w:szCs w:val="24"/>
        </w:rPr>
        <w:t xml:space="preserve">Acting </w:t>
      </w:r>
      <w:r w:rsidR="00AB3DEA" w:rsidRPr="005B080A">
        <w:rPr>
          <w:rFonts w:ascii="Arial" w:hAnsi="Arial" w:cs="Arial"/>
          <w:b/>
          <w:sz w:val="24"/>
          <w:szCs w:val="24"/>
        </w:rPr>
        <w:t>President</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p>
    <w:p w14:paraId="30FC27CC" w14:textId="77777777" w:rsidR="00655F64" w:rsidRDefault="00655F64" w:rsidP="00AB3DEA">
      <w:pPr>
        <w:jc w:val="both"/>
        <w:rPr>
          <w:rFonts w:ascii="Arial" w:hAnsi="Arial" w:cs="Arial"/>
          <w:b/>
          <w:sz w:val="24"/>
          <w:szCs w:val="24"/>
        </w:rPr>
      </w:pPr>
    </w:p>
    <w:p w14:paraId="634DF344" w14:textId="77777777" w:rsidR="00645D63" w:rsidRDefault="00645D63" w:rsidP="00AB3DEA">
      <w:pPr>
        <w:jc w:val="both"/>
        <w:rPr>
          <w:rFonts w:ascii="Arial" w:hAnsi="Arial" w:cs="Arial"/>
          <w:b/>
          <w:sz w:val="24"/>
          <w:szCs w:val="24"/>
        </w:rPr>
      </w:pPr>
    </w:p>
    <w:p w14:paraId="243CD2D7" w14:textId="1EAF3AB2" w:rsidR="00655F64" w:rsidRDefault="001C77D0" w:rsidP="00AB3DEA">
      <w:pPr>
        <w:jc w:val="both"/>
        <w:rPr>
          <w:rFonts w:ascii="Arial" w:hAnsi="Arial" w:cs="Arial"/>
          <w:b/>
          <w:sz w:val="24"/>
          <w:szCs w:val="24"/>
        </w:rPr>
      </w:pPr>
      <w:r>
        <w:rPr>
          <w:rFonts w:ascii="Arial" w:hAnsi="Arial" w:cs="Arial"/>
          <w:b/>
          <w:sz w:val="24"/>
          <w:szCs w:val="24"/>
        </w:rPr>
        <w:t xml:space="preserve">SD </w:t>
      </w:r>
      <w:r w:rsidR="00A33EA5">
        <w:rPr>
          <w:rFonts w:ascii="Arial" w:hAnsi="Arial" w:cs="Arial"/>
          <w:b/>
          <w:sz w:val="24"/>
          <w:szCs w:val="24"/>
        </w:rPr>
        <w:t xml:space="preserve">Vijay Kumar Mohit </w:t>
      </w:r>
    </w:p>
    <w:p w14:paraId="2E974180" w14:textId="556F63E4" w:rsidR="00655F64" w:rsidRDefault="00655F64" w:rsidP="00AB3DEA">
      <w:pPr>
        <w:jc w:val="both"/>
        <w:rPr>
          <w:rFonts w:ascii="Arial" w:hAnsi="Arial" w:cs="Arial"/>
          <w:b/>
          <w:sz w:val="24"/>
          <w:szCs w:val="24"/>
        </w:rPr>
      </w:pPr>
      <w:r w:rsidRPr="005B080A">
        <w:rPr>
          <w:rFonts w:ascii="Arial" w:hAnsi="Arial" w:cs="Arial"/>
          <w:b/>
          <w:sz w:val="24"/>
          <w:szCs w:val="24"/>
        </w:rPr>
        <w:t>Member</w:t>
      </w:r>
    </w:p>
    <w:p w14:paraId="0B1AF844" w14:textId="77777777" w:rsidR="00655F64" w:rsidRDefault="00655F64" w:rsidP="00AB3DEA">
      <w:pPr>
        <w:jc w:val="both"/>
        <w:rPr>
          <w:rFonts w:ascii="Arial" w:hAnsi="Arial" w:cs="Arial"/>
          <w:b/>
          <w:sz w:val="24"/>
          <w:szCs w:val="24"/>
        </w:rPr>
      </w:pPr>
    </w:p>
    <w:p w14:paraId="407A52D1" w14:textId="77777777" w:rsidR="00645D63" w:rsidRDefault="00645D63" w:rsidP="00AB3DEA">
      <w:pPr>
        <w:jc w:val="both"/>
        <w:rPr>
          <w:rFonts w:ascii="Arial" w:hAnsi="Arial" w:cs="Arial"/>
          <w:b/>
          <w:sz w:val="24"/>
          <w:szCs w:val="24"/>
        </w:rPr>
      </w:pPr>
    </w:p>
    <w:p w14:paraId="08A57C5E" w14:textId="27BCC031" w:rsidR="00AB3DEA" w:rsidRPr="005B080A" w:rsidRDefault="001C77D0" w:rsidP="00AB3DEA">
      <w:pPr>
        <w:jc w:val="both"/>
        <w:rPr>
          <w:rFonts w:ascii="Arial" w:hAnsi="Arial" w:cs="Arial"/>
          <w:b/>
          <w:sz w:val="24"/>
          <w:szCs w:val="24"/>
        </w:rPr>
      </w:pPr>
      <w:r>
        <w:rPr>
          <w:rFonts w:ascii="Arial" w:hAnsi="Arial" w:cs="Arial"/>
          <w:b/>
          <w:sz w:val="24"/>
          <w:szCs w:val="24"/>
        </w:rPr>
        <w:t xml:space="preserve">SD </w:t>
      </w:r>
      <w:r w:rsidR="00A33EA5">
        <w:rPr>
          <w:rFonts w:ascii="Arial" w:hAnsi="Arial" w:cs="Arial"/>
          <w:b/>
          <w:sz w:val="24"/>
          <w:szCs w:val="24"/>
        </w:rPr>
        <w:t xml:space="preserve">Abdool Feroze Acharauz </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AB3DEA" w:rsidRPr="005B080A">
        <w:rPr>
          <w:rFonts w:ascii="Arial" w:hAnsi="Arial" w:cs="Arial"/>
          <w:b/>
          <w:sz w:val="24"/>
          <w:szCs w:val="24"/>
        </w:rPr>
        <w:tab/>
      </w:r>
      <w:r w:rsidR="00DA32E0">
        <w:rPr>
          <w:rFonts w:ascii="Arial" w:hAnsi="Arial" w:cs="Arial"/>
          <w:b/>
          <w:sz w:val="24"/>
          <w:szCs w:val="24"/>
        </w:rPr>
        <w:tab/>
      </w:r>
    </w:p>
    <w:p w14:paraId="380247A2" w14:textId="77777777" w:rsidR="00655F64" w:rsidRDefault="00AB3DEA" w:rsidP="00AB3DEA">
      <w:pPr>
        <w:jc w:val="both"/>
        <w:rPr>
          <w:rFonts w:ascii="Arial" w:hAnsi="Arial" w:cs="Arial"/>
          <w:b/>
          <w:sz w:val="24"/>
          <w:szCs w:val="24"/>
        </w:rPr>
      </w:pPr>
      <w:r w:rsidRPr="005B080A">
        <w:rPr>
          <w:rFonts w:ascii="Arial" w:hAnsi="Arial" w:cs="Arial"/>
          <w:b/>
          <w:sz w:val="24"/>
          <w:szCs w:val="24"/>
        </w:rPr>
        <w:t>Member</w:t>
      </w:r>
    </w:p>
    <w:p w14:paraId="1DFFCE9D" w14:textId="77777777" w:rsidR="00655F64" w:rsidRDefault="00655F64" w:rsidP="00AB3DEA">
      <w:pPr>
        <w:jc w:val="both"/>
        <w:rPr>
          <w:rFonts w:ascii="Arial" w:hAnsi="Arial" w:cs="Arial"/>
          <w:b/>
          <w:sz w:val="24"/>
          <w:szCs w:val="24"/>
        </w:rPr>
      </w:pPr>
    </w:p>
    <w:p w14:paraId="2FC7F0F9" w14:textId="77777777" w:rsidR="00645D63" w:rsidRDefault="00645D63" w:rsidP="00AB3DEA">
      <w:pPr>
        <w:jc w:val="both"/>
        <w:rPr>
          <w:rFonts w:ascii="Arial" w:hAnsi="Arial" w:cs="Arial"/>
          <w:b/>
          <w:sz w:val="24"/>
          <w:szCs w:val="24"/>
        </w:rPr>
      </w:pPr>
    </w:p>
    <w:p w14:paraId="3A568B98" w14:textId="46AD0D33" w:rsidR="00655F64" w:rsidRDefault="001C77D0" w:rsidP="00AB3DEA">
      <w:pPr>
        <w:jc w:val="both"/>
        <w:rPr>
          <w:rFonts w:ascii="Arial" w:hAnsi="Arial" w:cs="Arial"/>
          <w:b/>
          <w:sz w:val="24"/>
          <w:szCs w:val="24"/>
        </w:rPr>
      </w:pPr>
      <w:r>
        <w:rPr>
          <w:rFonts w:ascii="Arial" w:hAnsi="Arial" w:cs="Arial"/>
          <w:b/>
          <w:sz w:val="24"/>
          <w:szCs w:val="24"/>
        </w:rPr>
        <w:t xml:space="preserve">SD </w:t>
      </w:r>
      <w:bookmarkStart w:id="1" w:name="_GoBack"/>
      <w:bookmarkEnd w:id="1"/>
      <w:r w:rsidR="00655F64">
        <w:rPr>
          <w:rFonts w:ascii="Arial" w:hAnsi="Arial" w:cs="Arial"/>
          <w:b/>
          <w:sz w:val="24"/>
          <w:szCs w:val="24"/>
        </w:rPr>
        <w:t>Ghianeswar Gokhool</w:t>
      </w:r>
    </w:p>
    <w:p w14:paraId="4FA0D1A7" w14:textId="25361C3D" w:rsidR="00AB3DEA" w:rsidRPr="005B080A" w:rsidRDefault="00655F64" w:rsidP="00AB3DEA">
      <w:pPr>
        <w:jc w:val="both"/>
        <w:rPr>
          <w:rFonts w:ascii="Arial" w:hAnsi="Arial" w:cs="Arial"/>
          <w:b/>
          <w:sz w:val="24"/>
          <w:szCs w:val="24"/>
        </w:rPr>
      </w:pPr>
      <w:r w:rsidRPr="005B080A">
        <w:rPr>
          <w:rFonts w:ascii="Arial" w:hAnsi="Arial" w:cs="Arial"/>
          <w:b/>
          <w:sz w:val="24"/>
          <w:szCs w:val="24"/>
        </w:rPr>
        <w:t>Member</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p>
    <w:p w14:paraId="4128B33A" w14:textId="77777777" w:rsidR="00655F64" w:rsidRDefault="00655F64" w:rsidP="00657F75">
      <w:pPr>
        <w:jc w:val="both"/>
        <w:rPr>
          <w:rFonts w:ascii="Arial" w:hAnsi="Arial" w:cs="Arial"/>
          <w:b/>
          <w:sz w:val="24"/>
          <w:szCs w:val="24"/>
        </w:rPr>
      </w:pPr>
    </w:p>
    <w:p w14:paraId="24743A27" w14:textId="77777777" w:rsidR="00645D63" w:rsidRDefault="00645D63" w:rsidP="00657F75">
      <w:pPr>
        <w:jc w:val="both"/>
        <w:rPr>
          <w:rFonts w:ascii="Arial" w:hAnsi="Arial" w:cs="Arial"/>
          <w:b/>
          <w:sz w:val="24"/>
          <w:szCs w:val="24"/>
        </w:rPr>
      </w:pPr>
    </w:p>
    <w:p w14:paraId="546E769E" w14:textId="77DD6BEC" w:rsidR="0033318B" w:rsidRDefault="00F65003" w:rsidP="00657F75">
      <w:pPr>
        <w:jc w:val="both"/>
        <w:rPr>
          <w:rFonts w:ascii="Arial" w:hAnsi="Arial" w:cs="Arial"/>
          <w:b/>
          <w:sz w:val="24"/>
          <w:szCs w:val="24"/>
        </w:rPr>
      </w:pPr>
      <w:r>
        <w:rPr>
          <w:rFonts w:ascii="Arial" w:hAnsi="Arial" w:cs="Arial"/>
          <w:b/>
          <w:sz w:val="24"/>
          <w:szCs w:val="24"/>
        </w:rPr>
        <w:t>14</w:t>
      </w:r>
      <w:r w:rsidR="00DA32E0">
        <w:rPr>
          <w:rFonts w:ascii="Arial" w:hAnsi="Arial" w:cs="Arial"/>
          <w:b/>
          <w:sz w:val="24"/>
          <w:szCs w:val="24"/>
        </w:rPr>
        <w:t xml:space="preserve"> </w:t>
      </w:r>
      <w:r w:rsidR="002D0D30">
        <w:rPr>
          <w:rFonts w:ascii="Arial" w:hAnsi="Arial" w:cs="Arial"/>
          <w:b/>
          <w:sz w:val="24"/>
          <w:szCs w:val="24"/>
        </w:rPr>
        <w:t>Ju</w:t>
      </w:r>
      <w:r w:rsidR="0033318B">
        <w:rPr>
          <w:rFonts w:ascii="Arial" w:hAnsi="Arial" w:cs="Arial"/>
          <w:b/>
          <w:sz w:val="24"/>
          <w:szCs w:val="24"/>
        </w:rPr>
        <w:t>ly</w:t>
      </w:r>
      <w:r w:rsidR="007B7C58">
        <w:rPr>
          <w:rFonts w:ascii="Arial" w:hAnsi="Arial" w:cs="Arial"/>
          <w:b/>
          <w:sz w:val="24"/>
          <w:szCs w:val="24"/>
        </w:rPr>
        <w:t xml:space="preserve"> </w:t>
      </w:r>
      <w:r w:rsidR="006B0DE8" w:rsidRPr="005B080A">
        <w:rPr>
          <w:rFonts w:ascii="Arial" w:hAnsi="Arial" w:cs="Arial"/>
          <w:b/>
          <w:sz w:val="24"/>
          <w:szCs w:val="24"/>
        </w:rPr>
        <w:t>20</w:t>
      </w:r>
      <w:r w:rsidR="00440780">
        <w:rPr>
          <w:rFonts w:ascii="Arial" w:hAnsi="Arial" w:cs="Arial"/>
          <w:b/>
          <w:sz w:val="24"/>
          <w:szCs w:val="24"/>
        </w:rPr>
        <w:t>2</w:t>
      </w:r>
      <w:r w:rsidR="00D849A0">
        <w:rPr>
          <w:rFonts w:ascii="Arial" w:hAnsi="Arial" w:cs="Arial"/>
          <w:b/>
          <w:sz w:val="24"/>
          <w:szCs w:val="24"/>
        </w:rPr>
        <w:t>2</w:t>
      </w:r>
    </w:p>
    <w:p w14:paraId="7A622746" w14:textId="77777777" w:rsidR="004C28C8" w:rsidRDefault="004C28C8" w:rsidP="00657F75">
      <w:pPr>
        <w:jc w:val="both"/>
        <w:rPr>
          <w:rFonts w:ascii="Arial" w:hAnsi="Arial" w:cs="Arial"/>
          <w:b/>
          <w:sz w:val="24"/>
          <w:szCs w:val="24"/>
        </w:rPr>
      </w:pPr>
    </w:p>
    <w:p w14:paraId="13E3B9F3" w14:textId="77777777" w:rsidR="004C28C8" w:rsidRDefault="004C28C8" w:rsidP="00657F75">
      <w:pPr>
        <w:jc w:val="both"/>
        <w:rPr>
          <w:rFonts w:ascii="Arial" w:hAnsi="Arial" w:cs="Arial"/>
          <w:b/>
          <w:sz w:val="24"/>
          <w:szCs w:val="24"/>
        </w:rPr>
      </w:pPr>
    </w:p>
    <w:sectPr w:rsidR="004C28C8" w:rsidSect="00387E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F9BB7" w14:textId="77777777" w:rsidR="00AB0B34" w:rsidRDefault="00AB0B34" w:rsidP="00936BD4">
      <w:pPr>
        <w:spacing w:after="0" w:line="240" w:lineRule="auto"/>
      </w:pPr>
      <w:r>
        <w:separator/>
      </w:r>
    </w:p>
  </w:endnote>
  <w:endnote w:type="continuationSeparator" w:id="0">
    <w:p w14:paraId="47A6193A" w14:textId="77777777" w:rsidR="00AB0B34" w:rsidRDefault="00AB0B34"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304267"/>
      <w:docPartObj>
        <w:docPartGallery w:val="Page Numbers (Bottom of Page)"/>
        <w:docPartUnique/>
      </w:docPartObj>
    </w:sdtPr>
    <w:sdtEndPr>
      <w:rPr>
        <w:noProof/>
      </w:rPr>
    </w:sdtEndPr>
    <w:sdtContent>
      <w:p w14:paraId="5BE0AC87" w14:textId="296FFAD0" w:rsidR="003844D2" w:rsidRDefault="003844D2">
        <w:pPr>
          <w:pStyle w:val="Footer"/>
          <w:jc w:val="center"/>
        </w:pPr>
        <w:r>
          <w:fldChar w:fldCharType="begin"/>
        </w:r>
        <w:r>
          <w:instrText xml:space="preserve"> PAGE   \* MERGEFORMAT </w:instrText>
        </w:r>
        <w:r>
          <w:fldChar w:fldCharType="separate"/>
        </w:r>
        <w:r w:rsidR="002B5D5A">
          <w:rPr>
            <w:noProof/>
          </w:rPr>
          <w:t>11</w:t>
        </w:r>
        <w:r>
          <w:rPr>
            <w:noProof/>
          </w:rPr>
          <w:fldChar w:fldCharType="end"/>
        </w:r>
      </w:p>
    </w:sdtContent>
  </w:sdt>
  <w:p w14:paraId="322B40E1" w14:textId="77777777" w:rsidR="007A4FFC" w:rsidRDefault="007A4F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E5E10" w14:textId="77777777" w:rsidR="00AB0B34" w:rsidRDefault="00AB0B34" w:rsidP="00936BD4">
      <w:pPr>
        <w:spacing w:after="0" w:line="240" w:lineRule="auto"/>
      </w:pPr>
      <w:r>
        <w:separator/>
      </w:r>
    </w:p>
  </w:footnote>
  <w:footnote w:type="continuationSeparator" w:id="0">
    <w:p w14:paraId="68FDAEC1" w14:textId="77777777" w:rsidR="00AB0B34" w:rsidRDefault="00AB0B34" w:rsidP="00936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1D03C7F"/>
    <w:multiLevelType w:val="hybridMultilevel"/>
    <w:tmpl w:val="E550B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3C80D83"/>
    <w:multiLevelType w:val="hybridMultilevel"/>
    <w:tmpl w:val="A3EAECEE"/>
    <w:lvl w:ilvl="0" w:tplc="A086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0"/>
  </w:num>
  <w:num w:numId="5">
    <w:abstractNumId w:val="2"/>
  </w:num>
  <w:num w:numId="6">
    <w:abstractNumId w:val="3"/>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EA"/>
    <w:rsid w:val="00000314"/>
    <w:rsid w:val="00003855"/>
    <w:rsid w:val="00004163"/>
    <w:rsid w:val="00004F55"/>
    <w:rsid w:val="0001077C"/>
    <w:rsid w:val="0001238C"/>
    <w:rsid w:val="00012C81"/>
    <w:rsid w:val="00012CAF"/>
    <w:rsid w:val="0001335F"/>
    <w:rsid w:val="000158C3"/>
    <w:rsid w:val="0002005A"/>
    <w:rsid w:val="000208E2"/>
    <w:rsid w:val="000225E4"/>
    <w:rsid w:val="000250D3"/>
    <w:rsid w:val="00025210"/>
    <w:rsid w:val="0002693A"/>
    <w:rsid w:val="00026AA1"/>
    <w:rsid w:val="00026E65"/>
    <w:rsid w:val="000318F3"/>
    <w:rsid w:val="00032922"/>
    <w:rsid w:val="00032B35"/>
    <w:rsid w:val="00032D6D"/>
    <w:rsid w:val="00033741"/>
    <w:rsid w:val="00035B3D"/>
    <w:rsid w:val="000408F8"/>
    <w:rsid w:val="00040A89"/>
    <w:rsid w:val="00044373"/>
    <w:rsid w:val="000443FE"/>
    <w:rsid w:val="000446C4"/>
    <w:rsid w:val="00044CAF"/>
    <w:rsid w:val="00044E57"/>
    <w:rsid w:val="000451CB"/>
    <w:rsid w:val="00045715"/>
    <w:rsid w:val="00046690"/>
    <w:rsid w:val="00052421"/>
    <w:rsid w:val="000530DC"/>
    <w:rsid w:val="00054088"/>
    <w:rsid w:val="00054439"/>
    <w:rsid w:val="00054875"/>
    <w:rsid w:val="00055D51"/>
    <w:rsid w:val="00060F6E"/>
    <w:rsid w:val="0006239D"/>
    <w:rsid w:val="0006414D"/>
    <w:rsid w:val="00064868"/>
    <w:rsid w:val="00066405"/>
    <w:rsid w:val="00070DC7"/>
    <w:rsid w:val="000730AD"/>
    <w:rsid w:val="000739D5"/>
    <w:rsid w:val="000777EA"/>
    <w:rsid w:val="0008120B"/>
    <w:rsid w:val="00081614"/>
    <w:rsid w:val="00082CB1"/>
    <w:rsid w:val="00082DBE"/>
    <w:rsid w:val="00083376"/>
    <w:rsid w:val="00085AD3"/>
    <w:rsid w:val="00085C61"/>
    <w:rsid w:val="00086046"/>
    <w:rsid w:val="0008664A"/>
    <w:rsid w:val="00086724"/>
    <w:rsid w:val="00087A97"/>
    <w:rsid w:val="00087BCD"/>
    <w:rsid w:val="00090141"/>
    <w:rsid w:val="000926F1"/>
    <w:rsid w:val="0009622A"/>
    <w:rsid w:val="000966F1"/>
    <w:rsid w:val="0009740F"/>
    <w:rsid w:val="00097411"/>
    <w:rsid w:val="000978C9"/>
    <w:rsid w:val="00097D74"/>
    <w:rsid w:val="000A35A2"/>
    <w:rsid w:val="000A5361"/>
    <w:rsid w:val="000A701D"/>
    <w:rsid w:val="000B14F7"/>
    <w:rsid w:val="000B1EAF"/>
    <w:rsid w:val="000B251C"/>
    <w:rsid w:val="000B260E"/>
    <w:rsid w:val="000B448C"/>
    <w:rsid w:val="000B4758"/>
    <w:rsid w:val="000B61C7"/>
    <w:rsid w:val="000C1234"/>
    <w:rsid w:val="000C1509"/>
    <w:rsid w:val="000C2D87"/>
    <w:rsid w:val="000C5B14"/>
    <w:rsid w:val="000C5E65"/>
    <w:rsid w:val="000D1828"/>
    <w:rsid w:val="000D4ECD"/>
    <w:rsid w:val="000D4ED0"/>
    <w:rsid w:val="000D5C17"/>
    <w:rsid w:val="000D6C3A"/>
    <w:rsid w:val="000E0D59"/>
    <w:rsid w:val="000E111D"/>
    <w:rsid w:val="000E1E58"/>
    <w:rsid w:val="000E45CE"/>
    <w:rsid w:val="000E5325"/>
    <w:rsid w:val="000E538A"/>
    <w:rsid w:val="000E5AA9"/>
    <w:rsid w:val="000E5B0A"/>
    <w:rsid w:val="000E5FFF"/>
    <w:rsid w:val="000E6491"/>
    <w:rsid w:val="000E653C"/>
    <w:rsid w:val="000E7ACD"/>
    <w:rsid w:val="000F15FD"/>
    <w:rsid w:val="000F1B8A"/>
    <w:rsid w:val="000F1C09"/>
    <w:rsid w:val="000F2E55"/>
    <w:rsid w:val="000F364E"/>
    <w:rsid w:val="000F59DC"/>
    <w:rsid w:val="000F5D9F"/>
    <w:rsid w:val="000F69FE"/>
    <w:rsid w:val="000F7674"/>
    <w:rsid w:val="000F7C3F"/>
    <w:rsid w:val="000F7DE8"/>
    <w:rsid w:val="001005C2"/>
    <w:rsid w:val="00101A2A"/>
    <w:rsid w:val="00103FBE"/>
    <w:rsid w:val="001049A4"/>
    <w:rsid w:val="00104D72"/>
    <w:rsid w:val="001100F8"/>
    <w:rsid w:val="001102CE"/>
    <w:rsid w:val="00110311"/>
    <w:rsid w:val="00114021"/>
    <w:rsid w:val="001151FD"/>
    <w:rsid w:val="0011570D"/>
    <w:rsid w:val="001176E7"/>
    <w:rsid w:val="0012026E"/>
    <w:rsid w:val="0012116D"/>
    <w:rsid w:val="0012131A"/>
    <w:rsid w:val="00121D46"/>
    <w:rsid w:val="001227CD"/>
    <w:rsid w:val="00122981"/>
    <w:rsid w:val="0012309E"/>
    <w:rsid w:val="00124C76"/>
    <w:rsid w:val="001267D7"/>
    <w:rsid w:val="001313E1"/>
    <w:rsid w:val="00132534"/>
    <w:rsid w:val="001349A3"/>
    <w:rsid w:val="00137FE1"/>
    <w:rsid w:val="00142789"/>
    <w:rsid w:val="00143253"/>
    <w:rsid w:val="001446BB"/>
    <w:rsid w:val="00151418"/>
    <w:rsid w:val="00153031"/>
    <w:rsid w:val="001535C1"/>
    <w:rsid w:val="00154785"/>
    <w:rsid w:val="00155396"/>
    <w:rsid w:val="001603FD"/>
    <w:rsid w:val="00160672"/>
    <w:rsid w:val="00162868"/>
    <w:rsid w:val="001654FE"/>
    <w:rsid w:val="00167991"/>
    <w:rsid w:val="00167F07"/>
    <w:rsid w:val="00171492"/>
    <w:rsid w:val="001755AA"/>
    <w:rsid w:val="001762AE"/>
    <w:rsid w:val="00182947"/>
    <w:rsid w:val="00183C0A"/>
    <w:rsid w:val="00185868"/>
    <w:rsid w:val="0019114D"/>
    <w:rsid w:val="001915BF"/>
    <w:rsid w:val="00191E34"/>
    <w:rsid w:val="00192933"/>
    <w:rsid w:val="0019321B"/>
    <w:rsid w:val="001936F5"/>
    <w:rsid w:val="0019388D"/>
    <w:rsid w:val="00195CE9"/>
    <w:rsid w:val="0019611E"/>
    <w:rsid w:val="00196263"/>
    <w:rsid w:val="00196BF2"/>
    <w:rsid w:val="00197F84"/>
    <w:rsid w:val="001A1FEC"/>
    <w:rsid w:val="001A3A58"/>
    <w:rsid w:val="001A3D86"/>
    <w:rsid w:val="001A3F6E"/>
    <w:rsid w:val="001A55D2"/>
    <w:rsid w:val="001A62BE"/>
    <w:rsid w:val="001B0595"/>
    <w:rsid w:val="001B08EE"/>
    <w:rsid w:val="001B1403"/>
    <w:rsid w:val="001B1EAE"/>
    <w:rsid w:val="001B290C"/>
    <w:rsid w:val="001B5209"/>
    <w:rsid w:val="001B57ED"/>
    <w:rsid w:val="001B5C82"/>
    <w:rsid w:val="001B5E82"/>
    <w:rsid w:val="001B7F18"/>
    <w:rsid w:val="001C00CE"/>
    <w:rsid w:val="001C2C36"/>
    <w:rsid w:val="001C2D4E"/>
    <w:rsid w:val="001C3165"/>
    <w:rsid w:val="001C39FC"/>
    <w:rsid w:val="001C4EB1"/>
    <w:rsid w:val="001C5664"/>
    <w:rsid w:val="001C63D0"/>
    <w:rsid w:val="001C77D0"/>
    <w:rsid w:val="001D134B"/>
    <w:rsid w:val="001D145D"/>
    <w:rsid w:val="001D16FA"/>
    <w:rsid w:val="001D3289"/>
    <w:rsid w:val="001D3851"/>
    <w:rsid w:val="001D427C"/>
    <w:rsid w:val="001D463B"/>
    <w:rsid w:val="001D468C"/>
    <w:rsid w:val="001D72AF"/>
    <w:rsid w:val="001D75E6"/>
    <w:rsid w:val="001E0EEA"/>
    <w:rsid w:val="001E1E1B"/>
    <w:rsid w:val="001E2EDA"/>
    <w:rsid w:val="001E3532"/>
    <w:rsid w:val="001E4A11"/>
    <w:rsid w:val="001E593C"/>
    <w:rsid w:val="001E7DA1"/>
    <w:rsid w:val="001F24A7"/>
    <w:rsid w:val="001F362A"/>
    <w:rsid w:val="001F7957"/>
    <w:rsid w:val="00201D3F"/>
    <w:rsid w:val="00202101"/>
    <w:rsid w:val="00203A32"/>
    <w:rsid w:val="00204C2C"/>
    <w:rsid w:val="00213C9F"/>
    <w:rsid w:val="00215D65"/>
    <w:rsid w:val="002171BC"/>
    <w:rsid w:val="002200D9"/>
    <w:rsid w:val="00222022"/>
    <w:rsid w:val="00223A3D"/>
    <w:rsid w:val="00223A5B"/>
    <w:rsid w:val="002250AF"/>
    <w:rsid w:val="00226288"/>
    <w:rsid w:val="002273D5"/>
    <w:rsid w:val="00227942"/>
    <w:rsid w:val="00227C4E"/>
    <w:rsid w:val="002322A1"/>
    <w:rsid w:val="00232757"/>
    <w:rsid w:val="002332EC"/>
    <w:rsid w:val="00236429"/>
    <w:rsid w:val="00236AAE"/>
    <w:rsid w:val="00236C1E"/>
    <w:rsid w:val="00240CF7"/>
    <w:rsid w:val="002410AF"/>
    <w:rsid w:val="002447EB"/>
    <w:rsid w:val="002461E4"/>
    <w:rsid w:val="00246ACC"/>
    <w:rsid w:val="0024775C"/>
    <w:rsid w:val="00251C54"/>
    <w:rsid w:val="00253AF6"/>
    <w:rsid w:val="00254918"/>
    <w:rsid w:val="00254B1E"/>
    <w:rsid w:val="00256261"/>
    <w:rsid w:val="0026017D"/>
    <w:rsid w:val="00260CC2"/>
    <w:rsid w:val="00261660"/>
    <w:rsid w:val="00263265"/>
    <w:rsid w:val="00263A0A"/>
    <w:rsid w:val="0026528D"/>
    <w:rsid w:val="00265F11"/>
    <w:rsid w:val="002716A9"/>
    <w:rsid w:val="00273CD3"/>
    <w:rsid w:val="00273EB7"/>
    <w:rsid w:val="00276EDF"/>
    <w:rsid w:val="00282C66"/>
    <w:rsid w:val="0028477A"/>
    <w:rsid w:val="002861BD"/>
    <w:rsid w:val="00286874"/>
    <w:rsid w:val="00287076"/>
    <w:rsid w:val="002877F1"/>
    <w:rsid w:val="00287B24"/>
    <w:rsid w:val="0029155F"/>
    <w:rsid w:val="00291ACB"/>
    <w:rsid w:val="002923FF"/>
    <w:rsid w:val="002937AD"/>
    <w:rsid w:val="00293E90"/>
    <w:rsid w:val="00296224"/>
    <w:rsid w:val="002A1D57"/>
    <w:rsid w:val="002A2EEA"/>
    <w:rsid w:val="002A3769"/>
    <w:rsid w:val="002B0032"/>
    <w:rsid w:val="002B155F"/>
    <w:rsid w:val="002B36DB"/>
    <w:rsid w:val="002B37BD"/>
    <w:rsid w:val="002B53BA"/>
    <w:rsid w:val="002B5D5A"/>
    <w:rsid w:val="002B7094"/>
    <w:rsid w:val="002C49F8"/>
    <w:rsid w:val="002D0505"/>
    <w:rsid w:val="002D0819"/>
    <w:rsid w:val="002D0D30"/>
    <w:rsid w:val="002D1EA2"/>
    <w:rsid w:val="002D68C7"/>
    <w:rsid w:val="002D7850"/>
    <w:rsid w:val="002D7B0A"/>
    <w:rsid w:val="002E1725"/>
    <w:rsid w:val="002E33CD"/>
    <w:rsid w:val="002E3470"/>
    <w:rsid w:val="002E49F2"/>
    <w:rsid w:val="002E5667"/>
    <w:rsid w:val="002E566A"/>
    <w:rsid w:val="002E6878"/>
    <w:rsid w:val="002F07D1"/>
    <w:rsid w:val="002F3C31"/>
    <w:rsid w:val="002F7631"/>
    <w:rsid w:val="0030321D"/>
    <w:rsid w:val="00303AF5"/>
    <w:rsid w:val="00304A91"/>
    <w:rsid w:val="00305111"/>
    <w:rsid w:val="003063D3"/>
    <w:rsid w:val="00314A3A"/>
    <w:rsid w:val="0031677E"/>
    <w:rsid w:val="00316E08"/>
    <w:rsid w:val="00320069"/>
    <w:rsid w:val="00320A87"/>
    <w:rsid w:val="00321E90"/>
    <w:rsid w:val="003245E9"/>
    <w:rsid w:val="00324927"/>
    <w:rsid w:val="00325BCD"/>
    <w:rsid w:val="00326C14"/>
    <w:rsid w:val="00326F5E"/>
    <w:rsid w:val="00332565"/>
    <w:rsid w:val="0033318B"/>
    <w:rsid w:val="00333E26"/>
    <w:rsid w:val="00334259"/>
    <w:rsid w:val="0033582F"/>
    <w:rsid w:val="00336851"/>
    <w:rsid w:val="003370EF"/>
    <w:rsid w:val="003379A5"/>
    <w:rsid w:val="00337EF5"/>
    <w:rsid w:val="00340502"/>
    <w:rsid w:val="0034156F"/>
    <w:rsid w:val="00342EBC"/>
    <w:rsid w:val="00346447"/>
    <w:rsid w:val="00346B42"/>
    <w:rsid w:val="0034756C"/>
    <w:rsid w:val="00347D10"/>
    <w:rsid w:val="00350C25"/>
    <w:rsid w:val="00352B01"/>
    <w:rsid w:val="00355A30"/>
    <w:rsid w:val="00360F91"/>
    <w:rsid w:val="003615AA"/>
    <w:rsid w:val="003625F3"/>
    <w:rsid w:val="00362F43"/>
    <w:rsid w:val="00363A01"/>
    <w:rsid w:val="00364677"/>
    <w:rsid w:val="00366292"/>
    <w:rsid w:val="00366FBB"/>
    <w:rsid w:val="00370553"/>
    <w:rsid w:val="00373335"/>
    <w:rsid w:val="003743FB"/>
    <w:rsid w:val="00377C47"/>
    <w:rsid w:val="00377EDC"/>
    <w:rsid w:val="00380386"/>
    <w:rsid w:val="003810FD"/>
    <w:rsid w:val="00381741"/>
    <w:rsid w:val="00382009"/>
    <w:rsid w:val="0038225B"/>
    <w:rsid w:val="00382B70"/>
    <w:rsid w:val="003833DB"/>
    <w:rsid w:val="003844D2"/>
    <w:rsid w:val="00384A73"/>
    <w:rsid w:val="00384E94"/>
    <w:rsid w:val="0038753D"/>
    <w:rsid w:val="00387E10"/>
    <w:rsid w:val="003904AE"/>
    <w:rsid w:val="00390C7F"/>
    <w:rsid w:val="00392B8B"/>
    <w:rsid w:val="00395E5E"/>
    <w:rsid w:val="003A2052"/>
    <w:rsid w:val="003A2BCD"/>
    <w:rsid w:val="003A3721"/>
    <w:rsid w:val="003A5565"/>
    <w:rsid w:val="003A6B86"/>
    <w:rsid w:val="003A6E94"/>
    <w:rsid w:val="003A6F65"/>
    <w:rsid w:val="003A7B39"/>
    <w:rsid w:val="003B302F"/>
    <w:rsid w:val="003B66AE"/>
    <w:rsid w:val="003B73A6"/>
    <w:rsid w:val="003C19F2"/>
    <w:rsid w:val="003C1AB3"/>
    <w:rsid w:val="003C1C3A"/>
    <w:rsid w:val="003C6EF6"/>
    <w:rsid w:val="003E20B0"/>
    <w:rsid w:val="003E3EC5"/>
    <w:rsid w:val="003E48EB"/>
    <w:rsid w:val="003E4AAA"/>
    <w:rsid w:val="003E4CF3"/>
    <w:rsid w:val="003E5417"/>
    <w:rsid w:val="003E588B"/>
    <w:rsid w:val="003E5DC6"/>
    <w:rsid w:val="003E71A1"/>
    <w:rsid w:val="003F039B"/>
    <w:rsid w:val="003F0D21"/>
    <w:rsid w:val="003F394C"/>
    <w:rsid w:val="003F4CE3"/>
    <w:rsid w:val="003F4DA6"/>
    <w:rsid w:val="003F4FD8"/>
    <w:rsid w:val="003F6884"/>
    <w:rsid w:val="003F6AB7"/>
    <w:rsid w:val="003F6ABF"/>
    <w:rsid w:val="003F6C89"/>
    <w:rsid w:val="003F6F1D"/>
    <w:rsid w:val="003F764F"/>
    <w:rsid w:val="004002C9"/>
    <w:rsid w:val="00401C65"/>
    <w:rsid w:val="0040214A"/>
    <w:rsid w:val="004037F0"/>
    <w:rsid w:val="0040658D"/>
    <w:rsid w:val="00406CCE"/>
    <w:rsid w:val="0041207D"/>
    <w:rsid w:val="00412C71"/>
    <w:rsid w:val="0041418F"/>
    <w:rsid w:val="00415801"/>
    <w:rsid w:val="004161A8"/>
    <w:rsid w:val="00420D6F"/>
    <w:rsid w:val="00421A28"/>
    <w:rsid w:val="004227D2"/>
    <w:rsid w:val="00422A63"/>
    <w:rsid w:val="00423028"/>
    <w:rsid w:val="00424AFA"/>
    <w:rsid w:val="00424F2D"/>
    <w:rsid w:val="00425B16"/>
    <w:rsid w:val="00426B5E"/>
    <w:rsid w:val="00426B7F"/>
    <w:rsid w:val="00426E70"/>
    <w:rsid w:val="00431F50"/>
    <w:rsid w:val="0043331E"/>
    <w:rsid w:val="00433F18"/>
    <w:rsid w:val="00434CB7"/>
    <w:rsid w:val="00434CFC"/>
    <w:rsid w:val="00435964"/>
    <w:rsid w:val="004364A0"/>
    <w:rsid w:val="00440780"/>
    <w:rsid w:val="00442403"/>
    <w:rsid w:val="00443EC0"/>
    <w:rsid w:val="00444A7B"/>
    <w:rsid w:val="00445571"/>
    <w:rsid w:val="00446462"/>
    <w:rsid w:val="0044662E"/>
    <w:rsid w:val="0045074C"/>
    <w:rsid w:val="0045117F"/>
    <w:rsid w:val="00451956"/>
    <w:rsid w:val="00451A51"/>
    <w:rsid w:val="0045271C"/>
    <w:rsid w:val="00457AAF"/>
    <w:rsid w:val="00460A28"/>
    <w:rsid w:val="00466B06"/>
    <w:rsid w:val="0046703B"/>
    <w:rsid w:val="00467E0F"/>
    <w:rsid w:val="00472E6B"/>
    <w:rsid w:val="0047379A"/>
    <w:rsid w:val="004737A0"/>
    <w:rsid w:val="00473B54"/>
    <w:rsid w:val="00473F80"/>
    <w:rsid w:val="004752DC"/>
    <w:rsid w:val="00477B40"/>
    <w:rsid w:val="004806BC"/>
    <w:rsid w:val="004815BB"/>
    <w:rsid w:val="00482176"/>
    <w:rsid w:val="0048229C"/>
    <w:rsid w:val="00483C27"/>
    <w:rsid w:val="004864D1"/>
    <w:rsid w:val="00491DD9"/>
    <w:rsid w:val="004932CE"/>
    <w:rsid w:val="00493474"/>
    <w:rsid w:val="00494589"/>
    <w:rsid w:val="00495D8A"/>
    <w:rsid w:val="0049697C"/>
    <w:rsid w:val="00496C58"/>
    <w:rsid w:val="004A1855"/>
    <w:rsid w:val="004A1928"/>
    <w:rsid w:val="004A1D5D"/>
    <w:rsid w:val="004A2E61"/>
    <w:rsid w:val="004A5D3E"/>
    <w:rsid w:val="004A632D"/>
    <w:rsid w:val="004B0B03"/>
    <w:rsid w:val="004B2DA5"/>
    <w:rsid w:val="004B4C0D"/>
    <w:rsid w:val="004B5248"/>
    <w:rsid w:val="004B6036"/>
    <w:rsid w:val="004B6B3A"/>
    <w:rsid w:val="004B719F"/>
    <w:rsid w:val="004B732B"/>
    <w:rsid w:val="004B7A10"/>
    <w:rsid w:val="004C1CA0"/>
    <w:rsid w:val="004C2061"/>
    <w:rsid w:val="004C260D"/>
    <w:rsid w:val="004C28C8"/>
    <w:rsid w:val="004C37E8"/>
    <w:rsid w:val="004C3DF6"/>
    <w:rsid w:val="004C443F"/>
    <w:rsid w:val="004C4516"/>
    <w:rsid w:val="004C63DF"/>
    <w:rsid w:val="004C7E40"/>
    <w:rsid w:val="004D070D"/>
    <w:rsid w:val="004D125E"/>
    <w:rsid w:val="004D3EF9"/>
    <w:rsid w:val="004D489D"/>
    <w:rsid w:val="004E1ACA"/>
    <w:rsid w:val="004E3567"/>
    <w:rsid w:val="004E3AFC"/>
    <w:rsid w:val="004E6740"/>
    <w:rsid w:val="004E6BF8"/>
    <w:rsid w:val="004F38DE"/>
    <w:rsid w:val="004F3CD9"/>
    <w:rsid w:val="004F3F53"/>
    <w:rsid w:val="004F5996"/>
    <w:rsid w:val="004F7AE7"/>
    <w:rsid w:val="0050031C"/>
    <w:rsid w:val="0050051D"/>
    <w:rsid w:val="00500734"/>
    <w:rsid w:val="0050644A"/>
    <w:rsid w:val="0050652E"/>
    <w:rsid w:val="00506C30"/>
    <w:rsid w:val="00506C39"/>
    <w:rsid w:val="00506E42"/>
    <w:rsid w:val="0051143F"/>
    <w:rsid w:val="005116B7"/>
    <w:rsid w:val="00514EAA"/>
    <w:rsid w:val="0051683F"/>
    <w:rsid w:val="00517185"/>
    <w:rsid w:val="005172AD"/>
    <w:rsid w:val="005177A7"/>
    <w:rsid w:val="00520DF1"/>
    <w:rsid w:val="005212CE"/>
    <w:rsid w:val="005232DD"/>
    <w:rsid w:val="00524266"/>
    <w:rsid w:val="005252AC"/>
    <w:rsid w:val="005256CB"/>
    <w:rsid w:val="0052576E"/>
    <w:rsid w:val="005257AE"/>
    <w:rsid w:val="005277D0"/>
    <w:rsid w:val="005311DC"/>
    <w:rsid w:val="00531A2B"/>
    <w:rsid w:val="0053211F"/>
    <w:rsid w:val="00532DF4"/>
    <w:rsid w:val="0053490F"/>
    <w:rsid w:val="00534A39"/>
    <w:rsid w:val="005352D7"/>
    <w:rsid w:val="00535CAA"/>
    <w:rsid w:val="00537670"/>
    <w:rsid w:val="00537ED8"/>
    <w:rsid w:val="005418C9"/>
    <w:rsid w:val="00541E6C"/>
    <w:rsid w:val="00543806"/>
    <w:rsid w:val="005442AF"/>
    <w:rsid w:val="00544D41"/>
    <w:rsid w:val="00545A0A"/>
    <w:rsid w:val="00551460"/>
    <w:rsid w:val="00553E3E"/>
    <w:rsid w:val="00555343"/>
    <w:rsid w:val="00557A45"/>
    <w:rsid w:val="00557BD9"/>
    <w:rsid w:val="00557C09"/>
    <w:rsid w:val="005605D5"/>
    <w:rsid w:val="00561DCF"/>
    <w:rsid w:val="00562E7B"/>
    <w:rsid w:val="005669A3"/>
    <w:rsid w:val="00567B32"/>
    <w:rsid w:val="0057066F"/>
    <w:rsid w:val="00572AB5"/>
    <w:rsid w:val="00574FB7"/>
    <w:rsid w:val="005770D1"/>
    <w:rsid w:val="00580BAA"/>
    <w:rsid w:val="0058163F"/>
    <w:rsid w:val="00582AD1"/>
    <w:rsid w:val="00582BD9"/>
    <w:rsid w:val="00585296"/>
    <w:rsid w:val="00585D12"/>
    <w:rsid w:val="0058651F"/>
    <w:rsid w:val="00586C09"/>
    <w:rsid w:val="00590B17"/>
    <w:rsid w:val="00592BC9"/>
    <w:rsid w:val="00592E0B"/>
    <w:rsid w:val="00595671"/>
    <w:rsid w:val="005A0B8A"/>
    <w:rsid w:val="005A129B"/>
    <w:rsid w:val="005A4280"/>
    <w:rsid w:val="005A6109"/>
    <w:rsid w:val="005A700A"/>
    <w:rsid w:val="005A72D6"/>
    <w:rsid w:val="005B3043"/>
    <w:rsid w:val="005B3C12"/>
    <w:rsid w:val="005C10D6"/>
    <w:rsid w:val="005C3B5C"/>
    <w:rsid w:val="005C6A71"/>
    <w:rsid w:val="005C7239"/>
    <w:rsid w:val="005C744D"/>
    <w:rsid w:val="005D01C0"/>
    <w:rsid w:val="005D155D"/>
    <w:rsid w:val="005D1B01"/>
    <w:rsid w:val="005D2183"/>
    <w:rsid w:val="005D37EC"/>
    <w:rsid w:val="005D42C0"/>
    <w:rsid w:val="005D624D"/>
    <w:rsid w:val="005D6FB6"/>
    <w:rsid w:val="005E16F3"/>
    <w:rsid w:val="005E206D"/>
    <w:rsid w:val="005E2E8F"/>
    <w:rsid w:val="005E3210"/>
    <w:rsid w:val="005E462D"/>
    <w:rsid w:val="005E4D8E"/>
    <w:rsid w:val="005E520A"/>
    <w:rsid w:val="005F0B8B"/>
    <w:rsid w:val="005F57BE"/>
    <w:rsid w:val="005F5924"/>
    <w:rsid w:val="005F6495"/>
    <w:rsid w:val="005F66F9"/>
    <w:rsid w:val="005F75F2"/>
    <w:rsid w:val="0060053B"/>
    <w:rsid w:val="006013FA"/>
    <w:rsid w:val="0060233D"/>
    <w:rsid w:val="0061066F"/>
    <w:rsid w:val="0061176B"/>
    <w:rsid w:val="006122B9"/>
    <w:rsid w:val="0061239E"/>
    <w:rsid w:val="006130E6"/>
    <w:rsid w:val="006138C8"/>
    <w:rsid w:val="00613AA0"/>
    <w:rsid w:val="00613D59"/>
    <w:rsid w:val="0061517F"/>
    <w:rsid w:val="00616D49"/>
    <w:rsid w:val="006205F6"/>
    <w:rsid w:val="006210CD"/>
    <w:rsid w:val="006210DA"/>
    <w:rsid w:val="0062165E"/>
    <w:rsid w:val="00621C55"/>
    <w:rsid w:val="0062482D"/>
    <w:rsid w:val="00625ECE"/>
    <w:rsid w:val="00626243"/>
    <w:rsid w:val="006264E7"/>
    <w:rsid w:val="00626DE6"/>
    <w:rsid w:val="0062719B"/>
    <w:rsid w:val="00627B48"/>
    <w:rsid w:val="00627B93"/>
    <w:rsid w:val="00630674"/>
    <w:rsid w:val="00630989"/>
    <w:rsid w:val="00632B44"/>
    <w:rsid w:val="006334E9"/>
    <w:rsid w:val="00633AF7"/>
    <w:rsid w:val="006362F6"/>
    <w:rsid w:val="00642E8D"/>
    <w:rsid w:val="00643E18"/>
    <w:rsid w:val="00644624"/>
    <w:rsid w:val="00645779"/>
    <w:rsid w:val="006457B2"/>
    <w:rsid w:val="00645D63"/>
    <w:rsid w:val="0064785C"/>
    <w:rsid w:val="00647C3E"/>
    <w:rsid w:val="006520D8"/>
    <w:rsid w:val="00652403"/>
    <w:rsid w:val="00653CD7"/>
    <w:rsid w:val="006546B3"/>
    <w:rsid w:val="00654D9A"/>
    <w:rsid w:val="00655F64"/>
    <w:rsid w:val="00655FFC"/>
    <w:rsid w:val="00657AED"/>
    <w:rsid w:val="00657F75"/>
    <w:rsid w:val="00661C10"/>
    <w:rsid w:val="00661C32"/>
    <w:rsid w:val="00662104"/>
    <w:rsid w:val="00663207"/>
    <w:rsid w:val="006665C9"/>
    <w:rsid w:val="00667475"/>
    <w:rsid w:val="00671CE7"/>
    <w:rsid w:val="006726C0"/>
    <w:rsid w:val="00672AFF"/>
    <w:rsid w:val="006739C0"/>
    <w:rsid w:val="00673A78"/>
    <w:rsid w:val="006812EC"/>
    <w:rsid w:val="00681A9F"/>
    <w:rsid w:val="00683D30"/>
    <w:rsid w:val="00684238"/>
    <w:rsid w:val="0068424A"/>
    <w:rsid w:val="00686B0B"/>
    <w:rsid w:val="00686D1F"/>
    <w:rsid w:val="006873C4"/>
    <w:rsid w:val="00687677"/>
    <w:rsid w:val="00687882"/>
    <w:rsid w:val="00687D4A"/>
    <w:rsid w:val="00691070"/>
    <w:rsid w:val="00691F93"/>
    <w:rsid w:val="006A154D"/>
    <w:rsid w:val="006A21FE"/>
    <w:rsid w:val="006A4CD1"/>
    <w:rsid w:val="006A51AC"/>
    <w:rsid w:val="006A592E"/>
    <w:rsid w:val="006A7DD6"/>
    <w:rsid w:val="006B03DD"/>
    <w:rsid w:val="006B09A0"/>
    <w:rsid w:val="006B0D19"/>
    <w:rsid w:val="006B0DE8"/>
    <w:rsid w:val="006B306D"/>
    <w:rsid w:val="006B3565"/>
    <w:rsid w:val="006B642D"/>
    <w:rsid w:val="006B73A9"/>
    <w:rsid w:val="006C2052"/>
    <w:rsid w:val="006C6CEB"/>
    <w:rsid w:val="006D319F"/>
    <w:rsid w:val="006D32A7"/>
    <w:rsid w:val="006D50A8"/>
    <w:rsid w:val="006D61BF"/>
    <w:rsid w:val="006D678D"/>
    <w:rsid w:val="006D6C3A"/>
    <w:rsid w:val="006D6D8F"/>
    <w:rsid w:val="006E0562"/>
    <w:rsid w:val="006E152B"/>
    <w:rsid w:val="006E214C"/>
    <w:rsid w:val="006E3D02"/>
    <w:rsid w:val="006E462F"/>
    <w:rsid w:val="006E48D2"/>
    <w:rsid w:val="006E50F0"/>
    <w:rsid w:val="006E64F6"/>
    <w:rsid w:val="006E675A"/>
    <w:rsid w:val="006F26A9"/>
    <w:rsid w:val="006F2E78"/>
    <w:rsid w:val="006F3859"/>
    <w:rsid w:val="006F63B1"/>
    <w:rsid w:val="006F7497"/>
    <w:rsid w:val="00700409"/>
    <w:rsid w:val="00700969"/>
    <w:rsid w:val="00700F2F"/>
    <w:rsid w:val="00701260"/>
    <w:rsid w:val="007023F0"/>
    <w:rsid w:val="00703594"/>
    <w:rsid w:val="00703BC0"/>
    <w:rsid w:val="00704E6A"/>
    <w:rsid w:val="0070663A"/>
    <w:rsid w:val="00707420"/>
    <w:rsid w:val="00710696"/>
    <w:rsid w:val="00710DB2"/>
    <w:rsid w:val="007113FC"/>
    <w:rsid w:val="00712011"/>
    <w:rsid w:val="007243B0"/>
    <w:rsid w:val="00724BCE"/>
    <w:rsid w:val="00730627"/>
    <w:rsid w:val="00730AAA"/>
    <w:rsid w:val="00732BC8"/>
    <w:rsid w:val="007334A6"/>
    <w:rsid w:val="00737C0C"/>
    <w:rsid w:val="00740AD8"/>
    <w:rsid w:val="00740B03"/>
    <w:rsid w:val="0074213D"/>
    <w:rsid w:val="007423A7"/>
    <w:rsid w:val="007428EC"/>
    <w:rsid w:val="007462A7"/>
    <w:rsid w:val="00746919"/>
    <w:rsid w:val="00746E60"/>
    <w:rsid w:val="00751CE0"/>
    <w:rsid w:val="00751FF2"/>
    <w:rsid w:val="00753678"/>
    <w:rsid w:val="007552F4"/>
    <w:rsid w:val="00760C2F"/>
    <w:rsid w:val="007611F2"/>
    <w:rsid w:val="00762126"/>
    <w:rsid w:val="0076698E"/>
    <w:rsid w:val="007675BB"/>
    <w:rsid w:val="00767677"/>
    <w:rsid w:val="00767779"/>
    <w:rsid w:val="0076795E"/>
    <w:rsid w:val="00772999"/>
    <w:rsid w:val="00774955"/>
    <w:rsid w:val="00774B3A"/>
    <w:rsid w:val="007756E7"/>
    <w:rsid w:val="00776D45"/>
    <w:rsid w:val="00781F9E"/>
    <w:rsid w:val="0078211F"/>
    <w:rsid w:val="00783437"/>
    <w:rsid w:val="00784AE2"/>
    <w:rsid w:val="007870A2"/>
    <w:rsid w:val="007879BE"/>
    <w:rsid w:val="00787A33"/>
    <w:rsid w:val="00787B15"/>
    <w:rsid w:val="00787FAD"/>
    <w:rsid w:val="00790D3A"/>
    <w:rsid w:val="00792041"/>
    <w:rsid w:val="00792BDF"/>
    <w:rsid w:val="00792BFE"/>
    <w:rsid w:val="007A0A6D"/>
    <w:rsid w:val="007A4FFC"/>
    <w:rsid w:val="007A6518"/>
    <w:rsid w:val="007A67AA"/>
    <w:rsid w:val="007A6A78"/>
    <w:rsid w:val="007A717C"/>
    <w:rsid w:val="007A72BE"/>
    <w:rsid w:val="007A73ED"/>
    <w:rsid w:val="007B4F60"/>
    <w:rsid w:val="007B7C58"/>
    <w:rsid w:val="007B7F2E"/>
    <w:rsid w:val="007C3C22"/>
    <w:rsid w:val="007C4D82"/>
    <w:rsid w:val="007C56EC"/>
    <w:rsid w:val="007C7218"/>
    <w:rsid w:val="007D0529"/>
    <w:rsid w:val="007D3848"/>
    <w:rsid w:val="007D4B65"/>
    <w:rsid w:val="007D55A4"/>
    <w:rsid w:val="007D6086"/>
    <w:rsid w:val="007D78B6"/>
    <w:rsid w:val="007E06E8"/>
    <w:rsid w:val="007E21CE"/>
    <w:rsid w:val="007E2DE7"/>
    <w:rsid w:val="007E2F41"/>
    <w:rsid w:val="007E5471"/>
    <w:rsid w:val="007E577D"/>
    <w:rsid w:val="007E6379"/>
    <w:rsid w:val="007E6674"/>
    <w:rsid w:val="007E7DE5"/>
    <w:rsid w:val="007F41D9"/>
    <w:rsid w:val="007F597C"/>
    <w:rsid w:val="007F60D6"/>
    <w:rsid w:val="007F62A7"/>
    <w:rsid w:val="007F6F60"/>
    <w:rsid w:val="007F7E8B"/>
    <w:rsid w:val="00800201"/>
    <w:rsid w:val="00802FCD"/>
    <w:rsid w:val="00804C69"/>
    <w:rsid w:val="00805104"/>
    <w:rsid w:val="00805EA4"/>
    <w:rsid w:val="00814D3D"/>
    <w:rsid w:val="0081635D"/>
    <w:rsid w:val="00821D4C"/>
    <w:rsid w:val="008234B4"/>
    <w:rsid w:val="00827139"/>
    <w:rsid w:val="008271A7"/>
    <w:rsid w:val="00830DF0"/>
    <w:rsid w:val="00831836"/>
    <w:rsid w:val="00831D70"/>
    <w:rsid w:val="008321DB"/>
    <w:rsid w:val="00834948"/>
    <w:rsid w:val="0083574B"/>
    <w:rsid w:val="00835B86"/>
    <w:rsid w:val="00836D4F"/>
    <w:rsid w:val="00837B3E"/>
    <w:rsid w:val="00840B0B"/>
    <w:rsid w:val="0084259C"/>
    <w:rsid w:val="00842C6B"/>
    <w:rsid w:val="00850892"/>
    <w:rsid w:val="00851A33"/>
    <w:rsid w:val="008524D1"/>
    <w:rsid w:val="00852509"/>
    <w:rsid w:val="00852A44"/>
    <w:rsid w:val="008548F1"/>
    <w:rsid w:val="008560B9"/>
    <w:rsid w:val="008570FF"/>
    <w:rsid w:val="008571BD"/>
    <w:rsid w:val="0086213F"/>
    <w:rsid w:val="008643FA"/>
    <w:rsid w:val="008647DD"/>
    <w:rsid w:val="0086649D"/>
    <w:rsid w:val="008700AB"/>
    <w:rsid w:val="0087062D"/>
    <w:rsid w:val="00873892"/>
    <w:rsid w:val="0087390A"/>
    <w:rsid w:val="0087472B"/>
    <w:rsid w:val="00874A38"/>
    <w:rsid w:val="00874D48"/>
    <w:rsid w:val="00880890"/>
    <w:rsid w:val="00881553"/>
    <w:rsid w:val="008833C6"/>
    <w:rsid w:val="008834C3"/>
    <w:rsid w:val="00883702"/>
    <w:rsid w:val="0088388A"/>
    <w:rsid w:val="00883A3D"/>
    <w:rsid w:val="00885C3E"/>
    <w:rsid w:val="00885E22"/>
    <w:rsid w:val="00886453"/>
    <w:rsid w:val="00887A0B"/>
    <w:rsid w:val="00887AEE"/>
    <w:rsid w:val="00887F80"/>
    <w:rsid w:val="00890856"/>
    <w:rsid w:val="00891D53"/>
    <w:rsid w:val="00892251"/>
    <w:rsid w:val="00892F45"/>
    <w:rsid w:val="00893D97"/>
    <w:rsid w:val="00893E58"/>
    <w:rsid w:val="00894421"/>
    <w:rsid w:val="00897014"/>
    <w:rsid w:val="00897650"/>
    <w:rsid w:val="00897CAC"/>
    <w:rsid w:val="008A07B2"/>
    <w:rsid w:val="008A1C35"/>
    <w:rsid w:val="008A1D62"/>
    <w:rsid w:val="008A20C0"/>
    <w:rsid w:val="008A26E6"/>
    <w:rsid w:val="008A7DD9"/>
    <w:rsid w:val="008A7E5E"/>
    <w:rsid w:val="008B01C5"/>
    <w:rsid w:val="008B1940"/>
    <w:rsid w:val="008B332B"/>
    <w:rsid w:val="008B3453"/>
    <w:rsid w:val="008B44B1"/>
    <w:rsid w:val="008C31FF"/>
    <w:rsid w:val="008C5C2F"/>
    <w:rsid w:val="008C7016"/>
    <w:rsid w:val="008C77B3"/>
    <w:rsid w:val="008D1959"/>
    <w:rsid w:val="008D269D"/>
    <w:rsid w:val="008D287B"/>
    <w:rsid w:val="008D2AD8"/>
    <w:rsid w:val="008D2D58"/>
    <w:rsid w:val="008D3233"/>
    <w:rsid w:val="008D60EF"/>
    <w:rsid w:val="008D70D7"/>
    <w:rsid w:val="008E03F2"/>
    <w:rsid w:val="008E180B"/>
    <w:rsid w:val="008E3FAC"/>
    <w:rsid w:val="008E4F75"/>
    <w:rsid w:val="008E56F0"/>
    <w:rsid w:val="008E5F3F"/>
    <w:rsid w:val="008F060F"/>
    <w:rsid w:val="008F1572"/>
    <w:rsid w:val="008F3733"/>
    <w:rsid w:val="008F5A3B"/>
    <w:rsid w:val="008F5F96"/>
    <w:rsid w:val="00904629"/>
    <w:rsid w:val="009062AD"/>
    <w:rsid w:val="0090643B"/>
    <w:rsid w:val="00907096"/>
    <w:rsid w:val="009104D4"/>
    <w:rsid w:val="00910CA5"/>
    <w:rsid w:val="00911FC2"/>
    <w:rsid w:val="0091456A"/>
    <w:rsid w:val="009159A9"/>
    <w:rsid w:val="00916A7D"/>
    <w:rsid w:val="00917CDA"/>
    <w:rsid w:val="00917D1F"/>
    <w:rsid w:val="00921BC4"/>
    <w:rsid w:val="009230EA"/>
    <w:rsid w:val="0092577F"/>
    <w:rsid w:val="0093195B"/>
    <w:rsid w:val="009319A3"/>
    <w:rsid w:val="00932838"/>
    <w:rsid w:val="009329B2"/>
    <w:rsid w:val="0093371B"/>
    <w:rsid w:val="00933B15"/>
    <w:rsid w:val="00933D93"/>
    <w:rsid w:val="00934498"/>
    <w:rsid w:val="00935139"/>
    <w:rsid w:val="009352E6"/>
    <w:rsid w:val="00936BD4"/>
    <w:rsid w:val="0094013C"/>
    <w:rsid w:val="00941F6B"/>
    <w:rsid w:val="00942435"/>
    <w:rsid w:val="0094383C"/>
    <w:rsid w:val="009447B7"/>
    <w:rsid w:val="00944B6F"/>
    <w:rsid w:val="0094663B"/>
    <w:rsid w:val="009554A8"/>
    <w:rsid w:val="00956945"/>
    <w:rsid w:val="00956E1C"/>
    <w:rsid w:val="009616FC"/>
    <w:rsid w:val="009633A3"/>
    <w:rsid w:val="009633CF"/>
    <w:rsid w:val="0096359A"/>
    <w:rsid w:val="009637FC"/>
    <w:rsid w:val="009653FF"/>
    <w:rsid w:val="00967172"/>
    <w:rsid w:val="00972EF2"/>
    <w:rsid w:val="00973ADD"/>
    <w:rsid w:val="00974E0C"/>
    <w:rsid w:val="00975D32"/>
    <w:rsid w:val="00976488"/>
    <w:rsid w:val="00977ED1"/>
    <w:rsid w:val="0098006B"/>
    <w:rsid w:val="0098105F"/>
    <w:rsid w:val="0098127F"/>
    <w:rsid w:val="0098292F"/>
    <w:rsid w:val="00982C8F"/>
    <w:rsid w:val="00982CC9"/>
    <w:rsid w:val="00983149"/>
    <w:rsid w:val="00984482"/>
    <w:rsid w:val="00984EBC"/>
    <w:rsid w:val="00985BF5"/>
    <w:rsid w:val="00987622"/>
    <w:rsid w:val="00987ED0"/>
    <w:rsid w:val="00991B5F"/>
    <w:rsid w:val="00992E3D"/>
    <w:rsid w:val="00994B1F"/>
    <w:rsid w:val="009954C5"/>
    <w:rsid w:val="00995E4A"/>
    <w:rsid w:val="009974BF"/>
    <w:rsid w:val="009A15DE"/>
    <w:rsid w:val="009A1C29"/>
    <w:rsid w:val="009A2B6A"/>
    <w:rsid w:val="009A4A3A"/>
    <w:rsid w:val="009A4FBE"/>
    <w:rsid w:val="009A551E"/>
    <w:rsid w:val="009A7BF0"/>
    <w:rsid w:val="009A7D64"/>
    <w:rsid w:val="009B053D"/>
    <w:rsid w:val="009B1B8F"/>
    <w:rsid w:val="009B56F9"/>
    <w:rsid w:val="009B6B9E"/>
    <w:rsid w:val="009B715C"/>
    <w:rsid w:val="009B7C28"/>
    <w:rsid w:val="009C047D"/>
    <w:rsid w:val="009C1057"/>
    <w:rsid w:val="009C2184"/>
    <w:rsid w:val="009C263A"/>
    <w:rsid w:val="009C3041"/>
    <w:rsid w:val="009C3210"/>
    <w:rsid w:val="009C41DA"/>
    <w:rsid w:val="009C6325"/>
    <w:rsid w:val="009C6DDE"/>
    <w:rsid w:val="009D0264"/>
    <w:rsid w:val="009D08F0"/>
    <w:rsid w:val="009D11C1"/>
    <w:rsid w:val="009D43D7"/>
    <w:rsid w:val="009D4B8A"/>
    <w:rsid w:val="009D5DB6"/>
    <w:rsid w:val="009D745B"/>
    <w:rsid w:val="009E010E"/>
    <w:rsid w:val="009E04BF"/>
    <w:rsid w:val="009E123A"/>
    <w:rsid w:val="009E1DA8"/>
    <w:rsid w:val="009E20FE"/>
    <w:rsid w:val="009E59A4"/>
    <w:rsid w:val="009E5AE8"/>
    <w:rsid w:val="009E6B3C"/>
    <w:rsid w:val="009F2D60"/>
    <w:rsid w:val="009F348C"/>
    <w:rsid w:val="009F4074"/>
    <w:rsid w:val="009F41EE"/>
    <w:rsid w:val="009F4861"/>
    <w:rsid w:val="00A00971"/>
    <w:rsid w:val="00A029E4"/>
    <w:rsid w:val="00A02EF1"/>
    <w:rsid w:val="00A05E02"/>
    <w:rsid w:val="00A05EBB"/>
    <w:rsid w:val="00A06F03"/>
    <w:rsid w:val="00A116FE"/>
    <w:rsid w:val="00A12186"/>
    <w:rsid w:val="00A1247B"/>
    <w:rsid w:val="00A12916"/>
    <w:rsid w:val="00A14143"/>
    <w:rsid w:val="00A149F4"/>
    <w:rsid w:val="00A154D9"/>
    <w:rsid w:val="00A233F4"/>
    <w:rsid w:val="00A23726"/>
    <w:rsid w:val="00A25599"/>
    <w:rsid w:val="00A275F4"/>
    <w:rsid w:val="00A279CF"/>
    <w:rsid w:val="00A31564"/>
    <w:rsid w:val="00A315E3"/>
    <w:rsid w:val="00A32E73"/>
    <w:rsid w:val="00A330D9"/>
    <w:rsid w:val="00A33B12"/>
    <w:rsid w:val="00A33EA5"/>
    <w:rsid w:val="00A35725"/>
    <w:rsid w:val="00A375C9"/>
    <w:rsid w:val="00A37EEF"/>
    <w:rsid w:val="00A40744"/>
    <w:rsid w:val="00A41AB6"/>
    <w:rsid w:val="00A424E2"/>
    <w:rsid w:val="00A43B8B"/>
    <w:rsid w:val="00A51AE1"/>
    <w:rsid w:val="00A520A7"/>
    <w:rsid w:val="00A52FB8"/>
    <w:rsid w:val="00A55072"/>
    <w:rsid w:val="00A5585C"/>
    <w:rsid w:val="00A56B35"/>
    <w:rsid w:val="00A56E72"/>
    <w:rsid w:val="00A6085B"/>
    <w:rsid w:val="00A612D1"/>
    <w:rsid w:val="00A61EDD"/>
    <w:rsid w:val="00A624F9"/>
    <w:rsid w:val="00A6263A"/>
    <w:rsid w:val="00A62D46"/>
    <w:rsid w:val="00A631B9"/>
    <w:rsid w:val="00A634F4"/>
    <w:rsid w:val="00A63B74"/>
    <w:rsid w:val="00A65183"/>
    <w:rsid w:val="00A657BD"/>
    <w:rsid w:val="00A6607E"/>
    <w:rsid w:val="00A661B0"/>
    <w:rsid w:val="00A66A0F"/>
    <w:rsid w:val="00A67B9E"/>
    <w:rsid w:val="00A70F11"/>
    <w:rsid w:val="00A72BC5"/>
    <w:rsid w:val="00A73CC5"/>
    <w:rsid w:val="00A73CD7"/>
    <w:rsid w:val="00A74538"/>
    <w:rsid w:val="00A74BB2"/>
    <w:rsid w:val="00A77811"/>
    <w:rsid w:val="00A81E50"/>
    <w:rsid w:val="00A81EAD"/>
    <w:rsid w:val="00A82DEB"/>
    <w:rsid w:val="00A835AA"/>
    <w:rsid w:val="00A841A7"/>
    <w:rsid w:val="00A85EAF"/>
    <w:rsid w:val="00A87CE5"/>
    <w:rsid w:val="00A91EAC"/>
    <w:rsid w:val="00A91F62"/>
    <w:rsid w:val="00A93982"/>
    <w:rsid w:val="00A958A9"/>
    <w:rsid w:val="00AA0829"/>
    <w:rsid w:val="00AA11B0"/>
    <w:rsid w:val="00AA1FE5"/>
    <w:rsid w:val="00AA3459"/>
    <w:rsid w:val="00AA372F"/>
    <w:rsid w:val="00AA39B5"/>
    <w:rsid w:val="00AA4331"/>
    <w:rsid w:val="00AA51E7"/>
    <w:rsid w:val="00AA6852"/>
    <w:rsid w:val="00AA7765"/>
    <w:rsid w:val="00AA7B90"/>
    <w:rsid w:val="00AA7D01"/>
    <w:rsid w:val="00AA7F57"/>
    <w:rsid w:val="00AB0B34"/>
    <w:rsid w:val="00AB0F12"/>
    <w:rsid w:val="00AB1459"/>
    <w:rsid w:val="00AB3DEA"/>
    <w:rsid w:val="00AB78D1"/>
    <w:rsid w:val="00AB7928"/>
    <w:rsid w:val="00AB7FFA"/>
    <w:rsid w:val="00AC14DE"/>
    <w:rsid w:val="00AC3C2A"/>
    <w:rsid w:val="00AC412B"/>
    <w:rsid w:val="00AC5A11"/>
    <w:rsid w:val="00AC70B1"/>
    <w:rsid w:val="00AC7946"/>
    <w:rsid w:val="00AC7EF6"/>
    <w:rsid w:val="00AD037A"/>
    <w:rsid w:val="00AD2383"/>
    <w:rsid w:val="00AD40A6"/>
    <w:rsid w:val="00AD4562"/>
    <w:rsid w:val="00AD5A7E"/>
    <w:rsid w:val="00AD5C66"/>
    <w:rsid w:val="00AE076C"/>
    <w:rsid w:val="00AE246F"/>
    <w:rsid w:val="00AE2649"/>
    <w:rsid w:val="00AE2681"/>
    <w:rsid w:val="00AE388F"/>
    <w:rsid w:val="00AE42FC"/>
    <w:rsid w:val="00AE4367"/>
    <w:rsid w:val="00AF3E45"/>
    <w:rsid w:val="00AF6A5C"/>
    <w:rsid w:val="00AF763B"/>
    <w:rsid w:val="00B01277"/>
    <w:rsid w:val="00B01572"/>
    <w:rsid w:val="00B0186B"/>
    <w:rsid w:val="00B03D94"/>
    <w:rsid w:val="00B049DD"/>
    <w:rsid w:val="00B04AA2"/>
    <w:rsid w:val="00B05673"/>
    <w:rsid w:val="00B05D07"/>
    <w:rsid w:val="00B07BD2"/>
    <w:rsid w:val="00B11DF3"/>
    <w:rsid w:val="00B11FA7"/>
    <w:rsid w:val="00B12AAC"/>
    <w:rsid w:val="00B13386"/>
    <w:rsid w:val="00B13967"/>
    <w:rsid w:val="00B1474E"/>
    <w:rsid w:val="00B21468"/>
    <w:rsid w:val="00B23B8D"/>
    <w:rsid w:val="00B24C4C"/>
    <w:rsid w:val="00B25E09"/>
    <w:rsid w:val="00B274C0"/>
    <w:rsid w:val="00B27D19"/>
    <w:rsid w:val="00B303CB"/>
    <w:rsid w:val="00B30B33"/>
    <w:rsid w:val="00B30B58"/>
    <w:rsid w:val="00B342AF"/>
    <w:rsid w:val="00B3554B"/>
    <w:rsid w:val="00B35BD0"/>
    <w:rsid w:val="00B36C61"/>
    <w:rsid w:val="00B376BF"/>
    <w:rsid w:val="00B41796"/>
    <w:rsid w:val="00B41A6F"/>
    <w:rsid w:val="00B44E3A"/>
    <w:rsid w:val="00B463B6"/>
    <w:rsid w:val="00B50479"/>
    <w:rsid w:val="00B50A12"/>
    <w:rsid w:val="00B50D1F"/>
    <w:rsid w:val="00B526C4"/>
    <w:rsid w:val="00B5636E"/>
    <w:rsid w:val="00B57B89"/>
    <w:rsid w:val="00B60FB4"/>
    <w:rsid w:val="00B61BDB"/>
    <w:rsid w:val="00B62CCA"/>
    <w:rsid w:val="00B62FBD"/>
    <w:rsid w:val="00B65FB6"/>
    <w:rsid w:val="00B65FF1"/>
    <w:rsid w:val="00B6601C"/>
    <w:rsid w:val="00B6655C"/>
    <w:rsid w:val="00B6673F"/>
    <w:rsid w:val="00B67601"/>
    <w:rsid w:val="00B7068A"/>
    <w:rsid w:val="00B70B60"/>
    <w:rsid w:val="00B721E5"/>
    <w:rsid w:val="00B72939"/>
    <w:rsid w:val="00B73668"/>
    <w:rsid w:val="00B739E4"/>
    <w:rsid w:val="00B73D20"/>
    <w:rsid w:val="00B740DA"/>
    <w:rsid w:val="00B74E26"/>
    <w:rsid w:val="00B75617"/>
    <w:rsid w:val="00B76446"/>
    <w:rsid w:val="00B76CD6"/>
    <w:rsid w:val="00B8219B"/>
    <w:rsid w:val="00B843E0"/>
    <w:rsid w:val="00B84622"/>
    <w:rsid w:val="00B84970"/>
    <w:rsid w:val="00B85C7D"/>
    <w:rsid w:val="00B869F4"/>
    <w:rsid w:val="00B86DBC"/>
    <w:rsid w:val="00B91E64"/>
    <w:rsid w:val="00B92D40"/>
    <w:rsid w:val="00B933ED"/>
    <w:rsid w:val="00B93896"/>
    <w:rsid w:val="00B94CE1"/>
    <w:rsid w:val="00B95087"/>
    <w:rsid w:val="00B953B9"/>
    <w:rsid w:val="00B956AB"/>
    <w:rsid w:val="00B95F16"/>
    <w:rsid w:val="00BA1867"/>
    <w:rsid w:val="00BA22B0"/>
    <w:rsid w:val="00BA22F5"/>
    <w:rsid w:val="00BA3208"/>
    <w:rsid w:val="00BA37B3"/>
    <w:rsid w:val="00BA5A4E"/>
    <w:rsid w:val="00BA6A73"/>
    <w:rsid w:val="00BB1819"/>
    <w:rsid w:val="00BB37AD"/>
    <w:rsid w:val="00BB5096"/>
    <w:rsid w:val="00BB575C"/>
    <w:rsid w:val="00BB599B"/>
    <w:rsid w:val="00BC0849"/>
    <w:rsid w:val="00BC315E"/>
    <w:rsid w:val="00BC3432"/>
    <w:rsid w:val="00BC484A"/>
    <w:rsid w:val="00BC596F"/>
    <w:rsid w:val="00BC648F"/>
    <w:rsid w:val="00BC752C"/>
    <w:rsid w:val="00BD08B6"/>
    <w:rsid w:val="00BD2892"/>
    <w:rsid w:val="00BD33F6"/>
    <w:rsid w:val="00BD3945"/>
    <w:rsid w:val="00BD655F"/>
    <w:rsid w:val="00BD7213"/>
    <w:rsid w:val="00BE0424"/>
    <w:rsid w:val="00BE0662"/>
    <w:rsid w:val="00BE1C89"/>
    <w:rsid w:val="00BE21CA"/>
    <w:rsid w:val="00BE2D8D"/>
    <w:rsid w:val="00BE69E9"/>
    <w:rsid w:val="00BE6AEF"/>
    <w:rsid w:val="00BE727B"/>
    <w:rsid w:val="00BE7A84"/>
    <w:rsid w:val="00BF0EEA"/>
    <w:rsid w:val="00BF1815"/>
    <w:rsid w:val="00BF2E1E"/>
    <w:rsid w:val="00BF4DDB"/>
    <w:rsid w:val="00BF66B7"/>
    <w:rsid w:val="00C00315"/>
    <w:rsid w:val="00C0057F"/>
    <w:rsid w:val="00C03F98"/>
    <w:rsid w:val="00C03FFB"/>
    <w:rsid w:val="00C04743"/>
    <w:rsid w:val="00C07163"/>
    <w:rsid w:val="00C1614B"/>
    <w:rsid w:val="00C162BA"/>
    <w:rsid w:val="00C16F69"/>
    <w:rsid w:val="00C202EA"/>
    <w:rsid w:val="00C21A76"/>
    <w:rsid w:val="00C21F2F"/>
    <w:rsid w:val="00C22ECD"/>
    <w:rsid w:val="00C245A7"/>
    <w:rsid w:val="00C25391"/>
    <w:rsid w:val="00C2553F"/>
    <w:rsid w:val="00C275F1"/>
    <w:rsid w:val="00C307BB"/>
    <w:rsid w:val="00C31717"/>
    <w:rsid w:val="00C332AC"/>
    <w:rsid w:val="00C33AD9"/>
    <w:rsid w:val="00C34FAE"/>
    <w:rsid w:val="00C35B46"/>
    <w:rsid w:val="00C37062"/>
    <w:rsid w:val="00C377D7"/>
    <w:rsid w:val="00C40974"/>
    <w:rsid w:val="00C40C0D"/>
    <w:rsid w:val="00C43C68"/>
    <w:rsid w:val="00C43EC0"/>
    <w:rsid w:val="00C440F6"/>
    <w:rsid w:val="00C46BE0"/>
    <w:rsid w:val="00C5172B"/>
    <w:rsid w:val="00C51AD1"/>
    <w:rsid w:val="00C53708"/>
    <w:rsid w:val="00C57943"/>
    <w:rsid w:val="00C57B55"/>
    <w:rsid w:val="00C60B7E"/>
    <w:rsid w:val="00C60C03"/>
    <w:rsid w:val="00C63AA1"/>
    <w:rsid w:val="00C6491B"/>
    <w:rsid w:val="00C66721"/>
    <w:rsid w:val="00C6746A"/>
    <w:rsid w:val="00C676FE"/>
    <w:rsid w:val="00C67702"/>
    <w:rsid w:val="00C70886"/>
    <w:rsid w:val="00C71831"/>
    <w:rsid w:val="00C7272B"/>
    <w:rsid w:val="00C72D4D"/>
    <w:rsid w:val="00C73C52"/>
    <w:rsid w:val="00C74068"/>
    <w:rsid w:val="00C746BE"/>
    <w:rsid w:val="00C763D2"/>
    <w:rsid w:val="00C77496"/>
    <w:rsid w:val="00C77B2F"/>
    <w:rsid w:val="00C80146"/>
    <w:rsid w:val="00C80CD7"/>
    <w:rsid w:val="00C838C3"/>
    <w:rsid w:val="00C8394F"/>
    <w:rsid w:val="00C84015"/>
    <w:rsid w:val="00C847BF"/>
    <w:rsid w:val="00C84AE4"/>
    <w:rsid w:val="00C85003"/>
    <w:rsid w:val="00C87C5F"/>
    <w:rsid w:val="00C901BF"/>
    <w:rsid w:val="00C90AAC"/>
    <w:rsid w:val="00C912A1"/>
    <w:rsid w:val="00C913A9"/>
    <w:rsid w:val="00C91A68"/>
    <w:rsid w:val="00C926F4"/>
    <w:rsid w:val="00C92CA5"/>
    <w:rsid w:val="00C933D5"/>
    <w:rsid w:val="00C97139"/>
    <w:rsid w:val="00C9761F"/>
    <w:rsid w:val="00C97796"/>
    <w:rsid w:val="00CA1AB4"/>
    <w:rsid w:val="00CA1E03"/>
    <w:rsid w:val="00CA54B0"/>
    <w:rsid w:val="00CA6F27"/>
    <w:rsid w:val="00CA7F7A"/>
    <w:rsid w:val="00CB397D"/>
    <w:rsid w:val="00CB3A5A"/>
    <w:rsid w:val="00CB6601"/>
    <w:rsid w:val="00CB667C"/>
    <w:rsid w:val="00CB6B38"/>
    <w:rsid w:val="00CC05C7"/>
    <w:rsid w:val="00CC07D8"/>
    <w:rsid w:val="00CC0839"/>
    <w:rsid w:val="00CC097B"/>
    <w:rsid w:val="00CC2D2B"/>
    <w:rsid w:val="00CC3C4B"/>
    <w:rsid w:val="00CC449B"/>
    <w:rsid w:val="00CC5ECE"/>
    <w:rsid w:val="00CC7CB8"/>
    <w:rsid w:val="00CC7DBC"/>
    <w:rsid w:val="00CD2C75"/>
    <w:rsid w:val="00CD2D82"/>
    <w:rsid w:val="00CD55D4"/>
    <w:rsid w:val="00CD7043"/>
    <w:rsid w:val="00CE0FC0"/>
    <w:rsid w:val="00CE56F5"/>
    <w:rsid w:val="00CE6333"/>
    <w:rsid w:val="00CE657E"/>
    <w:rsid w:val="00CE69D6"/>
    <w:rsid w:val="00CE6B42"/>
    <w:rsid w:val="00CF0666"/>
    <w:rsid w:val="00CF08C1"/>
    <w:rsid w:val="00CF0F7B"/>
    <w:rsid w:val="00CF1EAF"/>
    <w:rsid w:val="00CF2080"/>
    <w:rsid w:val="00CF47AC"/>
    <w:rsid w:val="00CF50FA"/>
    <w:rsid w:val="00CF5AD9"/>
    <w:rsid w:val="00CF629D"/>
    <w:rsid w:val="00CF64F5"/>
    <w:rsid w:val="00CF685B"/>
    <w:rsid w:val="00D009A4"/>
    <w:rsid w:val="00D0105F"/>
    <w:rsid w:val="00D023AD"/>
    <w:rsid w:val="00D02DFA"/>
    <w:rsid w:val="00D03A06"/>
    <w:rsid w:val="00D05F2A"/>
    <w:rsid w:val="00D13AB0"/>
    <w:rsid w:val="00D14CAB"/>
    <w:rsid w:val="00D14FDE"/>
    <w:rsid w:val="00D158D2"/>
    <w:rsid w:val="00D15C0A"/>
    <w:rsid w:val="00D15EE4"/>
    <w:rsid w:val="00D17FDD"/>
    <w:rsid w:val="00D2392F"/>
    <w:rsid w:val="00D276D6"/>
    <w:rsid w:val="00D303EB"/>
    <w:rsid w:val="00D3148C"/>
    <w:rsid w:val="00D317BD"/>
    <w:rsid w:val="00D32E3E"/>
    <w:rsid w:val="00D341D9"/>
    <w:rsid w:val="00D43B46"/>
    <w:rsid w:val="00D43D58"/>
    <w:rsid w:val="00D44972"/>
    <w:rsid w:val="00D44F1A"/>
    <w:rsid w:val="00D45A87"/>
    <w:rsid w:val="00D50FA3"/>
    <w:rsid w:val="00D51733"/>
    <w:rsid w:val="00D55E03"/>
    <w:rsid w:val="00D6229F"/>
    <w:rsid w:val="00D62689"/>
    <w:rsid w:val="00D62A11"/>
    <w:rsid w:val="00D62B10"/>
    <w:rsid w:val="00D62CB5"/>
    <w:rsid w:val="00D62E1A"/>
    <w:rsid w:val="00D63305"/>
    <w:rsid w:val="00D6380E"/>
    <w:rsid w:val="00D64E11"/>
    <w:rsid w:val="00D65040"/>
    <w:rsid w:val="00D65868"/>
    <w:rsid w:val="00D65A93"/>
    <w:rsid w:val="00D65F34"/>
    <w:rsid w:val="00D66112"/>
    <w:rsid w:val="00D67D5B"/>
    <w:rsid w:val="00D67D6A"/>
    <w:rsid w:val="00D70980"/>
    <w:rsid w:val="00D7105D"/>
    <w:rsid w:val="00D74317"/>
    <w:rsid w:val="00D748B3"/>
    <w:rsid w:val="00D74AC6"/>
    <w:rsid w:val="00D74D66"/>
    <w:rsid w:val="00D75D28"/>
    <w:rsid w:val="00D76261"/>
    <w:rsid w:val="00D772A0"/>
    <w:rsid w:val="00D7751E"/>
    <w:rsid w:val="00D77C50"/>
    <w:rsid w:val="00D813E0"/>
    <w:rsid w:val="00D83282"/>
    <w:rsid w:val="00D83A23"/>
    <w:rsid w:val="00D849A0"/>
    <w:rsid w:val="00D8599A"/>
    <w:rsid w:val="00D9714C"/>
    <w:rsid w:val="00D97312"/>
    <w:rsid w:val="00DA090B"/>
    <w:rsid w:val="00DA0E5F"/>
    <w:rsid w:val="00DA11AD"/>
    <w:rsid w:val="00DA31D3"/>
    <w:rsid w:val="00DA32E0"/>
    <w:rsid w:val="00DA405F"/>
    <w:rsid w:val="00DA582F"/>
    <w:rsid w:val="00DB0397"/>
    <w:rsid w:val="00DB0636"/>
    <w:rsid w:val="00DB27B6"/>
    <w:rsid w:val="00DB2B79"/>
    <w:rsid w:val="00DB2F64"/>
    <w:rsid w:val="00DB320E"/>
    <w:rsid w:val="00DB4FCC"/>
    <w:rsid w:val="00DB6FDF"/>
    <w:rsid w:val="00DB7381"/>
    <w:rsid w:val="00DB74A8"/>
    <w:rsid w:val="00DC2247"/>
    <w:rsid w:val="00DC32A6"/>
    <w:rsid w:val="00DD203E"/>
    <w:rsid w:val="00DD2698"/>
    <w:rsid w:val="00DD2CDC"/>
    <w:rsid w:val="00DD562F"/>
    <w:rsid w:val="00DD648D"/>
    <w:rsid w:val="00DD79C2"/>
    <w:rsid w:val="00DE2029"/>
    <w:rsid w:val="00DE2E94"/>
    <w:rsid w:val="00DE441F"/>
    <w:rsid w:val="00DE5282"/>
    <w:rsid w:val="00DF3EC0"/>
    <w:rsid w:val="00DF4828"/>
    <w:rsid w:val="00DF48C8"/>
    <w:rsid w:val="00DF4C47"/>
    <w:rsid w:val="00DF4EF8"/>
    <w:rsid w:val="00DF5AD8"/>
    <w:rsid w:val="00DF7B3A"/>
    <w:rsid w:val="00E00D23"/>
    <w:rsid w:val="00E03FFD"/>
    <w:rsid w:val="00E048FB"/>
    <w:rsid w:val="00E04A03"/>
    <w:rsid w:val="00E0638F"/>
    <w:rsid w:val="00E10445"/>
    <w:rsid w:val="00E11720"/>
    <w:rsid w:val="00E1243A"/>
    <w:rsid w:val="00E131BD"/>
    <w:rsid w:val="00E14538"/>
    <w:rsid w:val="00E14EE8"/>
    <w:rsid w:val="00E15BC6"/>
    <w:rsid w:val="00E16FD8"/>
    <w:rsid w:val="00E202CD"/>
    <w:rsid w:val="00E22A91"/>
    <w:rsid w:val="00E26F20"/>
    <w:rsid w:val="00E27047"/>
    <w:rsid w:val="00E2704A"/>
    <w:rsid w:val="00E30068"/>
    <w:rsid w:val="00E3100A"/>
    <w:rsid w:val="00E32713"/>
    <w:rsid w:val="00E33C3E"/>
    <w:rsid w:val="00E35A81"/>
    <w:rsid w:val="00E37C70"/>
    <w:rsid w:val="00E43D3D"/>
    <w:rsid w:val="00E43FC9"/>
    <w:rsid w:val="00E44A55"/>
    <w:rsid w:val="00E50E2E"/>
    <w:rsid w:val="00E50EEF"/>
    <w:rsid w:val="00E51AF1"/>
    <w:rsid w:val="00E5281E"/>
    <w:rsid w:val="00E52C12"/>
    <w:rsid w:val="00E53D9F"/>
    <w:rsid w:val="00E5474B"/>
    <w:rsid w:val="00E54FCD"/>
    <w:rsid w:val="00E55B5B"/>
    <w:rsid w:val="00E55E20"/>
    <w:rsid w:val="00E57041"/>
    <w:rsid w:val="00E60455"/>
    <w:rsid w:val="00E60770"/>
    <w:rsid w:val="00E6423D"/>
    <w:rsid w:val="00E67199"/>
    <w:rsid w:val="00E67A5E"/>
    <w:rsid w:val="00E733A9"/>
    <w:rsid w:val="00E73667"/>
    <w:rsid w:val="00E763D3"/>
    <w:rsid w:val="00E81C02"/>
    <w:rsid w:val="00E83B79"/>
    <w:rsid w:val="00E84D37"/>
    <w:rsid w:val="00E85217"/>
    <w:rsid w:val="00E8576E"/>
    <w:rsid w:val="00E86973"/>
    <w:rsid w:val="00E873CB"/>
    <w:rsid w:val="00E902DC"/>
    <w:rsid w:val="00E90BFC"/>
    <w:rsid w:val="00E927F3"/>
    <w:rsid w:val="00E93FE4"/>
    <w:rsid w:val="00E93FEF"/>
    <w:rsid w:val="00E977DE"/>
    <w:rsid w:val="00E9783D"/>
    <w:rsid w:val="00EA2B3B"/>
    <w:rsid w:val="00EA34A2"/>
    <w:rsid w:val="00EA3CC2"/>
    <w:rsid w:val="00EA4FC9"/>
    <w:rsid w:val="00EA576D"/>
    <w:rsid w:val="00EA7741"/>
    <w:rsid w:val="00EB1A3E"/>
    <w:rsid w:val="00EB2B9A"/>
    <w:rsid w:val="00EB3351"/>
    <w:rsid w:val="00EB504C"/>
    <w:rsid w:val="00EB609C"/>
    <w:rsid w:val="00EB6FAC"/>
    <w:rsid w:val="00EC2178"/>
    <w:rsid w:val="00EC4A87"/>
    <w:rsid w:val="00EC593A"/>
    <w:rsid w:val="00EC641A"/>
    <w:rsid w:val="00EC7525"/>
    <w:rsid w:val="00ED253E"/>
    <w:rsid w:val="00ED2C00"/>
    <w:rsid w:val="00ED6065"/>
    <w:rsid w:val="00ED6A68"/>
    <w:rsid w:val="00ED754A"/>
    <w:rsid w:val="00EE1E72"/>
    <w:rsid w:val="00EE2036"/>
    <w:rsid w:val="00EE5220"/>
    <w:rsid w:val="00EE5A3C"/>
    <w:rsid w:val="00EE5BFB"/>
    <w:rsid w:val="00EF09EA"/>
    <w:rsid w:val="00EF1DB2"/>
    <w:rsid w:val="00EF232A"/>
    <w:rsid w:val="00EF4415"/>
    <w:rsid w:val="00EF4525"/>
    <w:rsid w:val="00EF565B"/>
    <w:rsid w:val="00EF6747"/>
    <w:rsid w:val="00EF6AF4"/>
    <w:rsid w:val="00F01E58"/>
    <w:rsid w:val="00F02332"/>
    <w:rsid w:val="00F03368"/>
    <w:rsid w:val="00F03C63"/>
    <w:rsid w:val="00F04F72"/>
    <w:rsid w:val="00F07472"/>
    <w:rsid w:val="00F0783D"/>
    <w:rsid w:val="00F11336"/>
    <w:rsid w:val="00F11CEB"/>
    <w:rsid w:val="00F11D86"/>
    <w:rsid w:val="00F1284E"/>
    <w:rsid w:val="00F129B0"/>
    <w:rsid w:val="00F13477"/>
    <w:rsid w:val="00F15A56"/>
    <w:rsid w:val="00F163C2"/>
    <w:rsid w:val="00F16EB0"/>
    <w:rsid w:val="00F1772F"/>
    <w:rsid w:val="00F17E38"/>
    <w:rsid w:val="00F2149C"/>
    <w:rsid w:val="00F2271D"/>
    <w:rsid w:val="00F22BBD"/>
    <w:rsid w:val="00F27329"/>
    <w:rsid w:val="00F304AA"/>
    <w:rsid w:val="00F30FC8"/>
    <w:rsid w:val="00F33410"/>
    <w:rsid w:val="00F34DB6"/>
    <w:rsid w:val="00F3500E"/>
    <w:rsid w:val="00F35256"/>
    <w:rsid w:val="00F35339"/>
    <w:rsid w:val="00F35912"/>
    <w:rsid w:val="00F3787E"/>
    <w:rsid w:val="00F378FB"/>
    <w:rsid w:val="00F40B91"/>
    <w:rsid w:val="00F42893"/>
    <w:rsid w:val="00F4293F"/>
    <w:rsid w:val="00F440A5"/>
    <w:rsid w:val="00F44465"/>
    <w:rsid w:val="00F45056"/>
    <w:rsid w:val="00F47A42"/>
    <w:rsid w:val="00F47D19"/>
    <w:rsid w:val="00F47D26"/>
    <w:rsid w:val="00F47F75"/>
    <w:rsid w:val="00F509CD"/>
    <w:rsid w:val="00F51B24"/>
    <w:rsid w:val="00F524F7"/>
    <w:rsid w:val="00F527FA"/>
    <w:rsid w:val="00F54152"/>
    <w:rsid w:val="00F548E1"/>
    <w:rsid w:val="00F55AF8"/>
    <w:rsid w:val="00F5648E"/>
    <w:rsid w:val="00F57056"/>
    <w:rsid w:val="00F614A2"/>
    <w:rsid w:val="00F62CB5"/>
    <w:rsid w:val="00F65003"/>
    <w:rsid w:val="00F71957"/>
    <w:rsid w:val="00F7274B"/>
    <w:rsid w:val="00F72CF9"/>
    <w:rsid w:val="00F74BA4"/>
    <w:rsid w:val="00F809FE"/>
    <w:rsid w:val="00F823F1"/>
    <w:rsid w:val="00F84124"/>
    <w:rsid w:val="00F852C0"/>
    <w:rsid w:val="00F853EF"/>
    <w:rsid w:val="00F85670"/>
    <w:rsid w:val="00F86BA8"/>
    <w:rsid w:val="00F87043"/>
    <w:rsid w:val="00F90518"/>
    <w:rsid w:val="00F939E2"/>
    <w:rsid w:val="00F96055"/>
    <w:rsid w:val="00F96789"/>
    <w:rsid w:val="00F974B5"/>
    <w:rsid w:val="00F97EB0"/>
    <w:rsid w:val="00FA02FB"/>
    <w:rsid w:val="00FA18CA"/>
    <w:rsid w:val="00FA2A38"/>
    <w:rsid w:val="00FA4530"/>
    <w:rsid w:val="00FA6B9C"/>
    <w:rsid w:val="00FA6D87"/>
    <w:rsid w:val="00FB0822"/>
    <w:rsid w:val="00FB0D8E"/>
    <w:rsid w:val="00FB11BF"/>
    <w:rsid w:val="00FB2B62"/>
    <w:rsid w:val="00FB2F9C"/>
    <w:rsid w:val="00FB39E3"/>
    <w:rsid w:val="00FB42BD"/>
    <w:rsid w:val="00FB48A1"/>
    <w:rsid w:val="00FB49F6"/>
    <w:rsid w:val="00FB4BF8"/>
    <w:rsid w:val="00FC06ED"/>
    <w:rsid w:val="00FC1EE1"/>
    <w:rsid w:val="00FC2512"/>
    <w:rsid w:val="00FC2A40"/>
    <w:rsid w:val="00FC37D0"/>
    <w:rsid w:val="00FC5510"/>
    <w:rsid w:val="00FC5F2B"/>
    <w:rsid w:val="00FC5FF0"/>
    <w:rsid w:val="00FC74D2"/>
    <w:rsid w:val="00FD0630"/>
    <w:rsid w:val="00FD0819"/>
    <w:rsid w:val="00FD4F66"/>
    <w:rsid w:val="00FD5A59"/>
    <w:rsid w:val="00FD6DDA"/>
    <w:rsid w:val="00FE1258"/>
    <w:rsid w:val="00FE590B"/>
    <w:rsid w:val="00FE5E09"/>
    <w:rsid w:val="00FE75D2"/>
    <w:rsid w:val="00FE7958"/>
    <w:rsid w:val="00FF15C6"/>
    <w:rsid w:val="00FF33A5"/>
    <w:rsid w:val="00FF3D7B"/>
    <w:rsid w:val="00FF4790"/>
    <w:rsid w:val="00FF64AB"/>
    <w:rsid w:val="00FF6954"/>
    <w:rsid w:val="00FF6EE5"/>
    <w:rsid w:val="00FF6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5C13E"/>
  <w15:docId w15:val="{0A1939CE-D5BE-4493-934F-E67B6DD4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paragraph" w:customStyle="1" w:styleId="Subtitle1">
    <w:name w:val="Subtitle1"/>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ubtitlechar">
    <w:name w:val="subtitle__char"/>
    <w:basedOn w:val="DefaultParagraphFont"/>
    <w:rsid w:val="00C67702"/>
  </w:style>
  <w:style w:type="paragraph" w:customStyle="1" w:styleId="Normal1">
    <w:name w:val="Normal1"/>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char">
    <w:name w:val="normal__char"/>
    <w:basedOn w:val="DefaultParagraphFont"/>
    <w:rsid w:val="00C67702"/>
  </w:style>
  <w:style w:type="paragraph" w:customStyle="1" w:styleId="body0020text">
    <w:name w:val="body_0020text"/>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0">
    <w:name w:val="default"/>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0020textchar">
    <w:name w:val="body_0020text__char"/>
    <w:basedOn w:val="DefaultParagraphFont"/>
    <w:rsid w:val="00C67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7544">
      <w:bodyDiv w:val="1"/>
      <w:marLeft w:val="0"/>
      <w:marRight w:val="0"/>
      <w:marTop w:val="0"/>
      <w:marBottom w:val="0"/>
      <w:divBdr>
        <w:top w:val="none" w:sz="0" w:space="0" w:color="auto"/>
        <w:left w:val="none" w:sz="0" w:space="0" w:color="auto"/>
        <w:bottom w:val="none" w:sz="0" w:space="0" w:color="auto"/>
        <w:right w:val="none" w:sz="0" w:space="0" w:color="auto"/>
      </w:divBdr>
      <w:divsChild>
        <w:div w:id="2089813316">
          <w:marLeft w:val="0"/>
          <w:marRight w:val="0"/>
          <w:marTop w:val="15"/>
          <w:marBottom w:val="0"/>
          <w:divBdr>
            <w:top w:val="single" w:sz="48" w:space="0" w:color="auto"/>
            <w:left w:val="single" w:sz="48" w:space="0" w:color="auto"/>
            <w:bottom w:val="single" w:sz="48" w:space="0" w:color="auto"/>
            <w:right w:val="single" w:sz="48" w:space="0" w:color="auto"/>
          </w:divBdr>
          <w:divsChild>
            <w:div w:id="25181999">
              <w:marLeft w:val="0"/>
              <w:marRight w:val="0"/>
              <w:marTop w:val="0"/>
              <w:marBottom w:val="0"/>
              <w:divBdr>
                <w:top w:val="none" w:sz="0" w:space="0" w:color="auto"/>
                <w:left w:val="none" w:sz="0" w:space="0" w:color="auto"/>
                <w:bottom w:val="none" w:sz="0" w:space="0" w:color="auto"/>
                <w:right w:val="none" w:sz="0" w:space="0" w:color="auto"/>
              </w:divBdr>
            </w:div>
          </w:divsChild>
        </w:div>
        <w:div w:id="1018460422">
          <w:marLeft w:val="0"/>
          <w:marRight w:val="0"/>
          <w:marTop w:val="15"/>
          <w:marBottom w:val="0"/>
          <w:divBdr>
            <w:top w:val="single" w:sz="48" w:space="0" w:color="auto"/>
            <w:left w:val="single" w:sz="48" w:space="0" w:color="auto"/>
            <w:bottom w:val="single" w:sz="48" w:space="0" w:color="auto"/>
            <w:right w:val="single" w:sz="48" w:space="0" w:color="auto"/>
          </w:divBdr>
          <w:divsChild>
            <w:div w:id="20723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13674">
      <w:bodyDiv w:val="1"/>
      <w:marLeft w:val="0"/>
      <w:marRight w:val="0"/>
      <w:marTop w:val="0"/>
      <w:marBottom w:val="0"/>
      <w:divBdr>
        <w:top w:val="none" w:sz="0" w:space="0" w:color="auto"/>
        <w:left w:val="none" w:sz="0" w:space="0" w:color="auto"/>
        <w:bottom w:val="none" w:sz="0" w:space="0" w:color="auto"/>
        <w:right w:val="none" w:sz="0" w:space="0" w:color="auto"/>
      </w:divBdr>
    </w:div>
    <w:div w:id="254245964">
      <w:bodyDiv w:val="1"/>
      <w:marLeft w:val="0"/>
      <w:marRight w:val="0"/>
      <w:marTop w:val="0"/>
      <w:marBottom w:val="0"/>
      <w:divBdr>
        <w:top w:val="none" w:sz="0" w:space="0" w:color="auto"/>
        <w:left w:val="none" w:sz="0" w:space="0" w:color="auto"/>
        <w:bottom w:val="none" w:sz="0" w:space="0" w:color="auto"/>
        <w:right w:val="none" w:sz="0" w:space="0" w:color="auto"/>
      </w:divBdr>
      <w:divsChild>
        <w:div w:id="1345355495">
          <w:marLeft w:val="0"/>
          <w:marRight w:val="0"/>
          <w:marTop w:val="15"/>
          <w:marBottom w:val="0"/>
          <w:divBdr>
            <w:top w:val="single" w:sz="48" w:space="0" w:color="auto"/>
            <w:left w:val="single" w:sz="48" w:space="0" w:color="auto"/>
            <w:bottom w:val="single" w:sz="48" w:space="0" w:color="auto"/>
            <w:right w:val="single" w:sz="48" w:space="0" w:color="auto"/>
          </w:divBdr>
          <w:divsChild>
            <w:div w:id="1931813912">
              <w:marLeft w:val="0"/>
              <w:marRight w:val="0"/>
              <w:marTop w:val="0"/>
              <w:marBottom w:val="0"/>
              <w:divBdr>
                <w:top w:val="none" w:sz="0" w:space="0" w:color="auto"/>
                <w:left w:val="none" w:sz="0" w:space="0" w:color="auto"/>
                <w:bottom w:val="none" w:sz="0" w:space="0" w:color="auto"/>
                <w:right w:val="none" w:sz="0" w:space="0" w:color="auto"/>
              </w:divBdr>
            </w:div>
          </w:divsChild>
        </w:div>
        <w:div w:id="1365256615">
          <w:marLeft w:val="0"/>
          <w:marRight w:val="0"/>
          <w:marTop w:val="15"/>
          <w:marBottom w:val="0"/>
          <w:divBdr>
            <w:top w:val="single" w:sz="48" w:space="0" w:color="auto"/>
            <w:left w:val="single" w:sz="48" w:space="0" w:color="auto"/>
            <w:bottom w:val="single" w:sz="48" w:space="0" w:color="auto"/>
            <w:right w:val="single" w:sz="48" w:space="0" w:color="auto"/>
          </w:divBdr>
          <w:divsChild>
            <w:div w:id="114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1353">
      <w:bodyDiv w:val="1"/>
      <w:marLeft w:val="0"/>
      <w:marRight w:val="0"/>
      <w:marTop w:val="0"/>
      <w:marBottom w:val="0"/>
      <w:divBdr>
        <w:top w:val="none" w:sz="0" w:space="0" w:color="auto"/>
        <w:left w:val="none" w:sz="0" w:space="0" w:color="auto"/>
        <w:bottom w:val="none" w:sz="0" w:space="0" w:color="auto"/>
        <w:right w:val="none" w:sz="0" w:space="0" w:color="auto"/>
      </w:divBdr>
    </w:div>
    <w:div w:id="1309092285">
      <w:bodyDiv w:val="1"/>
      <w:marLeft w:val="0"/>
      <w:marRight w:val="0"/>
      <w:marTop w:val="0"/>
      <w:marBottom w:val="0"/>
      <w:divBdr>
        <w:top w:val="none" w:sz="0" w:space="0" w:color="auto"/>
        <w:left w:val="none" w:sz="0" w:space="0" w:color="auto"/>
        <w:bottom w:val="none" w:sz="0" w:space="0" w:color="auto"/>
        <w:right w:val="none" w:sz="0" w:space="0" w:color="auto"/>
      </w:divBdr>
      <w:divsChild>
        <w:div w:id="1102726560">
          <w:marLeft w:val="0"/>
          <w:marRight w:val="0"/>
          <w:marTop w:val="15"/>
          <w:marBottom w:val="0"/>
          <w:divBdr>
            <w:top w:val="single" w:sz="48" w:space="0" w:color="auto"/>
            <w:left w:val="single" w:sz="48" w:space="0" w:color="auto"/>
            <w:bottom w:val="single" w:sz="48" w:space="0" w:color="auto"/>
            <w:right w:val="single" w:sz="48" w:space="0" w:color="auto"/>
          </w:divBdr>
          <w:divsChild>
            <w:div w:id="2136680703">
              <w:marLeft w:val="0"/>
              <w:marRight w:val="0"/>
              <w:marTop w:val="0"/>
              <w:marBottom w:val="0"/>
              <w:divBdr>
                <w:top w:val="none" w:sz="0" w:space="0" w:color="auto"/>
                <w:left w:val="none" w:sz="0" w:space="0" w:color="auto"/>
                <w:bottom w:val="none" w:sz="0" w:space="0" w:color="auto"/>
                <w:right w:val="none" w:sz="0" w:space="0" w:color="auto"/>
              </w:divBdr>
            </w:div>
          </w:divsChild>
        </w:div>
        <w:div w:id="1590238228">
          <w:marLeft w:val="0"/>
          <w:marRight w:val="0"/>
          <w:marTop w:val="15"/>
          <w:marBottom w:val="0"/>
          <w:divBdr>
            <w:top w:val="single" w:sz="48" w:space="0" w:color="auto"/>
            <w:left w:val="single" w:sz="48" w:space="0" w:color="auto"/>
            <w:bottom w:val="single" w:sz="48" w:space="0" w:color="auto"/>
            <w:right w:val="single" w:sz="48" w:space="0" w:color="auto"/>
          </w:divBdr>
          <w:divsChild>
            <w:div w:id="8324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07997">
      <w:bodyDiv w:val="1"/>
      <w:marLeft w:val="0"/>
      <w:marRight w:val="0"/>
      <w:marTop w:val="0"/>
      <w:marBottom w:val="0"/>
      <w:divBdr>
        <w:top w:val="none" w:sz="0" w:space="0" w:color="auto"/>
        <w:left w:val="none" w:sz="0" w:space="0" w:color="auto"/>
        <w:bottom w:val="none" w:sz="0" w:space="0" w:color="auto"/>
        <w:right w:val="none" w:sz="0" w:space="0" w:color="auto"/>
      </w:divBdr>
    </w:div>
    <w:div w:id="1553424615">
      <w:bodyDiv w:val="1"/>
      <w:marLeft w:val="0"/>
      <w:marRight w:val="0"/>
      <w:marTop w:val="0"/>
      <w:marBottom w:val="0"/>
      <w:divBdr>
        <w:top w:val="none" w:sz="0" w:space="0" w:color="auto"/>
        <w:left w:val="none" w:sz="0" w:space="0" w:color="auto"/>
        <w:bottom w:val="none" w:sz="0" w:space="0" w:color="auto"/>
        <w:right w:val="none" w:sz="0" w:space="0" w:color="auto"/>
      </w:divBdr>
      <w:divsChild>
        <w:div w:id="318927564">
          <w:marLeft w:val="0"/>
          <w:marRight w:val="0"/>
          <w:marTop w:val="15"/>
          <w:marBottom w:val="0"/>
          <w:divBdr>
            <w:top w:val="single" w:sz="48" w:space="0" w:color="auto"/>
            <w:left w:val="single" w:sz="48" w:space="0" w:color="auto"/>
            <w:bottom w:val="single" w:sz="48" w:space="0" w:color="auto"/>
            <w:right w:val="single" w:sz="48" w:space="0" w:color="auto"/>
          </w:divBdr>
          <w:divsChild>
            <w:div w:id="966542651">
              <w:marLeft w:val="0"/>
              <w:marRight w:val="0"/>
              <w:marTop w:val="0"/>
              <w:marBottom w:val="0"/>
              <w:divBdr>
                <w:top w:val="none" w:sz="0" w:space="0" w:color="auto"/>
                <w:left w:val="none" w:sz="0" w:space="0" w:color="auto"/>
                <w:bottom w:val="none" w:sz="0" w:space="0" w:color="auto"/>
                <w:right w:val="none" w:sz="0" w:space="0" w:color="auto"/>
              </w:divBdr>
            </w:div>
          </w:divsChild>
        </w:div>
        <w:div w:id="1302081909">
          <w:marLeft w:val="0"/>
          <w:marRight w:val="0"/>
          <w:marTop w:val="15"/>
          <w:marBottom w:val="0"/>
          <w:divBdr>
            <w:top w:val="single" w:sz="48" w:space="0" w:color="auto"/>
            <w:left w:val="single" w:sz="48" w:space="0" w:color="auto"/>
            <w:bottom w:val="single" w:sz="48" w:space="0" w:color="auto"/>
            <w:right w:val="single" w:sz="48" w:space="0" w:color="auto"/>
          </w:divBdr>
          <w:divsChild>
            <w:div w:id="3962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5797EE-8DA5-460F-B19E-546293835FE7}"/>
</file>

<file path=customXml/itemProps2.xml><?xml version="1.0" encoding="utf-8"?>
<ds:datastoreItem xmlns:ds="http://schemas.openxmlformats.org/officeDocument/2006/customXml" ds:itemID="{17DA5E15-0F83-4C08-B2F2-43AFCFC37D83}"/>
</file>

<file path=customXml/itemProps3.xml><?xml version="1.0" encoding="utf-8"?>
<ds:datastoreItem xmlns:ds="http://schemas.openxmlformats.org/officeDocument/2006/customXml" ds:itemID="{AF1DDB54-D3D7-4445-BCE4-BA8CDA297A0C}"/>
</file>

<file path=customXml/itemProps4.xml><?xml version="1.0" encoding="utf-8"?>
<ds:datastoreItem xmlns:ds="http://schemas.openxmlformats.org/officeDocument/2006/customXml" ds:itemID="{776E60EB-621E-4020-AE1C-665D91532602}"/>
</file>

<file path=docProps/app.xml><?xml version="1.0" encoding="utf-8"?>
<Properties xmlns="http://schemas.openxmlformats.org/officeDocument/2006/extended-properties" xmlns:vt="http://schemas.openxmlformats.org/officeDocument/2006/docPropsVTypes">
  <Template>Normal</Template>
  <TotalTime>0</TotalTime>
  <Pages>11</Pages>
  <Words>4450</Words>
  <Characters>25366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HP Inc.</cp:lastModifiedBy>
  <cp:revision>2</cp:revision>
  <cp:lastPrinted>2022-07-14T08:38:00Z</cp:lastPrinted>
  <dcterms:created xsi:type="dcterms:W3CDTF">2022-07-14T11:31:00Z</dcterms:created>
  <dcterms:modified xsi:type="dcterms:W3CDTF">2022-07-14T11:31:00Z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