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9E0A7"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68AC1AD1" w14:textId="77777777" w:rsidR="00AB3DEA" w:rsidRPr="005B080A" w:rsidRDefault="00215B54" w:rsidP="00AB3DEA">
      <w:pPr>
        <w:jc w:val="center"/>
        <w:rPr>
          <w:rFonts w:ascii="Arial" w:hAnsi="Arial" w:cs="Arial"/>
          <w:b/>
          <w:sz w:val="24"/>
          <w:szCs w:val="24"/>
        </w:rPr>
      </w:pPr>
      <w:r>
        <w:rPr>
          <w:rFonts w:ascii="Arial" w:hAnsi="Arial" w:cs="Arial"/>
          <w:b/>
          <w:sz w:val="24"/>
          <w:szCs w:val="24"/>
        </w:rPr>
        <w:t>AWARD</w:t>
      </w:r>
    </w:p>
    <w:p w14:paraId="2D8DADF3" w14:textId="2EFD45B7"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DD1AD7">
        <w:rPr>
          <w:rFonts w:ascii="Arial" w:hAnsi="Arial" w:cs="Arial"/>
          <w:b/>
          <w:sz w:val="24"/>
          <w:szCs w:val="24"/>
        </w:rPr>
        <w:t>41</w:t>
      </w:r>
      <w:r w:rsidRPr="005B080A">
        <w:rPr>
          <w:rFonts w:ascii="Arial" w:hAnsi="Arial" w:cs="Arial"/>
          <w:b/>
          <w:sz w:val="24"/>
          <w:szCs w:val="24"/>
        </w:rPr>
        <w:t>/</w:t>
      </w:r>
      <w:r w:rsidR="00AA5942">
        <w:rPr>
          <w:rFonts w:ascii="Arial" w:hAnsi="Arial" w:cs="Arial"/>
          <w:b/>
          <w:sz w:val="24"/>
          <w:szCs w:val="24"/>
        </w:rPr>
        <w:t>2</w:t>
      </w:r>
      <w:r w:rsidR="00F834C2">
        <w:rPr>
          <w:rFonts w:ascii="Arial" w:hAnsi="Arial" w:cs="Arial"/>
          <w:b/>
          <w:sz w:val="24"/>
          <w:szCs w:val="24"/>
        </w:rPr>
        <w:t>1</w:t>
      </w:r>
      <w:r w:rsidR="00097D74">
        <w:rPr>
          <w:rFonts w:ascii="Arial" w:hAnsi="Arial" w:cs="Arial"/>
          <w:b/>
          <w:sz w:val="24"/>
          <w:szCs w:val="24"/>
        </w:rPr>
        <w:t xml:space="preserve"> </w:t>
      </w:r>
    </w:p>
    <w:p w14:paraId="7E073E6A" w14:textId="77777777" w:rsidR="00E72B5F" w:rsidRDefault="00E72B5F" w:rsidP="00AB3DEA">
      <w:pPr>
        <w:ind w:firstLine="720"/>
        <w:rPr>
          <w:rFonts w:ascii="Arial" w:hAnsi="Arial" w:cs="Arial"/>
          <w:b/>
          <w:sz w:val="24"/>
          <w:szCs w:val="24"/>
        </w:rPr>
      </w:pPr>
    </w:p>
    <w:p w14:paraId="2F571DF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3C247826" w14:textId="77777777" w:rsidR="00AB3DEA" w:rsidRPr="005B080A" w:rsidRDefault="00AB3DEA" w:rsidP="00AB3DEA">
      <w:pPr>
        <w:ind w:left="1440" w:firstLine="720"/>
        <w:jc w:val="both"/>
        <w:rPr>
          <w:rFonts w:ascii="Arial" w:hAnsi="Arial" w:cs="Arial"/>
          <w:b/>
          <w:sz w:val="24"/>
          <w:szCs w:val="24"/>
        </w:rPr>
      </w:pPr>
      <w:proofErr w:type="spellStart"/>
      <w:r w:rsidRPr="005B080A">
        <w:rPr>
          <w:rFonts w:ascii="Arial" w:hAnsi="Arial" w:cs="Arial"/>
          <w:b/>
          <w:sz w:val="24"/>
          <w:szCs w:val="24"/>
        </w:rPr>
        <w:t>Indiren</w:t>
      </w:r>
      <w:proofErr w:type="spellEnd"/>
      <w:r w:rsidRPr="005B080A">
        <w:rPr>
          <w:rFonts w:ascii="Arial" w:hAnsi="Arial" w:cs="Arial"/>
          <w:b/>
          <w:sz w:val="24"/>
          <w:szCs w:val="24"/>
        </w:rPr>
        <w:t xml:space="preserve"> </w:t>
      </w:r>
      <w:proofErr w:type="spellStart"/>
      <w:r w:rsidRPr="005B080A">
        <w:rPr>
          <w:rFonts w:ascii="Arial" w:hAnsi="Arial" w:cs="Arial"/>
          <w:b/>
          <w:sz w:val="24"/>
          <w:szCs w:val="24"/>
        </w:rPr>
        <w:t>Sivaramen</w:t>
      </w:r>
      <w:proofErr w:type="spellEnd"/>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C4399B">
        <w:rPr>
          <w:rFonts w:ascii="Arial" w:hAnsi="Arial" w:cs="Arial"/>
          <w:b/>
          <w:sz w:val="24"/>
          <w:szCs w:val="24"/>
        </w:rPr>
        <w:t xml:space="preserve">Acting </w:t>
      </w:r>
      <w:r w:rsidRPr="005B080A">
        <w:rPr>
          <w:rFonts w:ascii="Arial" w:hAnsi="Arial" w:cs="Arial"/>
          <w:b/>
          <w:sz w:val="24"/>
          <w:szCs w:val="24"/>
        </w:rPr>
        <w:t>President</w:t>
      </w:r>
    </w:p>
    <w:p w14:paraId="5E221C39" w14:textId="096375A8" w:rsidR="00AB3DEA" w:rsidRPr="005B080A" w:rsidRDefault="00175C64" w:rsidP="00AB3DEA">
      <w:pPr>
        <w:ind w:left="1440" w:firstLine="720"/>
        <w:jc w:val="both"/>
        <w:rPr>
          <w:rFonts w:ascii="Arial" w:hAnsi="Arial" w:cs="Arial"/>
          <w:b/>
          <w:sz w:val="24"/>
          <w:szCs w:val="24"/>
        </w:rPr>
      </w:pPr>
      <w:proofErr w:type="spellStart"/>
      <w:r>
        <w:rPr>
          <w:rFonts w:ascii="Arial" w:hAnsi="Arial" w:cs="Arial"/>
          <w:b/>
          <w:sz w:val="24"/>
          <w:szCs w:val="24"/>
        </w:rPr>
        <w:t>Raffick</w:t>
      </w:r>
      <w:proofErr w:type="spellEnd"/>
      <w:r>
        <w:rPr>
          <w:rFonts w:ascii="Arial" w:hAnsi="Arial" w:cs="Arial"/>
          <w:b/>
          <w:sz w:val="24"/>
          <w:szCs w:val="24"/>
        </w:rPr>
        <w:t xml:space="preserve"> </w:t>
      </w:r>
      <w:proofErr w:type="spellStart"/>
      <w:r>
        <w:rPr>
          <w:rFonts w:ascii="Arial" w:hAnsi="Arial" w:cs="Arial"/>
          <w:b/>
          <w:sz w:val="24"/>
          <w:szCs w:val="24"/>
        </w:rPr>
        <w:t>Hossenbaccus</w:t>
      </w:r>
      <w:proofErr w:type="spellEnd"/>
      <w:r w:rsidR="008754D6">
        <w:rPr>
          <w:rFonts w:ascii="Arial" w:hAnsi="Arial" w:cs="Arial"/>
          <w:b/>
          <w:sz w:val="24"/>
          <w:szCs w:val="24"/>
        </w:rPr>
        <w:t xml:space="preserve"> </w:t>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5DA1AF6A" w14:textId="280BB4AB" w:rsidR="00AB3DEA" w:rsidRPr="005B080A" w:rsidRDefault="00303FC4" w:rsidP="00AB3DEA">
      <w:pPr>
        <w:ind w:left="1440" w:firstLine="720"/>
        <w:jc w:val="both"/>
        <w:rPr>
          <w:rFonts w:ascii="Arial" w:hAnsi="Arial" w:cs="Arial"/>
          <w:b/>
          <w:sz w:val="24"/>
          <w:szCs w:val="24"/>
        </w:rPr>
      </w:pPr>
      <w:proofErr w:type="spellStart"/>
      <w:r>
        <w:rPr>
          <w:rFonts w:ascii="Arial" w:hAnsi="Arial" w:cs="Arial"/>
          <w:b/>
          <w:sz w:val="24"/>
          <w:szCs w:val="24"/>
        </w:rPr>
        <w:t>Abdool</w:t>
      </w:r>
      <w:proofErr w:type="spellEnd"/>
      <w:r>
        <w:rPr>
          <w:rFonts w:ascii="Arial" w:hAnsi="Arial" w:cs="Arial"/>
          <w:b/>
          <w:sz w:val="24"/>
          <w:szCs w:val="24"/>
        </w:rPr>
        <w:t xml:space="preserve"> </w:t>
      </w:r>
      <w:proofErr w:type="spellStart"/>
      <w:r>
        <w:rPr>
          <w:rFonts w:ascii="Arial" w:hAnsi="Arial" w:cs="Arial"/>
          <w:b/>
          <w:sz w:val="24"/>
          <w:szCs w:val="24"/>
        </w:rPr>
        <w:t>Feroze</w:t>
      </w:r>
      <w:proofErr w:type="spellEnd"/>
      <w:r w:rsidR="008754D6">
        <w:rPr>
          <w:rFonts w:ascii="Arial" w:hAnsi="Arial" w:cs="Arial"/>
          <w:b/>
          <w:sz w:val="24"/>
          <w:szCs w:val="24"/>
        </w:rPr>
        <w:t xml:space="preserve"> </w:t>
      </w:r>
      <w:proofErr w:type="spellStart"/>
      <w:r>
        <w:rPr>
          <w:rFonts w:ascii="Arial" w:hAnsi="Arial" w:cs="Arial"/>
          <w:b/>
          <w:sz w:val="24"/>
          <w:szCs w:val="24"/>
        </w:rPr>
        <w:t>Acharauz</w:t>
      </w:r>
      <w:proofErr w:type="spellEnd"/>
      <w:r w:rsidR="008754D6">
        <w:rPr>
          <w:rFonts w:ascii="Arial" w:hAnsi="Arial" w:cs="Arial"/>
          <w:b/>
          <w:sz w:val="24"/>
          <w:szCs w:val="24"/>
        </w:rPr>
        <w:tab/>
      </w:r>
      <w:r w:rsidR="00AB3DEA" w:rsidRPr="005B080A">
        <w:rPr>
          <w:rFonts w:ascii="Arial" w:hAnsi="Arial" w:cs="Arial"/>
          <w:b/>
          <w:sz w:val="24"/>
          <w:szCs w:val="24"/>
        </w:rPr>
        <w:tab/>
        <w:t>Member</w:t>
      </w:r>
    </w:p>
    <w:p w14:paraId="1ED36740" w14:textId="641ED5A4"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sidR="004038E3">
        <w:rPr>
          <w:rFonts w:ascii="Arial" w:hAnsi="Arial" w:cs="Arial"/>
          <w:b/>
          <w:sz w:val="24"/>
          <w:szCs w:val="24"/>
        </w:rPr>
        <w:t xml:space="preserve"> </w:t>
      </w:r>
      <w:r w:rsidR="00303FC4">
        <w:rPr>
          <w:rFonts w:ascii="Arial" w:hAnsi="Arial" w:cs="Arial"/>
          <w:b/>
          <w:sz w:val="24"/>
          <w:szCs w:val="24"/>
        </w:rPr>
        <w:t xml:space="preserve"> </w:t>
      </w:r>
      <w:r w:rsidR="004038E3">
        <w:rPr>
          <w:rFonts w:ascii="Arial" w:hAnsi="Arial" w:cs="Arial"/>
          <w:b/>
          <w:sz w:val="24"/>
          <w:szCs w:val="24"/>
        </w:rPr>
        <w:t xml:space="preserve"> </w:t>
      </w:r>
      <w:proofErr w:type="spellStart"/>
      <w:r w:rsidR="00175C64">
        <w:rPr>
          <w:rFonts w:ascii="Arial" w:hAnsi="Arial" w:cs="Arial"/>
          <w:b/>
          <w:sz w:val="24"/>
          <w:szCs w:val="24"/>
        </w:rPr>
        <w:t>Arassen</w:t>
      </w:r>
      <w:proofErr w:type="spellEnd"/>
      <w:r w:rsidR="00175C64">
        <w:rPr>
          <w:rFonts w:ascii="Arial" w:hAnsi="Arial" w:cs="Arial"/>
          <w:b/>
          <w:sz w:val="24"/>
          <w:szCs w:val="24"/>
        </w:rPr>
        <w:t xml:space="preserve"> </w:t>
      </w:r>
      <w:proofErr w:type="spellStart"/>
      <w:r w:rsidR="00175C64">
        <w:rPr>
          <w:rFonts w:ascii="Arial" w:hAnsi="Arial" w:cs="Arial"/>
          <w:b/>
          <w:sz w:val="24"/>
          <w:szCs w:val="24"/>
        </w:rPr>
        <w:t>Kallee</w:t>
      </w:r>
      <w:proofErr w:type="spellEnd"/>
      <w:r w:rsidR="00175C64">
        <w:rPr>
          <w:rFonts w:ascii="Arial" w:hAnsi="Arial" w:cs="Arial"/>
          <w:b/>
          <w:sz w:val="24"/>
          <w:szCs w:val="24"/>
        </w:rPr>
        <w:tab/>
      </w:r>
      <w:r w:rsidR="00AF32F1">
        <w:rPr>
          <w:rFonts w:ascii="Arial" w:hAnsi="Arial" w:cs="Arial"/>
          <w:b/>
          <w:sz w:val="24"/>
          <w:szCs w:val="24"/>
        </w:rPr>
        <w:t xml:space="preserve"> </w:t>
      </w:r>
      <w:r w:rsidR="00C31717">
        <w:rPr>
          <w:rFonts w:ascii="Arial" w:hAnsi="Arial" w:cs="Arial"/>
          <w:b/>
          <w:sz w:val="24"/>
          <w:szCs w:val="24"/>
        </w:rPr>
        <w:tab/>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34BE4106"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01D14412" w14:textId="19140772" w:rsidR="00AB3DEA" w:rsidRPr="005B080A" w:rsidRDefault="00AB3DEA" w:rsidP="00AB3DEA">
      <w:pPr>
        <w:ind w:firstLine="720"/>
        <w:jc w:val="center"/>
        <w:rPr>
          <w:rFonts w:ascii="Arial" w:hAnsi="Arial" w:cs="Arial"/>
          <w:b/>
          <w:sz w:val="24"/>
          <w:szCs w:val="24"/>
        </w:rPr>
      </w:pPr>
      <w:proofErr w:type="spellStart"/>
      <w:r>
        <w:rPr>
          <w:rFonts w:ascii="Arial" w:hAnsi="Arial" w:cs="Arial"/>
          <w:b/>
          <w:sz w:val="24"/>
          <w:szCs w:val="24"/>
        </w:rPr>
        <w:t>Mr</w:t>
      </w:r>
      <w:proofErr w:type="spellEnd"/>
      <w:r>
        <w:rPr>
          <w:rFonts w:ascii="Arial" w:hAnsi="Arial" w:cs="Arial"/>
          <w:b/>
          <w:sz w:val="24"/>
          <w:szCs w:val="24"/>
        </w:rPr>
        <w:t xml:space="preserve"> </w:t>
      </w:r>
      <w:proofErr w:type="spellStart"/>
      <w:r w:rsidR="00DD1AD7">
        <w:rPr>
          <w:rFonts w:ascii="Arial" w:hAnsi="Arial" w:cs="Arial"/>
          <w:b/>
          <w:sz w:val="24"/>
          <w:szCs w:val="24"/>
        </w:rPr>
        <w:t>Abdool</w:t>
      </w:r>
      <w:proofErr w:type="spellEnd"/>
      <w:r w:rsidR="00DD1AD7">
        <w:rPr>
          <w:rFonts w:ascii="Arial" w:hAnsi="Arial" w:cs="Arial"/>
          <w:b/>
          <w:sz w:val="24"/>
          <w:szCs w:val="24"/>
        </w:rPr>
        <w:t xml:space="preserve"> </w:t>
      </w:r>
      <w:proofErr w:type="spellStart"/>
      <w:r w:rsidR="00DD1AD7">
        <w:rPr>
          <w:rFonts w:ascii="Arial" w:hAnsi="Arial" w:cs="Arial"/>
          <w:b/>
          <w:sz w:val="24"/>
          <w:szCs w:val="24"/>
        </w:rPr>
        <w:t>Reshad</w:t>
      </w:r>
      <w:proofErr w:type="spellEnd"/>
      <w:r w:rsidR="00DD1AD7">
        <w:rPr>
          <w:rFonts w:ascii="Arial" w:hAnsi="Arial" w:cs="Arial"/>
          <w:b/>
          <w:sz w:val="24"/>
          <w:szCs w:val="24"/>
        </w:rPr>
        <w:t xml:space="preserve"> </w:t>
      </w:r>
      <w:proofErr w:type="spellStart"/>
      <w:r w:rsidR="00DD1AD7">
        <w:rPr>
          <w:rFonts w:ascii="Arial" w:hAnsi="Arial" w:cs="Arial"/>
          <w:b/>
          <w:sz w:val="24"/>
          <w:szCs w:val="24"/>
        </w:rPr>
        <w:t>Lalloo</w:t>
      </w:r>
      <w:proofErr w:type="spellEnd"/>
      <w:r w:rsidRPr="005B080A">
        <w:rPr>
          <w:rFonts w:ascii="Arial" w:hAnsi="Arial" w:cs="Arial"/>
          <w:b/>
          <w:sz w:val="24"/>
          <w:szCs w:val="24"/>
        </w:rPr>
        <w:t xml:space="preserve"> (</w:t>
      </w:r>
      <w:r w:rsidR="00FB39E3">
        <w:rPr>
          <w:rFonts w:ascii="Arial" w:hAnsi="Arial" w:cs="Arial"/>
          <w:b/>
          <w:sz w:val="24"/>
          <w:szCs w:val="24"/>
        </w:rPr>
        <w:t>Disputant</w:t>
      </w:r>
      <w:r w:rsidRPr="005B080A">
        <w:rPr>
          <w:rFonts w:ascii="Arial" w:hAnsi="Arial" w:cs="Arial"/>
          <w:b/>
          <w:sz w:val="24"/>
          <w:szCs w:val="24"/>
        </w:rPr>
        <w:t>)</w:t>
      </w:r>
    </w:p>
    <w:p w14:paraId="542D258E"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63068936" w14:textId="76F80A07" w:rsidR="00AB3DEA" w:rsidRDefault="008754D6" w:rsidP="00AB3DEA">
      <w:pPr>
        <w:ind w:left="1440" w:firstLine="720"/>
        <w:jc w:val="center"/>
        <w:rPr>
          <w:rFonts w:ascii="Arial" w:hAnsi="Arial" w:cs="Arial"/>
          <w:b/>
          <w:sz w:val="28"/>
          <w:szCs w:val="28"/>
        </w:rPr>
      </w:pPr>
      <w:r>
        <w:rPr>
          <w:rFonts w:ascii="Arial" w:hAnsi="Arial" w:cs="Arial"/>
          <w:b/>
          <w:sz w:val="24"/>
          <w:szCs w:val="24"/>
        </w:rPr>
        <w:t xml:space="preserve">Mauritius </w:t>
      </w:r>
      <w:r w:rsidR="00DD1AD7">
        <w:rPr>
          <w:rFonts w:ascii="Arial" w:hAnsi="Arial" w:cs="Arial"/>
          <w:b/>
          <w:sz w:val="24"/>
          <w:szCs w:val="24"/>
        </w:rPr>
        <w:t>Ports</w:t>
      </w:r>
      <w:r>
        <w:rPr>
          <w:rFonts w:ascii="Arial" w:hAnsi="Arial" w:cs="Arial"/>
          <w:b/>
          <w:sz w:val="24"/>
          <w:szCs w:val="24"/>
        </w:rPr>
        <w:t xml:space="preserve"> Authority</w:t>
      </w:r>
      <w:r w:rsidR="00AF5E7A">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0055B570" w14:textId="5046C8CA" w:rsidR="00DD1AD7" w:rsidRDefault="00DD1AD7" w:rsidP="00DD1AD7">
      <w:pPr>
        <w:ind w:left="1440" w:hanging="1724"/>
        <w:jc w:val="center"/>
        <w:rPr>
          <w:rFonts w:ascii="Arial" w:hAnsi="Arial" w:cs="Arial"/>
          <w:b/>
          <w:sz w:val="24"/>
          <w:szCs w:val="24"/>
        </w:rPr>
      </w:pPr>
      <w:proofErr w:type="gramStart"/>
      <w:r w:rsidRPr="00DD1AD7">
        <w:rPr>
          <w:rFonts w:ascii="Arial" w:hAnsi="Arial" w:cs="Arial"/>
          <w:b/>
          <w:i/>
          <w:sz w:val="24"/>
          <w:szCs w:val="24"/>
        </w:rPr>
        <w:t>in</w:t>
      </w:r>
      <w:proofErr w:type="gramEnd"/>
      <w:r w:rsidRPr="00DD1AD7">
        <w:rPr>
          <w:rFonts w:ascii="Arial" w:hAnsi="Arial" w:cs="Arial"/>
          <w:b/>
          <w:i/>
          <w:sz w:val="24"/>
          <w:szCs w:val="24"/>
        </w:rPr>
        <w:t xml:space="preserve"> presence of</w:t>
      </w:r>
      <w:r>
        <w:rPr>
          <w:rFonts w:ascii="Arial" w:hAnsi="Arial" w:cs="Arial"/>
          <w:b/>
          <w:sz w:val="24"/>
          <w:szCs w:val="24"/>
        </w:rPr>
        <w:t xml:space="preserve"> :  (1) </w:t>
      </w:r>
      <w:proofErr w:type="spellStart"/>
      <w:r>
        <w:rPr>
          <w:rFonts w:ascii="Arial" w:hAnsi="Arial" w:cs="Arial"/>
          <w:b/>
          <w:sz w:val="24"/>
          <w:szCs w:val="24"/>
        </w:rPr>
        <w:t>Mr</w:t>
      </w:r>
      <w:proofErr w:type="spellEnd"/>
      <w:r>
        <w:rPr>
          <w:rFonts w:ascii="Arial" w:hAnsi="Arial" w:cs="Arial"/>
          <w:b/>
          <w:sz w:val="24"/>
          <w:szCs w:val="24"/>
        </w:rPr>
        <w:t xml:space="preserve"> Louis Edwin </w:t>
      </w:r>
      <w:proofErr w:type="spellStart"/>
      <w:r>
        <w:rPr>
          <w:rFonts w:ascii="Arial" w:hAnsi="Arial" w:cs="Arial"/>
          <w:b/>
          <w:sz w:val="24"/>
          <w:szCs w:val="24"/>
        </w:rPr>
        <w:t>Bignoux</w:t>
      </w:r>
      <w:proofErr w:type="spellEnd"/>
      <w:r>
        <w:rPr>
          <w:rFonts w:ascii="Arial" w:hAnsi="Arial" w:cs="Arial"/>
          <w:b/>
          <w:sz w:val="24"/>
          <w:szCs w:val="24"/>
        </w:rPr>
        <w:t xml:space="preserve">  (Co-Respondents)</w:t>
      </w:r>
    </w:p>
    <w:p w14:paraId="24A59CC4" w14:textId="41041545" w:rsidR="00DD1AD7" w:rsidRPr="00DD1AD7" w:rsidRDefault="00DD1AD7" w:rsidP="00DD1AD7">
      <w:pPr>
        <w:ind w:left="1276" w:firstLine="1559"/>
        <w:rPr>
          <w:rFonts w:ascii="Arial" w:hAnsi="Arial" w:cs="Arial"/>
          <w:b/>
          <w:sz w:val="28"/>
          <w:szCs w:val="28"/>
        </w:rPr>
      </w:pPr>
      <w:r w:rsidRPr="00DD1AD7">
        <w:rPr>
          <w:rFonts w:ascii="Arial" w:hAnsi="Arial" w:cs="Arial"/>
          <w:b/>
          <w:sz w:val="24"/>
          <w:szCs w:val="24"/>
        </w:rPr>
        <w:t>(2)</w:t>
      </w:r>
      <w:r>
        <w:rPr>
          <w:rFonts w:ascii="Arial" w:hAnsi="Arial" w:cs="Arial"/>
          <w:b/>
          <w:sz w:val="24"/>
          <w:szCs w:val="24"/>
        </w:rPr>
        <w:t xml:space="preserve"> </w:t>
      </w:r>
      <w:proofErr w:type="spellStart"/>
      <w:r>
        <w:rPr>
          <w:rFonts w:ascii="Arial" w:hAnsi="Arial" w:cs="Arial"/>
          <w:b/>
          <w:sz w:val="24"/>
          <w:szCs w:val="24"/>
        </w:rPr>
        <w:t>Mr</w:t>
      </w:r>
      <w:proofErr w:type="spellEnd"/>
      <w:r>
        <w:rPr>
          <w:rFonts w:ascii="Arial" w:hAnsi="Arial" w:cs="Arial"/>
          <w:b/>
          <w:sz w:val="24"/>
          <w:szCs w:val="24"/>
        </w:rPr>
        <w:t xml:space="preserve"> Kinsley Wilson Thomas</w:t>
      </w:r>
      <w:r w:rsidRPr="00DD1AD7">
        <w:rPr>
          <w:rFonts w:ascii="Arial" w:hAnsi="Arial" w:cs="Arial"/>
          <w:b/>
          <w:sz w:val="24"/>
          <w:szCs w:val="24"/>
        </w:rPr>
        <w:t xml:space="preserve">  </w:t>
      </w:r>
    </w:p>
    <w:p w14:paraId="7697CBD0" w14:textId="77777777" w:rsidR="00E72B5F" w:rsidRDefault="00E72B5F" w:rsidP="00AB3DEA">
      <w:pPr>
        <w:jc w:val="both"/>
        <w:rPr>
          <w:rFonts w:ascii="Arial" w:hAnsi="Arial" w:cs="Arial"/>
          <w:sz w:val="24"/>
          <w:szCs w:val="24"/>
        </w:rPr>
      </w:pPr>
    </w:p>
    <w:p w14:paraId="58089533" w14:textId="41B3CDBC" w:rsidR="005655EC" w:rsidRDefault="005655EC" w:rsidP="005655EC">
      <w:pPr>
        <w:jc w:val="both"/>
        <w:rPr>
          <w:rFonts w:ascii="Arial" w:hAnsi="Arial" w:cs="Arial"/>
          <w:sz w:val="24"/>
          <w:szCs w:val="24"/>
        </w:rPr>
      </w:pPr>
      <w:r w:rsidRPr="00FB39E3">
        <w:rPr>
          <w:rFonts w:ascii="Arial" w:hAnsi="Arial" w:cs="Arial"/>
          <w:sz w:val="24"/>
          <w:szCs w:val="24"/>
        </w:rPr>
        <w:t xml:space="preserve">The </w:t>
      </w:r>
      <w:r>
        <w:rPr>
          <w:rFonts w:ascii="Arial" w:hAnsi="Arial" w:cs="Arial"/>
          <w:sz w:val="24"/>
          <w:szCs w:val="24"/>
        </w:rPr>
        <w:t>above</w:t>
      </w:r>
      <w:r w:rsidRPr="00FB39E3">
        <w:rPr>
          <w:rFonts w:ascii="Arial" w:hAnsi="Arial" w:cs="Arial"/>
          <w:sz w:val="24"/>
          <w:szCs w:val="24"/>
        </w:rPr>
        <w:t xml:space="preserve"> </w:t>
      </w:r>
      <w:r>
        <w:rPr>
          <w:rFonts w:ascii="Arial" w:hAnsi="Arial" w:cs="Arial"/>
          <w:sz w:val="24"/>
          <w:szCs w:val="24"/>
        </w:rPr>
        <w:t>case</w:t>
      </w:r>
      <w:r w:rsidRPr="00FB39E3">
        <w:rPr>
          <w:rFonts w:ascii="Arial" w:hAnsi="Arial" w:cs="Arial"/>
          <w:sz w:val="24"/>
          <w:szCs w:val="24"/>
        </w:rPr>
        <w:t xml:space="preserve"> ha</w:t>
      </w:r>
      <w:r>
        <w:rPr>
          <w:rFonts w:ascii="Arial" w:hAnsi="Arial" w:cs="Arial"/>
          <w:sz w:val="24"/>
          <w:szCs w:val="24"/>
        </w:rPr>
        <w:t>s</w:t>
      </w:r>
      <w:r w:rsidRPr="00FB39E3">
        <w:rPr>
          <w:rFonts w:ascii="Arial" w:hAnsi="Arial" w:cs="Arial"/>
          <w:sz w:val="24"/>
          <w:szCs w:val="24"/>
        </w:rPr>
        <w:t xml:space="preserve"> been referred to the Tribunal by the Commission for Conciliation and Mediation under Section </w:t>
      </w:r>
      <w:r w:rsidR="008754D6">
        <w:rPr>
          <w:rFonts w:ascii="Arial" w:hAnsi="Arial" w:cs="Arial"/>
          <w:sz w:val="24"/>
          <w:szCs w:val="24"/>
        </w:rPr>
        <w:t>69</w:t>
      </w:r>
      <w:r w:rsidRPr="00FB39E3">
        <w:rPr>
          <w:rFonts w:ascii="Arial" w:hAnsi="Arial" w:cs="Arial"/>
          <w:sz w:val="24"/>
          <w:szCs w:val="24"/>
        </w:rPr>
        <w:t>(</w:t>
      </w:r>
      <w:r w:rsidR="008754D6">
        <w:rPr>
          <w:rFonts w:ascii="Arial" w:hAnsi="Arial" w:cs="Arial"/>
          <w:sz w:val="24"/>
          <w:szCs w:val="24"/>
        </w:rPr>
        <w:t>9</w:t>
      </w:r>
      <w:proofErr w:type="gramStart"/>
      <w:r w:rsidRPr="00FB39E3">
        <w:rPr>
          <w:rFonts w:ascii="Arial" w:hAnsi="Arial" w:cs="Arial"/>
          <w:sz w:val="24"/>
          <w:szCs w:val="24"/>
        </w:rPr>
        <w:t>)</w:t>
      </w:r>
      <w:r w:rsidR="008754D6">
        <w:rPr>
          <w:rFonts w:ascii="Arial" w:hAnsi="Arial" w:cs="Arial"/>
          <w:sz w:val="24"/>
          <w:szCs w:val="24"/>
        </w:rPr>
        <w:t>(</w:t>
      </w:r>
      <w:proofErr w:type="gramEnd"/>
      <w:r w:rsidR="008754D6">
        <w:rPr>
          <w:rFonts w:ascii="Arial" w:hAnsi="Arial" w:cs="Arial"/>
          <w:sz w:val="24"/>
          <w:szCs w:val="24"/>
        </w:rPr>
        <w:t>b)</w:t>
      </w:r>
      <w:r w:rsidRPr="00FB39E3">
        <w:rPr>
          <w:rFonts w:ascii="Arial" w:hAnsi="Arial" w:cs="Arial"/>
          <w:sz w:val="24"/>
          <w:szCs w:val="24"/>
        </w:rPr>
        <w:t xml:space="preserve"> of the Employment Relations Act</w:t>
      </w:r>
      <w:r>
        <w:rPr>
          <w:rFonts w:ascii="Arial" w:hAnsi="Arial" w:cs="Arial"/>
          <w:sz w:val="24"/>
          <w:szCs w:val="24"/>
        </w:rPr>
        <w:t>, as amended</w:t>
      </w:r>
      <w:r w:rsidRPr="00FB39E3">
        <w:rPr>
          <w:rFonts w:ascii="Arial" w:hAnsi="Arial" w:cs="Arial"/>
          <w:sz w:val="24"/>
          <w:szCs w:val="24"/>
        </w:rPr>
        <w:t xml:space="preserve"> (hereinafter referred to as “the Act”). </w:t>
      </w:r>
      <w:r>
        <w:rPr>
          <w:rFonts w:ascii="Arial" w:hAnsi="Arial" w:cs="Arial"/>
          <w:sz w:val="24"/>
          <w:szCs w:val="24"/>
        </w:rPr>
        <w:t xml:space="preserve"> </w:t>
      </w:r>
      <w:r w:rsidR="00DD1AD7">
        <w:rPr>
          <w:rFonts w:ascii="Arial" w:hAnsi="Arial" w:cs="Arial"/>
          <w:sz w:val="24"/>
          <w:szCs w:val="24"/>
        </w:rPr>
        <w:t xml:space="preserve">The Co-Respondents who have been specifically </w:t>
      </w:r>
      <w:r w:rsidR="00EA4D4A">
        <w:rPr>
          <w:rFonts w:ascii="Arial" w:hAnsi="Arial" w:cs="Arial"/>
          <w:sz w:val="24"/>
          <w:szCs w:val="24"/>
        </w:rPr>
        <w:t>mentioned</w:t>
      </w:r>
      <w:r w:rsidR="00DD1AD7">
        <w:rPr>
          <w:rFonts w:ascii="Arial" w:hAnsi="Arial" w:cs="Arial"/>
          <w:sz w:val="24"/>
          <w:szCs w:val="24"/>
        </w:rPr>
        <w:t xml:space="preserve"> in the terms of reference of the dispute were joined as parties </w:t>
      </w:r>
      <w:r w:rsidR="00EA4D4A">
        <w:rPr>
          <w:rFonts w:ascii="Arial" w:hAnsi="Arial" w:cs="Arial"/>
          <w:sz w:val="24"/>
          <w:szCs w:val="24"/>
        </w:rPr>
        <w:t>in the interest of justice and there was no objection on the part of Disputant and Respondent to them being joined as parties.</w:t>
      </w:r>
      <w:r w:rsidR="00DD1AD7">
        <w:rPr>
          <w:rFonts w:ascii="Arial" w:hAnsi="Arial" w:cs="Arial"/>
          <w:sz w:val="24"/>
          <w:szCs w:val="24"/>
        </w:rPr>
        <w:t xml:space="preserve">  The Disputant and Respondent </w:t>
      </w:r>
      <w:r>
        <w:rPr>
          <w:rFonts w:ascii="Arial" w:hAnsi="Arial" w:cs="Arial"/>
          <w:sz w:val="24"/>
          <w:szCs w:val="24"/>
        </w:rPr>
        <w:t>were assisted by Counsel</w:t>
      </w:r>
      <w:r w:rsidR="00DD1AD7">
        <w:rPr>
          <w:rFonts w:ascii="Arial" w:hAnsi="Arial" w:cs="Arial"/>
          <w:sz w:val="24"/>
          <w:szCs w:val="24"/>
        </w:rPr>
        <w:t xml:space="preserve"> whereas the Co-Respondents</w:t>
      </w:r>
      <w:r w:rsidR="00EA4D4A">
        <w:rPr>
          <w:rFonts w:ascii="Arial" w:hAnsi="Arial" w:cs="Arial"/>
          <w:sz w:val="24"/>
          <w:szCs w:val="24"/>
        </w:rPr>
        <w:t>,</w:t>
      </w:r>
      <w:r w:rsidR="00DD1AD7">
        <w:rPr>
          <w:rFonts w:ascii="Arial" w:hAnsi="Arial" w:cs="Arial"/>
          <w:sz w:val="24"/>
          <w:szCs w:val="24"/>
        </w:rPr>
        <w:t xml:space="preserve"> </w:t>
      </w:r>
      <w:r w:rsidR="00EA4D4A">
        <w:rPr>
          <w:rFonts w:ascii="Arial" w:hAnsi="Arial" w:cs="Arial"/>
          <w:sz w:val="24"/>
          <w:szCs w:val="24"/>
        </w:rPr>
        <w:t xml:space="preserve">who </w:t>
      </w:r>
      <w:r w:rsidR="003D2132">
        <w:rPr>
          <w:rFonts w:ascii="Arial" w:hAnsi="Arial" w:cs="Arial"/>
          <w:sz w:val="24"/>
          <w:szCs w:val="24"/>
        </w:rPr>
        <w:t>were not assisted by counsel</w:t>
      </w:r>
      <w:r w:rsidR="00EA4D4A">
        <w:rPr>
          <w:rFonts w:ascii="Arial" w:hAnsi="Arial" w:cs="Arial"/>
          <w:sz w:val="24"/>
          <w:szCs w:val="24"/>
        </w:rPr>
        <w:t>,</w:t>
      </w:r>
      <w:r w:rsidR="003D2132">
        <w:rPr>
          <w:rFonts w:ascii="Arial" w:hAnsi="Arial" w:cs="Arial"/>
          <w:sz w:val="24"/>
          <w:szCs w:val="24"/>
        </w:rPr>
        <w:t xml:space="preserve"> </w:t>
      </w:r>
      <w:r w:rsidR="00DD1AD7">
        <w:rPr>
          <w:rFonts w:ascii="Arial" w:hAnsi="Arial" w:cs="Arial"/>
          <w:sz w:val="24"/>
          <w:szCs w:val="24"/>
        </w:rPr>
        <w:t>informed the Tribunal that they would abide with the decision of the Tribunal</w:t>
      </w:r>
      <w:r>
        <w:rPr>
          <w:rFonts w:ascii="Arial" w:hAnsi="Arial" w:cs="Arial"/>
          <w:sz w:val="24"/>
          <w:szCs w:val="24"/>
        </w:rPr>
        <w:t xml:space="preserve">.  </w:t>
      </w:r>
      <w:r w:rsidRPr="00FB39E3">
        <w:rPr>
          <w:rFonts w:ascii="Arial" w:hAnsi="Arial" w:cs="Arial"/>
          <w:sz w:val="24"/>
          <w:szCs w:val="24"/>
        </w:rPr>
        <w:t xml:space="preserve">The terms of reference </w:t>
      </w:r>
      <w:r>
        <w:rPr>
          <w:rFonts w:ascii="Arial" w:hAnsi="Arial" w:cs="Arial"/>
          <w:sz w:val="24"/>
          <w:szCs w:val="24"/>
        </w:rPr>
        <w:t xml:space="preserve">of the point in dispute read as </w:t>
      </w:r>
      <w:r w:rsidRPr="00FB39E3">
        <w:rPr>
          <w:rFonts w:ascii="Arial" w:hAnsi="Arial" w:cs="Arial"/>
          <w:sz w:val="24"/>
          <w:szCs w:val="24"/>
        </w:rPr>
        <w:t xml:space="preserve">follows: </w:t>
      </w:r>
    </w:p>
    <w:p w14:paraId="3F5A19FA" w14:textId="5B0729F4" w:rsidR="00BB505D" w:rsidRDefault="00BF444D" w:rsidP="00F834C2">
      <w:pPr>
        <w:pStyle w:val="NoSpacing"/>
        <w:ind w:left="284"/>
        <w:jc w:val="both"/>
        <w:rPr>
          <w:rFonts w:ascii="Arial" w:hAnsi="Arial" w:cs="Arial"/>
          <w:i/>
          <w:sz w:val="24"/>
          <w:szCs w:val="24"/>
        </w:rPr>
      </w:pPr>
      <w:r w:rsidRPr="00BF444D">
        <w:rPr>
          <w:rFonts w:ascii="Arial" w:hAnsi="Arial" w:cs="Arial"/>
          <w:i/>
          <w:sz w:val="24"/>
          <w:szCs w:val="24"/>
        </w:rPr>
        <w:t>“</w:t>
      </w:r>
      <w:r w:rsidR="009E5FDB">
        <w:rPr>
          <w:rFonts w:ascii="Arial" w:hAnsi="Arial" w:cs="Arial"/>
          <w:i/>
          <w:sz w:val="24"/>
          <w:szCs w:val="24"/>
        </w:rPr>
        <w:t xml:space="preserve">Disparity between my pension and that of my junior colleagues due to the payment of two increments received by them in the grade of Controller and three increments received on promotion in the grade of Superintendent.  My claim is that my salary/ pension be adjusted from </w:t>
      </w:r>
      <w:proofErr w:type="spellStart"/>
      <w:r w:rsidR="009E5FDB">
        <w:rPr>
          <w:rFonts w:ascii="Arial" w:hAnsi="Arial" w:cs="Arial"/>
          <w:i/>
          <w:sz w:val="24"/>
          <w:szCs w:val="24"/>
        </w:rPr>
        <w:t>Rs</w:t>
      </w:r>
      <w:proofErr w:type="spellEnd"/>
      <w:r w:rsidR="009E5FDB">
        <w:rPr>
          <w:rFonts w:ascii="Arial" w:hAnsi="Arial" w:cs="Arial"/>
          <w:i/>
          <w:sz w:val="24"/>
          <w:szCs w:val="24"/>
        </w:rPr>
        <w:t xml:space="preserve"> 74</w:t>
      </w:r>
      <w:r w:rsidR="0056243F">
        <w:rPr>
          <w:rFonts w:ascii="Arial" w:hAnsi="Arial" w:cs="Arial"/>
          <w:i/>
          <w:sz w:val="24"/>
          <w:szCs w:val="24"/>
        </w:rPr>
        <w:t>,</w:t>
      </w:r>
      <w:r w:rsidR="009E5FDB">
        <w:rPr>
          <w:rFonts w:ascii="Arial" w:hAnsi="Arial" w:cs="Arial"/>
          <w:i/>
          <w:sz w:val="24"/>
          <w:szCs w:val="24"/>
        </w:rPr>
        <w:t xml:space="preserve">300/ </w:t>
      </w:r>
      <w:proofErr w:type="spellStart"/>
      <w:r w:rsidR="009E5FDB">
        <w:rPr>
          <w:rFonts w:ascii="Arial" w:hAnsi="Arial" w:cs="Arial"/>
          <w:i/>
          <w:sz w:val="24"/>
          <w:szCs w:val="24"/>
        </w:rPr>
        <w:t>Rs</w:t>
      </w:r>
      <w:proofErr w:type="spellEnd"/>
      <w:r w:rsidR="009E5FDB">
        <w:rPr>
          <w:rFonts w:ascii="Arial" w:hAnsi="Arial" w:cs="Arial"/>
          <w:i/>
          <w:sz w:val="24"/>
          <w:szCs w:val="24"/>
        </w:rPr>
        <w:t xml:space="preserve"> 37</w:t>
      </w:r>
      <w:r w:rsidR="0056243F">
        <w:rPr>
          <w:rFonts w:ascii="Arial" w:hAnsi="Arial" w:cs="Arial"/>
          <w:i/>
          <w:sz w:val="24"/>
          <w:szCs w:val="24"/>
        </w:rPr>
        <w:t>,</w:t>
      </w:r>
      <w:r w:rsidR="009E5FDB">
        <w:rPr>
          <w:rFonts w:ascii="Arial" w:hAnsi="Arial" w:cs="Arial"/>
          <w:i/>
          <w:sz w:val="24"/>
          <w:szCs w:val="24"/>
        </w:rPr>
        <w:t xml:space="preserve">150 to </w:t>
      </w:r>
      <w:proofErr w:type="spellStart"/>
      <w:r w:rsidR="009E5FDB">
        <w:rPr>
          <w:rFonts w:ascii="Arial" w:hAnsi="Arial" w:cs="Arial"/>
          <w:i/>
          <w:sz w:val="24"/>
          <w:szCs w:val="24"/>
        </w:rPr>
        <w:t>Rs</w:t>
      </w:r>
      <w:proofErr w:type="spellEnd"/>
      <w:r w:rsidR="009E5FDB">
        <w:rPr>
          <w:rFonts w:ascii="Arial" w:hAnsi="Arial" w:cs="Arial"/>
          <w:i/>
          <w:sz w:val="24"/>
          <w:szCs w:val="24"/>
        </w:rPr>
        <w:t xml:space="preserve"> 79</w:t>
      </w:r>
      <w:r w:rsidR="0056243F">
        <w:rPr>
          <w:rFonts w:ascii="Arial" w:hAnsi="Arial" w:cs="Arial"/>
          <w:i/>
          <w:sz w:val="24"/>
          <w:szCs w:val="24"/>
        </w:rPr>
        <w:t>,</w:t>
      </w:r>
      <w:r w:rsidR="009E5FDB">
        <w:rPr>
          <w:rFonts w:ascii="Arial" w:hAnsi="Arial" w:cs="Arial"/>
          <w:i/>
          <w:sz w:val="24"/>
          <w:szCs w:val="24"/>
        </w:rPr>
        <w:t xml:space="preserve">650/ </w:t>
      </w:r>
      <w:proofErr w:type="spellStart"/>
      <w:r w:rsidR="009E5FDB">
        <w:rPr>
          <w:rFonts w:ascii="Arial" w:hAnsi="Arial" w:cs="Arial"/>
          <w:i/>
          <w:sz w:val="24"/>
          <w:szCs w:val="24"/>
        </w:rPr>
        <w:t>Rs</w:t>
      </w:r>
      <w:proofErr w:type="spellEnd"/>
      <w:r w:rsidR="009E5FDB">
        <w:rPr>
          <w:rFonts w:ascii="Arial" w:hAnsi="Arial" w:cs="Arial"/>
          <w:i/>
          <w:sz w:val="24"/>
          <w:szCs w:val="24"/>
        </w:rPr>
        <w:t xml:space="preserve"> 39</w:t>
      </w:r>
      <w:r w:rsidR="0056243F">
        <w:rPr>
          <w:rFonts w:ascii="Arial" w:hAnsi="Arial" w:cs="Arial"/>
          <w:i/>
          <w:sz w:val="24"/>
          <w:szCs w:val="24"/>
        </w:rPr>
        <w:t>,</w:t>
      </w:r>
      <w:r w:rsidR="009E5FDB">
        <w:rPr>
          <w:rFonts w:ascii="Arial" w:hAnsi="Arial" w:cs="Arial"/>
          <w:i/>
          <w:sz w:val="24"/>
          <w:szCs w:val="24"/>
        </w:rPr>
        <w:t xml:space="preserve">825 to be at par with my colleagues </w:t>
      </w:r>
      <w:proofErr w:type="spellStart"/>
      <w:r w:rsidR="009E5FDB">
        <w:rPr>
          <w:rFonts w:ascii="Arial" w:hAnsi="Arial" w:cs="Arial"/>
          <w:i/>
          <w:sz w:val="24"/>
          <w:szCs w:val="24"/>
        </w:rPr>
        <w:t>Bignoux</w:t>
      </w:r>
      <w:proofErr w:type="spellEnd"/>
      <w:r w:rsidR="009E5FDB">
        <w:rPr>
          <w:rFonts w:ascii="Arial" w:hAnsi="Arial" w:cs="Arial"/>
          <w:i/>
          <w:sz w:val="24"/>
          <w:szCs w:val="24"/>
        </w:rPr>
        <w:t xml:space="preserve"> and Thomas.”</w:t>
      </w:r>
    </w:p>
    <w:p w14:paraId="3F56CCA0" w14:textId="1EDEEC7D" w:rsidR="00F834C2" w:rsidRPr="00BF444D" w:rsidRDefault="00BF444D" w:rsidP="00F834C2">
      <w:pPr>
        <w:pStyle w:val="NoSpacing"/>
        <w:ind w:left="284"/>
        <w:jc w:val="both"/>
        <w:rPr>
          <w:rFonts w:ascii="Arial" w:hAnsi="Arial" w:cs="Arial"/>
          <w:i/>
          <w:sz w:val="24"/>
          <w:szCs w:val="24"/>
        </w:rPr>
      </w:pPr>
      <w:r w:rsidRPr="00BF444D">
        <w:rPr>
          <w:rFonts w:ascii="Arial" w:hAnsi="Arial" w:cs="Arial"/>
          <w:i/>
          <w:sz w:val="24"/>
          <w:szCs w:val="24"/>
        </w:rPr>
        <w:lastRenderedPageBreak/>
        <w:t xml:space="preserve">   </w:t>
      </w:r>
    </w:p>
    <w:p w14:paraId="792EB33B" w14:textId="10A532F7" w:rsidR="00F7454A" w:rsidRDefault="00F7454A" w:rsidP="00F834C2">
      <w:pPr>
        <w:pStyle w:val="NoSpacing"/>
        <w:ind w:left="284"/>
        <w:jc w:val="both"/>
        <w:rPr>
          <w:rFonts w:ascii="Arial" w:hAnsi="Arial" w:cs="Arial"/>
          <w:sz w:val="24"/>
          <w:szCs w:val="24"/>
        </w:rPr>
      </w:pPr>
      <w:r>
        <w:rPr>
          <w:rFonts w:ascii="Arial" w:hAnsi="Arial" w:cs="Arial"/>
          <w:sz w:val="24"/>
          <w:szCs w:val="24"/>
        </w:rPr>
        <w:t xml:space="preserve">The Disputant deposed before the Tribunal and he solemnly affirmed as to the truthfulness of the contents of his Statement of Case.  He added that </w:t>
      </w:r>
      <w:r w:rsidR="00426012">
        <w:rPr>
          <w:rFonts w:ascii="Arial" w:hAnsi="Arial" w:cs="Arial"/>
          <w:sz w:val="24"/>
          <w:szCs w:val="24"/>
        </w:rPr>
        <w:t xml:space="preserve">the basic salaries of the Co-Respondents were </w:t>
      </w:r>
      <w:proofErr w:type="spellStart"/>
      <w:r w:rsidR="00426012">
        <w:rPr>
          <w:rFonts w:ascii="Arial" w:hAnsi="Arial" w:cs="Arial"/>
          <w:sz w:val="24"/>
          <w:szCs w:val="24"/>
        </w:rPr>
        <w:t>Rs</w:t>
      </w:r>
      <w:proofErr w:type="spellEnd"/>
      <w:r w:rsidR="00426012">
        <w:rPr>
          <w:rFonts w:ascii="Arial" w:hAnsi="Arial" w:cs="Arial"/>
          <w:sz w:val="24"/>
          <w:szCs w:val="24"/>
        </w:rPr>
        <w:t xml:space="preserve"> 70,900 but that they were also receiving </w:t>
      </w:r>
      <w:r w:rsidR="005516F1">
        <w:rPr>
          <w:rFonts w:ascii="Arial" w:hAnsi="Arial" w:cs="Arial"/>
          <w:sz w:val="24"/>
          <w:szCs w:val="24"/>
        </w:rPr>
        <w:t>a Long Service Increment (</w:t>
      </w:r>
      <w:r w:rsidR="00426012">
        <w:rPr>
          <w:rFonts w:ascii="Arial" w:hAnsi="Arial" w:cs="Arial"/>
          <w:sz w:val="24"/>
          <w:szCs w:val="24"/>
        </w:rPr>
        <w:t>LSI</w:t>
      </w:r>
      <w:r w:rsidR="005516F1">
        <w:rPr>
          <w:rFonts w:ascii="Arial" w:hAnsi="Arial" w:cs="Arial"/>
          <w:sz w:val="24"/>
          <w:szCs w:val="24"/>
        </w:rPr>
        <w:t>)</w:t>
      </w:r>
      <w:r w:rsidR="00426012">
        <w:rPr>
          <w:rFonts w:ascii="Arial" w:hAnsi="Arial" w:cs="Arial"/>
          <w:sz w:val="24"/>
          <w:szCs w:val="24"/>
        </w:rPr>
        <w:t xml:space="preserve">.  </w:t>
      </w:r>
    </w:p>
    <w:p w14:paraId="0F9ED160" w14:textId="77777777" w:rsidR="00F7454A" w:rsidRDefault="00F7454A" w:rsidP="00F834C2">
      <w:pPr>
        <w:pStyle w:val="NoSpacing"/>
        <w:ind w:left="284"/>
        <w:jc w:val="both"/>
        <w:rPr>
          <w:rFonts w:ascii="Arial" w:hAnsi="Arial" w:cs="Arial"/>
          <w:sz w:val="24"/>
          <w:szCs w:val="24"/>
        </w:rPr>
      </w:pPr>
    </w:p>
    <w:p w14:paraId="2D447DD2" w14:textId="43C2C144" w:rsidR="009340E4" w:rsidRDefault="00F7454A" w:rsidP="00F834C2">
      <w:pPr>
        <w:pStyle w:val="NoSpacing"/>
        <w:ind w:left="284"/>
        <w:jc w:val="both"/>
        <w:rPr>
          <w:rFonts w:ascii="Arial" w:hAnsi="Arial" w:cs="Arial"/>
          <w:sz w:val="24"/>
          <w:szCs w:val="24"/>
        </w:rPr>
      </w:pPr>
      <w:r>
        <w:rPr>
          <w:rFonts w:ascii="Arial" w:hAnsi="Arial" w:cs="Arial"/>
          <w:sz w:val="24"/>
          <w:szCs w:val="24"/>
        </w:rPr>
        <w:t>In cross-examination, Disputant stated that the Co-Respondents were earning more than him.  He stated that they benefitted from a LSI.  He averred that the Human Resource</w:t>
      </w:r>
      <w:r w:rsidR="005A03C9">
        <w:rPr>
          <w:rFonts w:ascii="Arial" w:hAnsi="Arial" w:cs="Arial"/>
          <w:sz w:val="24"/>
          <w:szCs w:val="24"/>
        </w:rPr>
        <w:t>s</w:t>
      </w:r>
      <w:r>
        <w:rPr>
          <w:rFonts w:ascii="Arial" w:hAnsi="Arial" w:cs="Arial"/>
          <w:sz w:val="24"/>
          <w:szCs w:val="24"/>
        </w:rPr>
        <w:t xml:space="preserve"> D</w:t>
      </w:r>
      <w:r w:rsidR="005A03C9">
        <w:rPr>
          <w:rFonts w:ascii="Arial" w:hAnsi="Arial" w:cs="Arial"/>
          <w:sz w:val="24"/>
          <w:szCs w:val="24"/>
        </w:rPr>
        <w:t>evelopment</w:t>
      </w:r>
      <w:r>
        <w:rPr>
          <w:rFonts w:ascii="Arial" w:hAnsi="Arial" w:cs="Arial"/>
          <w:sz w:val="24"/>
          <w:szCs w:val="24"/>
        </w:rPr>
        <w:t xml:space="preserve"> </w:t>
      </w:r>
      <w:r w:rsidR="005A03C9">
        <w:rPr>
          <w:rFonts w:ascii="Arial" w:hAnsi="Arial" w:cs="Arial"/>
          <w:sz w:val="24"/>
          <w:szCs w:val="24"/>
        </w:rPr>
        <w:t xml:space="preserve">(HRD) </w:t>
      </w:r>
      <w:r>
        <w:rPr>
          <w:rFonts w:ascii="Arial" w:hAnsi="Arial" w:cs="Arial"/>
          <w:sz w:val="24"/>
          <w:szCs w:val="24"/>
        </w:rPr>
        <w:t xml:space="preserve">Report of 2016 did not mention the LSI </w:t>
      </w:r>
      <w:r w:rsidR="005A03C9">
        <w:rPr>
          <w:rFonts w:ascii="Arial" w:hAnsi="Arial" w:cs="Arial"/>
          <w:sz w:val="24"/>
          <w:szCs w:val="24"/>
        </w:rPr>
        <w:t xml:space="preserve">but agreed that the Consultant </w:t>
      </w:r>
      <w:r w:rsidR="005516F1">
        <w:rPr>
          <w:rFonts w:ascii="Arial" w:hAnsi="Arial" w:cs="Arial"/>
          <w:sz w:val="24"/>
          <w:szCs w:val="24"/>
        </w:rPr>
        <w:t xml:space="preserve">did </w:t>
      </w:r>
      <w:r>
        <w:rPr>
          <w:rFonts w:ascii="Arial" w:hAnsi="Arial" w:cs="Arial"/>
          <w:sz w:val="24"/>
          <w:szCs w:val="24"/>
        </w:rPr>
        <w:t xml:space="preserve">recommend </w:t>
      </w:r>
      <w:r w:rsidR="005516F1">
        <w:rPr>
          <w:rFonts w:ascii="Arial" w:hAnsi="Arial" w:cs="Arial"/>
          <w:sz w:val="24"/>
          <w:szCs w:val="24"/>
        </w:rPr>
        <w:t xml:space="preserve">relevant </w:t>
      </w:r>
      <w:r w:rsidR="005A03C9">
        <w:rPr>
          <w:rFonts w:ascii="Arial" w:hAnsi="Arial" w:cs="Arial"/>
          <w:sz w:val="24"/>
          <w:szCs w:val="24"/>
        </w:rPr>
        <w:t xml:space="preserve">conditions </w:t>
      </w:r>
      <w:r w:rsidR="005516F1">
        <w:rPr>
          <w:rFonts w:ascii="Arial" w:hAnsi="Arial" w:cs="Arial"/>
          <w:sz w:val="24"/>
          <w:szCs w:val="24"/>
        </w:rPr>
        <w:t xml:space="preserve">to be met </w:t>
      </w:r>
      <w:r w:rsidR="005A03C9">
        <w:rPr>
          <w:rFonts w:ascii="Arial" w:hAnsi="Arial" w:cs="Arial"/>
          <w:sz w:val="24"/>
          <w:szCs w:val="24"/>
        </w:rPr>
        <w:t xml:space="preserve">for the </w:t>
      </w:r>
      <w:r>
        <w:rPr>
          <w:rFonts w:ascii="Arial" w:hAnsi="Arial" w:cs="Arial"/>
          <w:sz w:val="24"/>
          <w:szCs w:val="24"/>
        </w:rPr>
        <w:t xml:space="preserve">payment of </w:t>
      </w:r>
      <w:r w:rsidR="005A03C9">
        <w:rPr>
          <w:rFonts w:ascii="Arial" w:hAnsi="Arial" w:cs="Arial"/>
          <w:sz w:val="24"/>
          <w:szCs w:val="24"/>
        </w:rPr>
        <w:t>a</w:t>
      </w:r>
      <w:r>
        <w:rPr>
          <w:rFonts w:ascii="Arial" w:hAnsi="Arial" w:cs="Arial"/>
          <w:sz w:val="24"/>
          <w:szCs w:val="24"/>
        </w:rPr>
        <w:t xml:space="preserve"> LSI</w:t>
      </w:r>
      <w:r w:rsidR="005A03C9">
        <w:rPr>
          <w:rFonts w:ascii="Arial" w:hAnsi="Arial" w:cs="Arial"/>
          <w:sz w:val="24"/>
          <w:szCs w:val="24"/>
        </w:rPr>
        <w:t>.  He conceded</w:t>
      </w:r>
      <w:r>
        <w:rPr>
          <w:rFonts w:ascii="Arial" w:hAnsi="Arial" w:cs="Arial"/>
          <w:sz w:val="24"/>
          <w:szCs w:val="24"/>
        </w:rPr>
        <w:t xml:space="preserve"> that he </w:t>
      </w:r>
      <w:r w:rsidR="005A03C9">
        <w:rPr>
          <w:rFonts w:ascii="Arial" w:hAnsi="Arial" w:cs="Arial"/>
          <w:sz w:val="24"/>
          <w:szCs w:val="24"/>
        </w:rPr>
        <w:t>was</w:t>
      </w:r>
      <w:r>
        <w:rPr>
          <w:rFonts w:ascii="Arial" w:hAnsi="Arial" w:cs="Arial"/>
          <w:sz w:val="24"/>
          <w:szCs w:val="24"/>
        </w:rPr>
        <w:t xml:space="preserve"> not </w:t>
      </w:r>
      <w:r w:rsidR="005A03C9">
        <w:rPr>
          <w:rFonts w:ascii="Arial" w:hAnsi="Arial" w:cs="Arial"/>
          <w:sz w:val="24"/>
          <w:szCs w:val="24"/>
        </w:rPr>
        <w:t xml:space="preserve">eligible </w:t>
      </w:r>
      <w:r>
        <w:rPr>
          <w:rFonts w:ascii="Arial" w:hAnsi="Arial" w:cs="Arial"/>
          <w:sz w:val="24"/>
          <w:szCs w:val="24"/>
        </w:rPr>
        <w:t xml:space="preserve">for the payment of the LSI since he did not </w:t>
      </w:r>
      <w:r w:rsidR="00977112">
        <w:rPr>
          <w:rFonts w:ascii="Arial" w:hAnsi="Arial" w:cs="Arial"/>
          <w:sz w:val="24"/>
          <w:szCs w:val="24"/>
        </w:rPr>
        <w:t>satisfy the conditions required for the payment of the LSI</w:t>
      </w:r>
      <w:r>
        <w:rPr>
          <w:rFonts w:ascii="Arial" w:hAnsi="Arial" w:cs="Arial"/>
          <w:sz w:val="24"/>
          <w:szCs w:val="24"/>
        </w:rPr>
        <w:t xml:space="preserve">.  </w:t>
      </w:r>
      <w:r w:rsidR="00D36334">
        <w:rPr>
          <w:rFonts w:ascii="Arial" w:hAnsi="Arial" w:cs="Arial"/>
          <w:sz w:val="24"/>
          <w:szCs w:val="24"/>
        </w:rPr>
        <w:t xml:space="preserve">He </w:t>
      </w:r>
      <w:r w:rsidR="00977112">
        <w:rPr>
          <w:rFonts w:ascii="Arial" w:hAnsi="Arial" w:cs="Arial"/>
          <w:sz w:val="24"/>
          <w:szCs w:val="24"/>
        </w:rPr>
        <w:t xml:space="preserve">accepted that when the HRD Report was implemented, he was occupying the post of Superintendent.  He also agreed that he </w:t>
      </w:r>
      <w:r w:rsidR="00D36334">
        <w:rPr>
          <w:rFonts w:ascii="Arial" w:hAnsi="Arial" w:cs="Arial"/>
          <w:sz w:val="24"/>
          <w:szCs w:val="24"/>
        </w:rPr>
        <w:t xml:space="preserve">was already </w:t>
      </w:r>
      <w:r w:rsidR="00977112">
        <w:rPr>
          <w:rFonts w:ascii="Arial" w:hAnsi="Arial" w:cs="Arial"/>
          <w:sz w:val="24"/>
          <w:szCs w:val="24"/>
        </w:rPr>
        <w:t>drawing the top salary of the post of Superintendent when he retired from the service</w:t>
      </w:r>
      <w:r w:rsidR="00D36334">
        <w:rPr>
          <w:rFonts w:ascii="Arial" w:hAnsi="Arial" w:cs="Arial"/>
          <w:sz w:val="24"/>
          <w:szCs w:val="24"/>
        </w:rPr>
        <w:t xml:space="preserve">.  He conceded that the </w:t>
      </w:r>
      <w:r w:rsidR="00977112">
        <w:rPr>
          <w:rFonts w:ascii="Arial" w:hAnsi="Arial" w:cs="Arial"/>
          <w:sz w:val="24"/>
          <w:szCs w:val="24"/>
        </w:rPr>
        <w:t xml:space="preserve">basic salaries of the </w:t>
      </w:r>
      <w:r w:rsidR="00D36334">
        <w:rPr>
          <w:rFonts w:ascii="Arial" w:hAnsi="Arial" w:cs="Arial"/>
          <w:sz w:val="24"/>
          <w:szCs w:val="24"/>
        </w:rPr>
        <w:t xml:space="preserve">Co-Respondents were </w:t>
      </w:r>
      <w:r w:rsidR="00977112">
        <w:rPr>
          <w:rFonts w:ascii="Arial" w:hAnsi="Arial" w:cs="Arial"/>
          <w:sz w:val="24"/>
          <w:szCs w:val="24"/>
        </w:rPr>
        <w:t>less than his</w:t>
      </w:r>
      <w:r w:rsidR="00D36334">
        <w:rPr>
          <w:rFonts w:ascii="Arial" w:hAnsi="Arial" w:cs="Arial"/>
          <w:sz w:val="24"/>
          <w:szCs w:val="24"/>
        </w:rPr>
        <w:t xml:space="preserve"> </w:t>
      </w:r>
      <w:r w:rsidR="00977112">
        <w:rPr>
          <w:rFonts w:ascii="Arial" w:hAnsi="Arial" w:cs="Arial"/>
          <w:sz w:val="24"/>
          <w:szCs w:val="24"/>
        </w:rPr>
        <w:t>b</w:t>
      </w:r>
      <w:r w:rsidR="00D36334">
        <w:rPr>
          <w:rFonts w:ascii="Arial" w:hAnsi="Arial" w:cs="Arial"/>
          <w:sz w:val="24"/>
          <w:szCs w:val="24"/>
        </w:rPr>
        <w:t xml:space="preserve">asic salary.  Disputant stated that, according to him, the Co-Respondents were </w:t>
      </w:r>
      <w:r w:rsidR="00431C42">
        <w:rPr>
          <w:rFonts w:ascii="Arial" w:hAnsi="Arial" w:cs="Arial"/>
          <w:sz w:val="24"/>
          <w:szCs w:val="24"/>
        </w:rPr>
        <w:t xml:space="preserve">not supposed to be promoted when they obtained the two increments for </w:t>
      </w:r>
      <w:r w:rsidR="00D36334">
        <w:rPr>
          <w:rFonts w:ascii="Arial" w:hAnsi="Arial" w:cs="Arial"/>
          <w:sz w:val="24"/>
          <w:szCs w:val="24"/>
        </w:rPr>
        <w:t xml:space="preserve">LSI.  </w:t>
      </w:r>
      <w:r w:rsidR="00431C42">
        <w:rPr>
          <w:rFonts w:ascii="Arial" w:hAnsi="Arial" w:cs="Arial"/>
          <w:sz w:val="24"/>
          <w:szCs w:val="24"/>
        </w:rPr>
        <w:t xml:space="preserve">He did not agree when it was put to him that his colleagues who had been granted the LSI had </w:t>
      </w:r>
      <w:r w:rsidR="005516F1">
        <w:rPr>
          <w:rFonts w:ascii="Arial" w:hAnsi="Arial" w:cs="Arial"/>
          <w:sz w:val="24"/>
          <w:szCs w:val="24"/>
        </w:rPr>
        <w:t xml:space="preserve">made </w:t>
      </w:r>
      <w:r w:rsidR="00431C42">
        <w:rPr>
          <w:rFonts w:ascii="Arial" w:hAnsi="Arial" w:cs="Arial"/>
          <w:sz w:val="24"/>
          <w:szCs w:val="24"/>
        </w:rPr>
        <w:t>contribut</w:t>
      </w:r>
      <w:r w:rsidR="005516F1">
        <w:rPr>
          <w:rFonts w:ascii="Arial" w:hAnsi="Arial" w:cs="Arial"/>
          <w:sz w:val="24"/>
          <w:szCs w:val="24"/>
        </w:rPr>
        <w:t>ions</w:t>
      </w:r>
      <w:r w:rsidR="00431C42">
        <w:rPr>
          <w:rFonts w:ascii="Arial" w:hAnsi="Arial" w:cs="Arial"/>
          <w:sz w:val="24"/>
          <w:szCs w:val="24"/>
        </w:rPr>
        <w:t xml:space="preserve"> </w:t>
      </w:r>
      <w:r w:rsidR="005516F1">
        <w:rPr>
          <w:rFonts w:ascii="Arial" w:hAnsi="Arial" w:cs="Arial"/>
          <w:sz w:val="24"/>
          <w:szCs w:val="24"/>
        </w:rPr>
        <w:t>based on the LSI</w:t>
      </w:r>
      <w:r w:rsidR="00431C42">
        <w:rPr>
          <w:rFonts w:ascii="Arial" w:hAnsi="Arial" w:cs="Arial"/>
          <w:sz w:val="24"/>
          <w:szCs w:val="24"/>
        </w:rPr>
        <w:t xml:space="preserve"> for pension purposes.  </w:t>
      </w:r>
    </w:p>
    <w:p w14:paraId="51E14525" w14:textId="77777777" w:rsidR="009340E4" w:rsidRDefault="009340E4" w:rsidP="00F834C2">
      <w:pPr>
        <w:pStyle w:val="NoSpacing"/>
        <w:ind w:left="284"/>
        <w:jc w:val="both"/>
        <w:rPr>
          <w:rFonts w:ascii="Arial" w:hAnsi="Arial" w:cs="Arial"/>
          <w:sz w:val="24"/>
          <w:szCs w:val="24"/>
        </w:rPr>
      </w:pPr>
    </w:p>
    <w:p w14:paraId="5C8A445B" w14:textId="7566BC48" w:rsidR="00DA261D" w:rsidRDefault="00532D6C" w:rsidP="00F834C2">
      <w:pPr>
        <w:pStyle w:val="NoSpacing"/>
        <w:ind w:left="284"/>
        <w:jc w:val="both"/>
        <w:rPr>
          <w:rFonts w:ascii="Arial" w:hAnsi="Arial" w:cs="Arial"/>
          <w:sz w:val="24"/>
          <w:szCs w:val="24"/>
        </w:rPr>
      </w:pPr>
      <w:r>
        <w:rPr>
          <w:rFonts w:ascii="Arial" w:hAnsi="Arial" w:cs="Arial"/>
          <w:sz w:val="24"/>
          <w:szCs w:val="24"/>
        </w:rPr>
        <w:t xml:space="preserve">The Human Resource Manager deposed on behalf of Respondent and </w:t>
      </w:r>
      <w:r w:rsidR="002B3A73">
        <w:rPr>
          <w:rFonts w:ascii="Arial" w:hAnsi="Arial" w:cs="Arial"/>
          <w:sz w:val="24"/>
          <w:szCs w:val="24"/>
        </w:rPr>
        <w:t>s</w:t>
      </w:r>
      <w:r>
        <w:rPr>
          <w:rFonts w:ascii="Arial" w:hAnsi="Arial" w:cs="Arial"/>
          <w:sz w:val="24"/>
          <w:szCs w:val="24"/>
        </w:rPr>
        <w:t xml:space="preserve">he </w:t>
      </w:r>
      <w:r w:rsidR="002B3A73">
        <w:rPr>
          <w:rFonts w:ascii="Arial" w:hAnsi="Arial" w:cs="Arial"/>
          <w:sz w:val="24"/>
          <w:szCs w:val="24"/>
        </w:rPr>
        <w:t>confirmed the correctness and accuracy of the contents of the Statement of Defence filed on behalf of the Respondent.  She stated that the L</w:t>
      </w:r>
      <w:r w:rsidR="009C4699">
        <w:rPr>
          <w:rFonts w:ascii="Arial" w:hAnsi="Arial" w:cs="Arial"/>
          <w:sz w:val="24"/>
          <w:szCs w:val="24"/>
        </w:rPr>
        <w:t>S</w:t>
      </w:r>
      <w:r w:rsidR="002B3A73">
        <w:rPr>
          <w:rFonts w:ascii="Arial" w:hAnsi="Arial" w:cs="Arial"/>
          <w:sz w:val="24"/>
          <w:szCs w:val="24"/>
        </w:rPr>
        <w:t xml:space="preserve">I was introduced following the recommendations made by the HRD Consultant in </w:t>
      </w:r>
      <w:r w:rsidR="005516F1">
        <w:rPr>
          <w:rFonts w:ascii="Arial" w:hAnsi="Arial" w:cs="Arial"/>
          <w:sz w:val="24"/>
          <w:szCs w:val="24"/>
        </w:rPr>
        <w:t xml:space="preserve">relation to </w:t>
      </w:r>
      <w:r w:rsidR="002B3A73">
        <w:rPr>
          <w:rFonts w:ascii="Arial" w:hAnsi="Arial" w:cs="Arial"/>
          <w:sz w:val="24"/>
          <w:szCs w:val="24"/>
        </w:rPr>
        <w:t xml:space="preserve">the HRD Report </w:t>
      </w:r>
      <w:r w:rsidR="00101976">
        <w:rPr>
          <w:rFonts w:ascii="Arial" w:hAnsi="Arial" w:cs="Arial"/>
          <w:sz w:val="24"/>
          <w:szCs w:val="24"/>
        </w:rPr>
        <w:t xml:space="preserve">2016 </w:t>
      </w:r>
      <w:r w:rsidR="002B3A73">
        <w:rPr>
          <w:rFonts w:ascii="Arial" w:hAnsi="Arial" w:cs="Arial"/>
          <w:sz w:val="24"/>
          <w:szCs w:val="24"/>
        </w:rPr>
        <w:t xml:space="preserve">and was effective as from 1 January 2016.  The </w:t>
      </w:r>
      <w:proofErr w:type="gramStart"/>
      <w:r w:rsidR="002B3A73">
        <w:rPr>
          <w:rFonts w:ascii="Arial" w:hAnsi="Arial" w:cs="Arial"/>
          <w:sz w:val="24"/>
          <w:szCs w:val="24"/>
        </w:rPr>
        <w:t xml:space="preserve">recommendations in relation to </w:t>
      </w:r>
      <w:r w:rsidR="00076F37">
        <w:rPr>
          <w:rFonts w:ascii="Arial" w:hAnsi="Arial" w:cs="Arial"/>
          <w:sz w:val="24"/>
          <w:szCs w:val="24"/>
        </w:rPr>
        <w:t>the LSI</w:t>
      </w:r>
      <w:r w:rsidR="002B3A73">
        <w:rPr>
          <w:rFonts w:ascii="Arial" w:hAnsi="Arial" w:cs="Arial"/>
          <w:sz w:val="24"/>
          <w:szCs w:val="24"/>
        </w:rPr>
        <w:t xml:space="preserve"> was</w:t>
      </w:r>
      <w:proofErr w:type="gramEnd"/>
      <w:r w:rsidR="002B3A73">
        <w:rPr>
          <w:rFonts w:ascii="Arial" w:hAnsi="Arial" w:cs="Arial"/>
          <w:sz w:val="24"/>
          <w:szCs w:val="24"/>
        </w:rPr>
        <w:t xml:space="preserve"> in a covering letter to the main report.  She produced an </w:t>
      </w:r>
      <w:r w:rsidR="009C4699">
        <w:rPr>
          <w:rFonts w:ascii="Arial" w:hAnsi="Arial" w:cs="Arial"/>
          <w:sz w:val="24"/>
          <w:szCs w:val="24"/>
        </w:rPr>
        <w:t>E</w:t>
      </w:r>
      <w:r w:rsidR="002B3A73">
        <w:rPr>
          <w:rFonts w:ascii="Arial" w:hAnsi="Arial" w:cs="Arial"/>
          <w:sz w:val="24"/>
          <w:szCs w:val="24"/>
        </w:rPr>
        <w:t xml:space="preserve">xtract of the </w:t>
      </w:r>
      <w:r w:rsidR="009C4699">
        <w:rPr>
          <w:rFonts w:ascii="Arial" w:hAnsi="Arial" w:cs="Arial"/>
          <w:sz w:val="24"/>
          <w:szCs w:val="24"/>
        </w:rPr>
        <w:t>T</w:t>
      </w:r>
      <w:r w:rsidR="002B3A73">
        <w:rPr>
          <w:rFonts w:ascii="Arial" w:hAnsi="Arial" w:cs="Arial"/>
          <w:sz w:val="24"/>
          <w:szCs w:val="24"/>
        </w:rPr>
        <w:t xml:space="preserve">erms and </w:t>
      </w:r>
      <w:r w:rsidR="009C4699">
        <w:rPr>
          <w:rFonts w:ascii="Arial" w:hAnsi="Arial" w:cs="Arial"/>
          <w:sz w:val="24"/>
          <w:szCs w:val="24"/>
        </w:rPr>
        <w:t>C</w:t>
      </w:r>
      <w:r w:rsidR="002B3A73">
        <w:rPr>
          <w:rFonts w:ascii="Arial" w:hAnsi="Arial" w:cs="Arial"/>
          <w:sz w:val="24"/>
          <w:szCs w:val="24"/>
        </w:rPr>
        <w:t xml:space="preserve">onditions of </w:t>
      </w:r>
      <w:r w:rsidR="009C4699">
        <w:rPr>
          <w:rFonts w:ascii="Arial" w:hAnsi="Arial" w:cs="Arial"/>
          <w:sz w:val="24"/>
          <w:szCs w:val="24"/>
        </w:rPr>
        <w:t>S</w:t>
      </w:r>
      <w:r w:rsidR="002B3A73">
        <w:rPr>
          <w:rFonts w:ascii="Arial" w:hAnsi="Arial" w:cs="Arial"/>
          <w:sz w:val="24"/>
          <w:szCs w:val="24"/>
        </w:rPr>
        <w:t>ervice under the HRD Report</w:t>
      </w:r>
      <w:r w:rsidR="00101976">
        <w:rPr>
          <w:rFonts w:ascii="Arial" w:hAnsi="Arial" w:cs="Arial"/>
          <w:sz w:val="24"/>
          <w:szCs w:val="24"/>
        </w:rPr>
        <w:t xml:space="preserve"> 2016</w:t>
      </w:r>
      <w:r w:rsidR="009C4699">
        <w:rPr>
          <w:rFonts w:ascii="Arial" w:hAnsi="Arial" w:cs="Arial"/>
          <w:sz w:val="24"/>
          <w:szCs w:val="24"/>
        </w:rPr>
        <w:t xml:space="preserve">, more particularly its section 9.2 (Doc A), </w:t>
      </w:r>
      <w:r w:rsidR="002B3A73">
        <w:rPr>
          <w:rFonts w:ascii="Arial" w:hAnsi="Arial" w:cs="Arial"/>
          <w:sz w:val="24"/>
          <w:szCs w:val="24"/>
        </w:rPr>
        <w:t xml:space="preserve">and </w:t>
      </w:r>
      <w:r w:rsidR="00207FB4">
        <w:rPr>
          <w:rFonts w:ascii="Arial" w:hAnsi="Arial" w:cs="Arial"/>
          <w:sz w:val="24"/>
          <w:szCs w:val="24"/>
        </w:rPr>
        <w:t xml:space="preserve">an extract of the covering letter </w:t>
      </w:r>
      <w:r w:rsidR="009C4699">
        <w:rPr>
          <w:rFonts w:ascii="Arial" w:hAnsi="Arial" w:cs="Arial"/>
          <w:sz w:val="24"/>
          <w:szCs w:val="24"/>
        </w:rPr>
        <w:t xml:space="preserve">to the Report </w:t>
      </w:r>
      <w:r w:rsidR="00207FB4">
        <w:rPr>
          <w:rFonts w:ascii="Arial" w:hAnsi="Arial" w:cs="Arial"/>
          <w:sz w:val="24"/>
          <w:szCs w:val="24"/>
        </w:rPr>
        <w:t xml:space="preserve">where certain parts have been </w:t>
      </w:r>
      <w:r w:rsidR="00076F37">
        <w:rPr>
          <w:rFonts w:ascii="Arial" w:hAnsi="Arial" w:cs="Arial"/>
          <w:sz w:val="24"/>
          <w:szCs w:val="24"/>
        </w:rPr>
        <w:t>removed (not disclosed)</w:t>
      </w:r>
      <w:r w:rsidR="00207FB4">
        <w:rPr>
          <w:rFonts w:ascii="Arial" w:hAnsi="Arial" w:cs="Arial"/>
          <w:sz w:val="24"/>
          <w:szCs w:val="24"/>
        </w:rPr>
        <w:t xml:space="preserve"> with emphasis being on </w:t>
      </w:r>
      <w:r w:rsidR="00076F37">
        <w:rPr>
          <w:rFonts w:ascii="Arial" w:hAnsi="Arial" w:cs="Arial"/>
          <w:sz w:val="24"/>
          <w:szCs w:val="24"/>
        </w:rPr>
        <w:t>paragraph</w:t>
      </w:r>
      <w:r w:rsidR="00207FB4">
        <w:rPr>
          <w:rFonts w:ascii="Arial" w:hAnsi="Arial" w:cs="Arial"/>
          <w:sz w:val="24"/>
          <w:szCs w:val="24"/>
        </w:rPr>
        <w:t xml:space="preserve"> 2 in the </w:t>
      </w:r>
      <w:r w:rsidR="009C4699">
        <w:rPr>
          <w:rFonts w:ascii="Arial" w:hAnsi="Arial" w:cs="Arial"/>
          <w:sz w:val="24"/>
          <w:szCs w:val="24"/>
        </w:rPr>
        <w:t xml:space="preserve">said </w:t>
      </w:r>
      <w:r w:rsidR="00207FB4">
        <w:rPr>
          <w:rFonts w:ascii="Arial" w:hAnsi="Arial" w:cs="Arial"/>
          <w:sz w:val="24"/>
          <w:szCs w:val="24"/>
        </w:rPr>
        <w:t>letter dealin</w:t>
      </w:r>
      <w:r w:rsidR="009C4699">
        <w:rPr>
          <w:rFonts w:ascii="Arial" w:hAnsi="Arial" w:cs="Arial"/>
          <w:sz w:val="24"/>
          <w:szCs w:val="24"/>
        </w:rPr>
        <w:t>g</w:t>
      </w:r>
      <w:r w:rsidR="00207FB4">
        <w:rPr>
          <w:rFonts w:ascii="Arial" w:hAnsi="Arial" w:cs="Arial"/>
          <w:sz w:val="24"/>
          <w:szCs w:val="24"/>
        </w:rPr>
        <w:t xml:space="preserve"> with </w:t>
      </w:r>
      <w:r w:rsidR="009C4699">
        <w:rPr>
          <w:rFonts w:ascii="Arial" w:hAnsi="Arial" w:cs="Arial"/>
          <w:sz w:val="24"/>
          <w:szCs w:val="24"/>
        </w:rPr>
        <w:t>LSI</w:t>
      </w:r>
      <w:r w:rsidR="00207FB4">
        <w:rPr>
          <w:rFonts w:ascii="Arial" w:hAnsi="Arial" w:cs="Arial"/>
          <w:sz w:val="24"/>
          <w:szCs w:val="24"/>
        </w:rPr>
        <w:t xml:space="preserve"> (Doc</w:t>
      </w:r>
      <w:r w:rsidR="009C4699">
        <w:rPr>
          <w:rFonts w:ascii="Arial" w:hAnsi="Arial" w:cs="Arial"/>
          <w:sz w:val="24"/>
          <w:szCs w:val="24"/>
        </w:rPr>
        <w:t xml:space="preserve"> </w:t>
      </w:r>
      <w:r w:rsidR="00207FB4">
        <w:rPr>
          <w:rFonts w:ascii="Arial" w:hAnsi="Arial" w:cs="Arial"/>
          <w:sz w:val="24"/>
          <w:szCs w:val="24"/>
        </w:rPr>
        <w:t>B).  She also produced a copy of an option form signed by Disputant whereby he accepted the “</w:t>
      </w:r>
      <w:r w:rsidR="00207FB4" w:rsidRPr="00207FB4">
        <w:rPr>
          <w:rFonts w:ascii="Arial" w:hAnsi="Arial" w:cs="Arial"/>
          <w:i/>
          <w:sz w:val="24"/>
          <w:szCs w:val="24"/>
        </w:rPr>
        <w:t>emoluments, the Job Guidelines, the terms and conditions of service and organizational structures in the HRD Report of 2016 on the Review of Pay and Grading Structures and Conditions of Service of the Mauritius Ports Authority</w:t>
      </w:r>
      <w:r w:rsidR="00207FB4">
        <w:rPr>
          <w:rFonts w:ascii="Arial" w:hAnsi="Arial" w:cs="Arial"/>
          <w:sz w:val="24"/>
          <w:szCs w:val="24"/>
        </w:rPr>
        <w:t xml:space="preserve">” (Doc C).  </w:t>
      </w:r>
    </w:p>
    <w:p w14:paraId="2301B295" w14:textId="77777777" w:rsidR="00DA261D" w:rsidRDefault="00DA261D" w:rsidP="00F834C2">
      <w:pPr>
        <w:pStyle w:val="NoSpacing"/>
        <w:ind w:left="284"/>
        <w:jc w:val="both"/>
        <w:rPr>
          <w:rFonts w:ascii="Arial" w:hAnsi="Arial" w:cs="Arial"/>
          <w:sz w:val="24"/>
          <w:szCs w:val="24"/>
        </w:rPr>
      </w:pPr>
    </w:p>
    <w:p w14:paraId="6AB5DB66" w14:textId="259486D7" w:rsidR="00024B37" w:rsidRDefault="00DA261D" w:rsidP="00F834C2">
      <w:pPr>
        <w:pStyle w:val="NoSpacing"/>
        <w:ind w:left="284"/>
        <w:jc w:val="both"/>
        <w:rPr>
          <w:rFonts w:ascii="Arial" w:hAnsi="Arial" w:cs="Arial"/>
          <w:sz w:val="24"/>
          <w:szCs w:val="24"/>
        </w:rPr>
      </w:pPr>
      <w:r>
        <w:rPr>
          <w:rFonts w:ascii="Arial" w:hAnsi="Arial" w:cs="Arial"/>
          <w:sz w:val="24"/>
          <w:szCs w:val="24"/>
        </w:rPr>
        <w:t xml:space="preserve">The Human Resource Manager stated </w:t>
      </w:r>
      <w:r w:rsidR="00E910E7">
        <w:rPr>
          <w:rFonts w:ascii="Arial" w:hAnsi="Arial" w:cs="Arial"/>
          <w:sz w:val="24"/>
          <w:szCs w:val="24"/>
        </w:rPr>
        <w:t xml:space="preserve">that </w:t>
      </w:r>
      <w:r>
        <w:rPr>
          <w:rFonts w:ascii="Arial" w:hAnsi="Arial" w:cs="Arial"/>
          <w:sz w:val="24"/>
          <w:szCs w:val="24"/>
        </w:rPr>
        <w:t xml:space="preserve">an implementation committee was set up following the recommendations made in the HRD Report </w:t>
      </w:r>
      <w:r w:rsidR="00101976">
        <w:rPr>
          <w:rFonts w:ascii="Arial" w:hAnsi="Arial" w:cs="Arial"/>
          <w:sz w:val="24"/>
          <w:szCs w:val="24"/>
        </w:rPr>
        <w:t xml:space="preserve">2016 </w:t>
      </w:r>
      <w:r>
        <w:rPr>
          <w:rFonts w:ascii="Arial" w:hAnsi="Arial" w:cs="Arial"/>
          <w:sz w:val="24"/>
          <w:szCs w:val="24"/>
        </w:rPr>
        <w:t xml:space="preserve">and on the recommendations of that committee, the Board approved that the LSI be made pensionable and personal to the employees who were eligible to the LSI.  </w:t>
      </w:r>
      <w:r w:rsidR="00C657ED">
        <w:rPr>
          <w:rFonts w:ascii="Arial" w:hAnsi="Arial" w:cs="Arial"/>
          <w:sz w:val="24"/>
          <w:szCs w:val="24"/>
        </w:rPr>
        <w:t xml:space="preserve">She </w:t>
      </w:r>
      <w:r w:rsidR="00C754AD">
        <w:rPr>
          <w:rFonts w:ascii="Arial" w:hAnsi="Arial" w:cs="Arial"/>
          <w:sz w:val="24"/>
          <w:szCs w:val="24"/>
        </w:rPr>
        <w:t>averred</w:t>
      </w:r>
      <w:r w:rsidR="00C657ED">
        <w:rPr>
          <w:rFonts w:ascii="Arial" w:hAnsi="Arial" w:cs="Arial"/>
          <w:sz w:val="24"/>
          <w:szCs w:val="24"/>
        </w:rPr>
        <w:t xml:space="preserve"> </w:t>
      </w:r>
      <w:r w:rsidR="00076F37">
        <w:rPr>
          <w:rFonts w:ascii="Arial" w:hAnsi="Arial" w:cs="Arial"/>
          <w:sz w:val="24"/>
          <w:szCs w:val="24"/>
        </w:rPr>
        <w:t>those beneficiaries of the LSI</w:t>
      </w:r>
      <w:r w:rsidR="00C657ED">
        <w:rPr>
          <w:rFonts w:ascii="Arial" w:hAnsi="Arial" w:cs="Arial"/>
          <w:sz w:val="24"/>
          <w:szCs w:val="24"/>
        </w:rPr>
        <w:t xml:space="preserve"> have to contribute </w:t>
      </w:r>
      <w:r w:rsidR="00C754AD">
        <w:rPr>
          <w:rFonts w:ascii="Arial" w:hAnsi="Arial" w:cs="Arial"/>
          <w:sz w:val="24"/>
          <w:szCs w:val="24"/>
        </w:rPr>
        <w:t xml:space="preserve">towards their pension </w:t>
      </w:r>
      <w:r w:rsidR="00C657ED">
        <w:rPr>
          <w:rFonts w:ascii="Arial" w:hAnsi="Arial" w:cs="Arial"/>
          <w:sz w:val="24"/>
          <w:szCs w:val="24"/>
        </w:rPr>
        <w:t>on the quantum of the LSI</w:t>
      </w:r>
      <w:r w:rsidR="00C754AD">
        <w:rPr>
          <w:rFonts w:ascii="Arial" w:hAnsi="Arial" w:cs="Arial"/>
          <w:sz w:val="24"/>
          <w:szCs w:val="24"/>
        </w:rPr>
        <w:t xml:space="preserve">.  She </w:t>
      </w:r>
      <w:r w:rsidR="00024B37">
        <w:rPr>
          <w:rFonts w:ascii="Arial" w:hAnsi="Arial" w:cs="Arial"/>
          <w:sz w:val="24"/>
          <w:szCs w:val="24"/>
        </w:rPr>
        <w:t xml:space="preserve">stated that the Co-Respondents satisfied the eligibility criteria for LSI whereas the Disputant did not satisfy the criteria for LSI.  She stated that Disputant was not eligible to any adjustment on his salary or pension.  </w:t>
      </w:r>
    </w:p>
    <w:p w14:paraId="1269EA2D" w14:textId="77777777" w:rsidR="00024B37" w:rsidRDefault="00024B37" w:rsidP="00F834C2">
      <w:pPr>
        <w:pStyle w:val="NoSpacing"/>
        <w:ind w:left="284"/>
        <w:jc w:val="both"/>
        <w:rPr>
          <w:rFonts w:ascii="Arial" w:hAnsi="Arial" w:cs="Arial"/>
          <w:sz w:val="24"/>
          <w:szCs w:val="24"/>
        </w:rPr>
      </w:pPr>
    </w:p>
    <w:p w14:paraId="4212C8A1" w14:textId="42EAAF61" w:rsidR="009340E4" w:rsidRDefault="00024B37" w:rsidP="00F834C2">
      <w:pPr>
        <w:pStyle w:val="NoSpacing"/>
        <w:ind w:left="284"/>
        <w:jc w:val="both"/>
        <w:rPr>
          <w:rFonts w:ascii="Arial" w:hAnsi="Arial" w:cs="Arial"/>
          <w:sz w:val="24"/>
          <w:szCs w:val="24"/>
        </w:rPr>
      </w:pPr>
      <w:r>
        <w:rPr>
          <w:rFonts w:ascii="Arial" w:hAnsi="Arial" w:cs="Arial"/>
          <w:sz w:val="24"/>
          <w:szCs w:val="24"/>
        </w:rPr>
        <w:lastRenderedPageBreak/>
        <w:t xml:space="preserve">In cross-examination, the Human Resource Manager </w:t>
      </w:r>
      <w:r w:rsidR="00C45CE7">
        <w:rPr>
          <w:rFonts w:ascii="Arial" w:hAnsi="Arial" w:cs="Arial"/>
          <w:sz w:val="24"/>
          <w:szCs w:val="24"/>
        </w:rPr>
        <w:t xml:space="preserve">was questioned </w:t>
      </w:r>
      <w:r w:rsidR="00076F37">
        <w:rPr>
          <w:rFonts w:ascii="Arial" w:hAnsi="Arial" w:cs="Arial"/>
          <w:sz w:val="24"/>
          <w:szCs w:val="24"/>
        </w:rPr>
        <w:t>on</w:t>
      </w:r>
      <w:r w:rsidR="00C45CE7">
        <w:rPr>
          <w:rFonts w:ascii="Arial" w:hAnsi="Arial" w:cs="Arial"/>
          <w:sz w:val="24"/>
          <w:szCs w:val="24"/>
        </w:rPr>
        <w:t xml:space="preserve"> decisions taken in relation to the Co-Respondents.  She stated that the basic salary, the LSI and other benefits and allowances would form part of the earnings of Co-Respondent No 1.  </w:t>
      </w:r>
      <w:r w:rsidR="009C6B05">
        <w:rPr>
          <w:rFonts w:ascii="Arial" w:hAnsi="Arial" w:cs="Arial"/>
          <w:sz w:val="24"/>
          <w:szCs w:val="24"/>
        </w:rPr>
        <w:t xml:space="preserve">She did not agree that Disputant should have had his salary adjusted.  In re-examination, the Human Resource Manager stated that the LSI is separate from the basic salary.  She added that the LSI has been granted to other employees who satisfy the conditions for </w:t>
      </w:r>
      <w:r w:rsidR="00076F37">
        <w:rPr>
          <w:rFonts w:ascii="Arial" w:hAnsi="Arial" w:cs="Arial"/>
          <w:sz w:val="24"/>
          <w:szCs w:val="24"/>
        </w:rPr>
        <w:t>the</w:t>
      </w:r>
      <w:r w:rsidR="009C6B05">
        <w:rPr>
          <w:rFonts w:ascii="Arial" w:hAnsi="Arial" w:cs="Arial"/>
          <w:sz w:val="24"/>
          <w:szCs w:val="24"/>
        </w:rPr>
        <w:t xml:space="preserve"> grant</w:t>
      </w:r>
      <w:r w:rsidR="00076F37">
        <w:rPr>
          <w:rFonts w:ascii="Arial" w:hAnsi="Arial" w:cs="Arial"/>
          <w:sz w:val="24"/>
          <w:szCs w:val="24"/>
        </w:rPr>
        <w:t xml:space="preserve">ing </w:t>
      </w:r>
      <w:r w:rsidR="00750FCF">
        <w:rPr>
          <w:rFonts w:ascii="Arial" w:hAnsi="Arial" w:cs="Arial"/>
          <w:sz w:val="24"/>
          <w:szCs w:val="24"/>
        </w:rPr>
        <w:t>of such increments</w:t>
      </w:r>
      <w:r w:rsidR="009C6B05">
        <w:rPr>
          <w:rFonts w:ascii="Arial" w:hAnsi="Arial" w:cs="Arial"/>
          <w:sz w:val="24"/>
          <w:szCs w:val="24"/>
        </w:rPr>
        <w:t>.</w:t>
      </w:r>
      <w:r w:rsidR="00C657ED">
        <w:rPr>
          <w:rFonts w:ascii="Arial" w:hAnsi="Arial" w:cs="Arial"/>
          <w:sz w:val="24"/>
          <w:szCs w:val="24"/>
        </w:rPr>
        <w:t xml:space="preserve">  </w:t>
      </w:r>
      <w:r w:rsidR="00DA261D">
        <w:rPr>
          <w:rFonts w:ascii="Arial" w:hAnsi="Arial" w:cs="Arial"/>
          <w:sz w:val="24"/>
          <w:szCs w:val="24"/>
        </w:rPr>
        <w:t xml:space="preserve">   </w:t>
      </w:r>
      <w:r w:rsidR="00207FB4">
        <w:rPr>
          <w:rFonts w:ascii="Arial" w:hAnsi="Arial" w:cs="Arial"/>
          <w:sz w:val="24"/>
          <w:szCs w:val="24"/>
        </w:rPr>
        <w:t xml:space="preserve">   </w:t>
      </w:r>
      <w:r w:rsidR="002B3A73">
        <w:rPr>
          <w:rFonts w:ascii="Arial" w:hAnsi="Arial" w:cs="Arial"/>
          <w:sz w:val="24"/>
          <w:szCs w:val="24"/>
        </w:rPr>
        <w:t xml:space="preserve">  </w:t>
      </w:r>
    </w:p>
    <w:p w14:paraId="5C89B088" w14:textId="77777777" w:rsidR="009C6B05" w:rsidRDefault="009C6B05" w:rsidP="008021E6">
      <w:pPr>
        <w:ind w:left="284" w:hanging="142"/>
        <w:jc w:val="both"/>
        <w:rPr>
          <w:rFonts w:ascii="Arial" w:hAnsi="Arial" w:cs="Arial"/>
          <w:sz w:val="24"/>
          <w:szCs w:val="24"/>
        </w:rPr>
      </w:pPr>
    </w:p>
    <w:p w14:paraId="46CF285E" w14:textId="23A991B7" w:rsidR="00CB314D" w:rsidRDefault="008021E6" w:rsidP="008021E6">
      <w:pPr>
        <w:ind w:left="284" w:hanging="142"/>
        <w:jc w:val="both"/>
        <w:rPr>
          <w:rFonts w:ascii="Arial" w:hAnsi="Arial" w:cs="Arial"/>
          <w:sz w:val="24"/>
          <w:szCs w:val="24"/>
        </w:rPr>
      </w:pPr>
      <w:r w:rsidRPr="00CB314D">
        <w:rPr>
          <w:rFonts w:ascii="Arial" w:hAnsi="Arial" w:cs="Arial"/>
          <w:sz w:val="24"/>
          <w:szCs w:val="24"/>
        </w:rPr>
        <w:tab/>
      </w:r>
      <w:r w:rsidR="00CB314D" w:rsidRPr="00CB314D">
        <w:rPr>
          <w:rFonts w:ascii="Arial" w:hAnsi="Arial" w:cs="Arial"/>
          <w:sz w:val="24"/>
          <w:szCs w:val="24"/>
        </w:rPr>
        <w:t xml:space="preserve">The </w:t>
      </w:r>
      <w:r w:rsidR="00CB314D">
        <w:rPr>
          <w:rFonts w:ascii="Arial" w:hAnsi="Arial" w:cs="Arial"/>
          <w:sz w:val="24"/>
          <w:szCs w:val="24"/>
        </w:rPr>
        <w:t>T</w:t>
      </w:r>
      <w:r w:rsidR="00CB314D" w:rsidRPr="00CB314D">
        <w:rPr>
          <w:rFonts w:ascii="Arial" w:hAnsi="Arial" w:cs="Arial"/>
          <w:sz w:val="24"/>
          <w:szCs w:val="24"/>
        </w:rPr>
        <w:t xml:space="preserve">ribunal has examined all the evidence on record including the submissions of both </w:t>
      </w:r>
      <w:proofErr w:type="gramStart"/>
      <w:r w:rsidR="00CB314D" w:rsidRPr="00CB314D">
        <w:rPr>
          <w:rFonts w:ascii="Arial" w:hAnsi="Arial" w:cs="Arial"/>
          <w:sz w:val="24"/>
          <w:szCs w:val="24"/>
        </w:rPr>
        <w:t>Counsel</w:t>
      </w:r>
      <w:proofErr w:type="gramEnd"/>
      <w:r w:rsidR="00CB314D" w:rsidRPr="00CB314D">
        <w:rPr>
          <w:rFonts w:ascii="Arial" w:hAnsi="Arial" w:cs="Arial"/>
          <w:sz w:val="24"/>
          <w:szCs w:val="24"/>
        </w:rPr>
        <w:t xml:space="preserve">.  </w:t>
      </w:r>
      <w:r w:rsidR="00CB314D">
        <w:rPr>
          <w:rFonts w:ascii="Arial" w:hAnsi="Arial" w:cs="Arial"/>
          <w:sz w:val="24"/>
          <w:szCs w:val="24"/>
        </w:rPr>
        <w:t>Counsel for Respondent has submitted that the point in dispute does not tantamount to a “</w:t>
      </w:r>
      <w:proofErr w:type="spellStart"/>
      <w:r w:rsidR="00CB314D">
        <w:rPr>
          <w:rFonts w:ascii="Arial" w:hAnsi="Arial" w:cs="Arial"/>
          <w:sz w:val="24"/>
          <w:szCs w:val="24"/>
        </w:rPr>
        <w:t>labour</w:t>
      </w:r>
      <w:proofErr w:type="spellEnd"/>
      <w:r w:rsidR="00CB314D">
        <w:rPr>
          <w:rFonts w:ascii="Arial" w:hAnsi="Arial" w:cs="Arial"/>
          <w:sz w:val="24"/>
          <w:szCs w:val="24"/>
        </w:rPr>
        <w:t xml:space="preserve"> dispute” as defined in section 2 of the Act.  The Tribunal proposes to deal with this issue first since it goes to the very jurisdiction of the Tribunal to enquire into the dispute and </w:t>
      </w:r>
      <w:r w:rsidR="003909A6">
        <w:rPr>
          <w:rFonts w:ascii="Arial" w:hAnsi="Arial" w:cs="Arial"/>
          <w:sz w:val="24"/>
          <w:szCs w:val="24"/>
        </w:rPr>
        <w:t>determine same</w:t>
      </w:r>
      <w:r w:rsidR="00CB314D">
        <w:rPr>
          <w:rFonts w:ascii="Arial" w:hAnsi="Arial" w:cs="Arial"/>
          <w:sz w:val="24"/>
          <w:szCs w:val="24"/>
        </w:rPr>
        <w:t>.  “</w:t>
      </w:r>
      <w:proofErr w:type="spellStart"/>
      <w:r w:rsidR="00CB314D">
        <w:rPr>
          <w:rFonts w:ascii="Arial" w:hAnsi="Arial" w:cs="Arial"/>
          <w:sz w:val="24"/>
          <w:szCs w:val="24"/>
        </w:rPr>
        <w:t>Labour</w:t>
      </w:r>
      <w:proofErr w:type="spellEnd"/>
      <w:r w:rsidR="00CB314D">
        <w:rPr>
          <w:rFonts w:ascii="Arial" w:hAnsi="Arial" w:cs="Arial"/>
          <w:sz w:val="24"/>
          <w:szCs w:val="24"/>
        </w:rPr>
        <w:t xml:space="preserve"> dispute” is defined in section 2 of the Act as follows:</w:t>
      </w:r>
    </w:p>
    <w:p w14:paraId="4F2CAD98" w14:textId="77777777" w:rsidR="00112699" w:rsidRDefault="00112699" w:rsidP="00112699">
      <w:pPr>
        <w:shd w:val="clear" w:color="auto" w:fill="FFFFFF"/>
        <w:rPr>
          <w:rFonts w:ascii="Arial" w:eastAsia="Times New Roman" w:hAnsi="Arial" w:cs="Arial"/>
          <w:i/>
          <w:sz w:val="24"/>
          <w:szCs w:val="24"/>
          <w:lang w:val="en-GB" w:eastAsia="en-GB"/>
        </w:rPr>
      </w:pPr>
      <w:r w:rsidRPr="00112699">
        <w:rPr>
          <w:rFonts w:ascii="Arial" w:eastAsia="Times New Roman" w:hAnsi="Arial" w:cs="Arial"/>
          <w:i/>
          <w:sz w:val="24"/>
          <w:szCs w:val="24"/>
          <w:lang w:val="en-GB" w:eastAsia="en-GB"/>
        </w:rPr>
        <w:t>“</w:t>
      </w:r>
      <w:proofErr w:type="gramStart"/>
      <w:r w:rsidRPr="00112699">
        <w:rPr>
          <w:rFonts w:ascii="Arial" w:eastAsia="Times New Roman" w:hAnsi="Arial" w:cs="Arial"/>
          <w:i/>
          <w:sz w:val="24"/>
          <w:szCs w:val="24"/>
          <w:lang w:val="en-GB" w:eastAsia="en-GB"/>
        </w:rPr>
        <w:t>labour</w:t>
      </w:r>
      <w:proofErr w:type="gramEnd"/>
      <w:r w:rsidRPr="00112699">
        <w:rPr>
          <w:rFonts w:ascii="Arial" w:eastAsia="Times New Roman" w:hAnsi="Arial" w:cs="Arial"/>
          <w:i/>
          <w:sz w:val="24"/>
          <w:szCs w:val="24"/>
          <w:lang w:val="en-GB" w:eastAsia="en-GB"/>
        </w:rPr>
        <w:t xml:space="preserve"> dispute” –</w:t>
      </w:r>
    </w:p>
    <w:p w14:paraId="7818559D" w14:textId="1C818D66" w:rsidR="00112699" w:rsidRDefault="00112699" w:rsidP="00112699">
      <w:pPr>
        <w:shd w:val="clear" w:color="auto" w:fill="FFFFFF"/>
        <w:ind w:left="426" w:hanging="284"/>
        <w:rPr>
          <w:rFonts w:ascii="Arial" w:eastAsia="Times New Roman" w:hAnsi="Arial" w:cs="Arial"/>
          <w:i/>
          <w:sz w:val="24"/>
          <w:szCs w:val="24"/>
          <w:lang w:val="en-GB" w:eastAsia="en-GB"/>
        </w:rPr>
      </w:pPr>
      <w:r w:rsidRPr="00112699">
        <w:rPr>
          <w:rFonts w:ascii="Arial" w:eastAsia="Times New Roman" w:hAnsi="Arial" w:cs="Arial"/>
          <w:i/>
          <w:sz w:val="24"/>
          <w:szCs w:val="24"/>
          <w:lang w:val="en-GB" w:eastAsia="en-GB"/>
        </w:rPr>
        <w:t>(a)</w:t>
      </w:r>
      <w:r>
        <w:rPr>
          <w:rFonts w:ascii="Arial" w:eastAsia="Times New Roman" w:hAnsi="Arial" w:cs="Arial"/>
          <w:i/>
          <w:sz w:val="24"/>
          <w:szCs w:val="24"/>
          <w:lang w:val="en-GB" w:eastAsia="en-GB"/>
        </w:rPr>
        <w:t xml:space="preserve"> </w:t>
      </w:r>
      <w:r w:rsidRPr="00112699">
        <w:rPr>
          <w:rFonts w:ascii="Arial" w:eastAsia="Times New Roman" w:hAnsi="Arial" w:cs="Arial"/>
          <w:i/>
          <w:sz w:val="24"/>
          <w:szCs w:val="24"/>
          <w:lang w:val="en-GB" w:eastAsia="en-GB"/>
        </w:rPr>
        <w:t>means  a  dispute  between  a  worker, a  recognised  trade  union  of workers or a joint negotiating panel, and an employer which relates wholly or mainly to –</w:t>
      </w:r>
    </w:p>
    <w:p w14:paraId="403043A8" w14:textId="70C04E1C" w:rsidR="00112699" w:rsidRDefault="00112699" w:rsidP="00112699">
      <w:pPr>
        <w:shd w:val="clear" w:color="auto" w:fill="FFFFFF"/>
        <w:ind w:left="426" w:hanging="284"/>
        <w:rPr>
          <w:rFonts w:ascii="Arial" w:eastAsia="Times New Roman" w:hAnsi="Arial" w:cs="Arial"/>
          <w:i/>
          <w:sz w:val="24"/>
          <w:szCs w:val="24"/>
          <w:lang w:val="en-GB" w:eastAsia="en-GB"/>
        </w:rPr>
      </w:pPr>
      <w:r w:rsidRPr="00112699">
        <w:rPr>
          <w:rFonts w:ascii="Arial" w:eastAsia="Times New Roman" w:hAnsi="Arial" w:cs="Arial"/>
          <w:i/>
          <w:sz w:val="24"/>
          <w:szCs w:val="24"/>
          <w:lang w:val="en-GB" w:eastAsia="en-GB"/>
        </w:rPr>
        <w:t>(i)</w:t>
      </w:r>
      <w:r>
        <w:rPr>
          <w:rFonts w:ascii="Arial" w:eastAsia="Times New Roman" w:hAnsi="Arial" w:cs="Arial"/>
          <w:i/>
          <w:sz w:val="24"/>
          <w:szCs w:val="24"/>
          <w:lang w:val="en-GB" w:eastAsia="en-GB"/>
        </w:rPr>
        <w:t xml:space="preserve"> </w:t>
      </w:r>
      <w:r w:rsidRPr="00112699">
        <w:rPr>
          <w:rFonts w:ascii="Arial" w:eastAsia="Times New Roman" w:hAnsi="Arial" w:cs="Arial"/>
          <w:i/>
          <w:sz w:val="24"/>
          <w:szCs w:val="24"/>
          <w:lang w:val="en-GB" w:eastAsia="en-GB"/>
        </w:rPr>
        <w:t>the  wages,  terms  and  conditions  of  employment  of,  promotion  of,  or allocation of work to, a worker or group of workers;</w:t>
      </w:r>
    </w:p>
    <w:p w14:paraId="4EF2EBDD" w14:textId="77777777" w:rsidR="006300D6" w:rsidRDefault="00112699" w:rsidP="00112699">
      <w:pPr>
        <w:shd w:val="clear" w:color="auto" w:fill="FFFFFF"/>
        <w:ind w:left="426" w:hanging="284"/>
        <w:rPr>
          <w:rFonts w:ascii="Arial" w:eastAsia="Times New Roman" w:hAnsi="Arial" w:cs="Arial"/>
          <w:i/>
          <w:sz w:val="24"/>
          <w:szCs w:val="24"/>
          <w:lang w:val="en-GB" w:eastAsia="en-GB"/>
        </w:rPr>
      </w:pPr>
      <w:r w:rsidRPr="00112699">
        <w:rPr>
          <w:rFonts w:ascii="Arial" w:eastAsia="Times New Roman" w:hAnsi="Arial" w:cs="Arial"/>
          <w:i/>
          <w:sz w:val="24"/>
          <w:szCs w:val="24"/>
          <w:lang w:val="en-GB" w:eastAsia="en-GB"/>
        </w:rPr>
        <w:t>(ii)</w:t>
      </w:r>
      <w:r>
        <w:rPr>
          <w:rFonts w:ascii="Arial" w:eastAsia="Times New Roman" w:hAnsi="Arial" w:cs="Arial"/>
          <w:i/>
          <w:sz w:val="24"/>
          <w:szCs w:val="24"/>
          <w:lang w:val="en-GB" w:eastAsia="en-GB"/>
        </w:rPr>
        <w:t xml:space="preserve"> </w:t>
      </w:r>
      <w:r w:rsidRPr="00112699">
        <w:rPr>
          <w:rFonts w:ascii="Arial" w:eastAsia="Times New Roman" w:hAnsi="Arial" w:cs="Arial"/>
          <w:i/>
          <w:sz w:val="24"/>
          <w:szCs w:val="24"/>
          <w:lang w:val="en-GB" w:eastAsia="en-GB"/>
        </w:rPr>
        <w:t>the  reinstatement  of  a  worker,  other  than  a  worker  who  is  appointed by,  or  under  delegated  powers  by,  the  Judicial  and  Legal  Service Commission,  the  Public  Service  Commission  or  the  Local  Government Service Commission –</w:t>
      </w:r>
    </w:p>
    <w:p w14:paraId="191D27A3" w14:textId="77777777" w:rsidR="006300D6" w:rsidRPr="006300D6" w:rsidRDefault="00112699" w:rsidP="006300D6">
      <w:pPr>
        <w:pStyle w:val="ListParagraph"/>
        <w:numPr>
          <w:ilvl w:val="0"/>
          <w:numId w:val="19"/>
        </w:numPr>
        <w:shd w:val="clear" w:color="auto" w:fill="FFFFFF"/>
        <w:rPr>
          <w:rFonts w:ascii="Times New Roman" w:eastAsia="Times New Roman" w:hAnsi="Times New Roman" w:cs="Times New Roman"/>
          <w:i/>
          <w:sz w:val="24"/>
          <w:szCs w:val="24"/>
          <w:lang w:val="en-GB" w:eastAsia="en-GB"/>
        </w:rPr>
      </w:pPr>
      <w:r w:rsidRPr="006300D6">
        <w:rPr>
          <w:rFonts w:ascii="Arial" w:eastAsia="Times New Roman" w:hAnsi="Arial" w:cs="Arial"/>
          <w:i/>
          <w:sz w:val="24"/>
          <w:szCs w:val="24"/>
          <w:lang w:val="en-GB" w:eastAsia="en-GB"/>
        </w:rPr>
        <w:t>where the worker is suspended from employment, except where the alleged misconduct of the worker is subject to criminal proceedings; or</w:t>
      </w:r>
    </w:p>
    <w:p w14:paraId="24063D4D" w14:textId="77777777" w:rsidR="006300D6" w:rsidRPr="006300D6" w:rsidRDefault="00112699" w:rsidP="006300D6">
      <w:pPr>
        <w:pStyle w:val="ListParagraph"/>
        <w:numPr>
          <w:ilvl w:val="0"/>
          <w:numId w:val="19"/>
        </w:numPr>
        <w:shd w:val="clear" w:color="auto" w:fill="FFFFFF"/>
        <w:rPr>
          <w:rFonts w:ascii="Times New Roman" w:eastAsia="Times New Roman" w:hAnsi="Times New Roman" w:cs="Times New Roman"/>
          <w:i/>
          <w:sz w:val="24"/>
          <w:szCs w:val="24"/>
          <w:lang w:val="en-GB" w:eastAsia="en-GB"/>
        </w:rPr>
      </w:pPr>
      <w:r w:rsidRPr="006300D6">
        <w:rPr>
          <w:rFonts w:ascii="Arial" w:eastAsia="Times New Roman" w:hAnsi="Arial" w:cs="Arial"/>
          <w:i/>
          <w:sz w:val="24"/>
          <w:szCs w:val="24"/>
          <w:lang w:val="en-GB" w:eastAsia="en-GB"/>
        </w:rPr>
        <w:t>where  the  employment  of  the  worker  is  terminated  on  the  grounds specified</w:t>
      </w:r>
      <w:r w:rsidR="006300D6">
        <w:rPr>
          <w:rFonts w:ascii="Arial" w:eastAsia="Times New Roman" w:hAnsi="Arial" w:cs="Arial"/>
          <w:i/>
          <w:sz w:val="24"/>
          <w:szCs w:val="24"/>
          <w:lang w:val="en-GB" w:eastAsia="en-GB"/>
        </w:rPr>
        <w:t xml:space="preserve"> </w:t>
      </w:r>
      <w:r w:rsidRPr="006300D6">
        <w:rPr>
          <w:rFonts w:ascii="Arial" w:eastAsia="Times New Roman" w:hAnsi="Arial" w:cs="Arial"/>
          <w:i/>
          <w:sz w:val="24"/>
          <w:szCs w:val="24"/>
          <w:lang w:val="en-GB" w:eastAsia="en-GB"/>
        </w:rPr>
        <w:t>in section 64(1A);</w:t>
      </w:r>
    </w:p>
    <w:p w14:paraId="79007935" w14:textId="77777777" w:rsidR="006300D6" w:rsidRDefault="00112699" w:rsidP="003909A6">
      <w:pPr>
        <w:shd w:val="clear" w:color="auto" w:fill="FFFFFF"/>
        <w:ind w:left="142"/>
        <w:jc w:val="both"/>
        <w:rPr>
          <w:rFonts w:ascii="Arial" w:eastAsia="Times New Roman" w:hAnsi="Arial" w:cs="Arial"/>
          <w:i/>
          <w:sz w:val="24"/>
          <w:szCs w:val="24"/>
          <w:lang w:val="en-GB" w:eastAsia="en-GB"/>
        </w:rPr>
      </w:pPr>
      <w:r w:rsidRPr="006300D6">
        <w:rPr>
          <w:rFonts w:ascii="Arial" w:eastAsia="Times New Roman" w:hAnsi="Arial" w:cs="Arial"/>
          <w:i/>
          <w:sz w:val="24"/>
          <w:szCs w:val="24"/>
          <w:lang w:val="en-GB" w:eastAsia="en-GB"/>
        </w:rPr>
        <w:t>(b)</w:t>
      </w:r>
      <w:r w:rsidR="006300D6">
        <w:rPr>
          <w:rFonts w:ascii="Arial" w:eastAsia="Times New Roman" w:hAnsi="Arial" w:cs="Arial"/>
          <w:i/>
          <w:sz w:val="24"/>
          <w:szCs w:val="24"/>
          <w:lang w:val="en-GB" w:eastAsia="en-GB"/>
        </w:rPr>
        <w:t xml:space="preserve"> </w:t>
      </w:r>
      <w:r w:rsidRPr="006300D6">
        <w:rPr>
          <w:rFonts w:ascii="Arial" w:eastAsia="Times New Roman" w:hAnsi="Arial" w:cs="Arial"/>
          <w:i/>
          <w:sz w:val="24"/>
          <w:szCs w:val="24"/>
          <w:lang w:val="en-GB" w:eastAsia="en-GB"/>
        </w:rPr>
        <w:t xml:space="preserve">does  not,  notwithstanding  any  other  enactment,  include  a  dispute  by  a  worker made  as  a  result  of  the  exercise  by  him  of  an  option  to  be  governed  by  the recommendations  made  in  a  report  of  the  Pay  Research  Bureau or  a  salary commission, by whatever name called, in relation to remuneration or allowances of any kind; </w:t>
      </w:r>
    </w:p>
    <w:p w14:paraId="4A64D43A" w14:textId="5AB55925" w:rsidR="00112699" w:rsidRPr="006300D6" w:rsidRDefault="00112699" w:rsidP="006300D6">
      <w:pPr>
        <w:shd w:val="clear" w:color="auto" w:fill="FFFFFF"/>
        <w:ind w:left="142"/>
        <w:rPr>
          <w:rFonts w:ascii="Times New Roman" w:eastAsia="Times New Roman" w:hAnsi="Times New Roman" w:cs="Times New Roman"/>
          <w:i/>
          <w:sz w:val="24"/>
          <w:szCs w:val="24"/>
          <w:lang w:val="en-GB" w:eastAsia="en-GB"/>
        </w:rPr>
      </w:pPr>
      <w:r w:rsidRPr="006300D6">
        <w:rPr>
          <w:rFonts w:ascii="Arial" w:eastAsia="Times New Roman" w:hAnsi="Arial" w:cs="Arial"/>
          <w:i/>
          <w:sz w:val="24"/>
          <w:szCs w:val="24"/>
          <w:lang w:val="en-GB" w:eastAsia="en-GB"/>
        </w:rPr>
        <w:t>(c)</w:t>
      </w:r>
      <w:r w:rsidR="006300D6">
        <w:rPr>
          <w:rFonts w:ascii="Arial" w:eastAsia="Times New Roman" w:hAnsi="Arial" w:cs="Arial"/>
          <w:i/>
          <w:sz w:val="24"/>
          <w:szCs w:val="24"/>
          <w:lang w:val="en-GB" w:eastAsia="en-GB"/>
        </w:rPr>
        <w:t xml:space="preserve"> </w:t>
      </w:r>
      <w:r w:rsidRPr="006300D6">
        <w:rPr>
          <w:rFonts w:ascii="Arial" w:eastAsia="Times New Roman" w:hAnsi="Arial" w:cs="Arial"/>
          <w:i/>
          <w:sz w:val="24"/>
          <w:szCs w:val="24"/>
          <w:lang w:val="en-GB" w:eastAsia="en-GB"/>
        </w:rPr>
        <w:t>does  not  include  a  dispute  that  is  reported  more  than  3  years  after  the  act  or omission that gave</w:t>
      </w:r>
      <w:r w:rsidR="006300D6">
        <w:rPr>
          <w:rFonts w:ascii="Arial" w:eastAsia="Times New Roman" w:hAnsi="Arial" w:cs="Arial"/>
          <w:i/>
          <w:sz w:val="24"/>
          <w:szCs w:val="24"/>
          <w:lang w:val="en-GB" w:eastAsia="en-GB"/>
        </w:rPr>
        <w:t xml:space="preserve"> </w:t>
      </w:r>
      <w:r w:rsidRPr="006300D6">
        <w:rPr>
          <w:rFonts w:ascii="Arial" w:eastAsia="Times New Roman" w:hAnsi="Arial" w:cs="Arial"/>
          <w:i/>
          <w:sz w:val="24"/>
          <w:szCs w:val="24"/>
          <w:lang w:val="en-GB" w:eastAsia="en-GB"/>
        </w:rPr>
        <w:t>rise to the dispute;</w:t>
      </w:r>
      <w:r w:rsidR="006300D6">
        <w:rPr>
          <w:rFonts w:ascii="Arial" w:eastAsia="Times New Roman" w:hAnsi="Arial" w:cs="Arial"/>
          <w:i/>
          <w:sz w:val="24"/>
          <w:szCs w:val="24"/>
          <w:lang w:val="en-GB" w:eastAsia="en-GB"/>
        </w:rPr>
        <w:t xml:space="preserve"> </w:t>
      </w:r>
      <w:r w:rsidRPr="006300D6">
        <w:rPr>
          <w:rFonts w:ascii="Arial" w:eastAsia="Times New Roman" w:hAnsi="Arial" w:cs="Arial"/>
          <w:i/>
          <w:sz w:val="24"/>
          <w:szCs w:val="24"/>
          <w:lang w:val="en-GB" w:eastAsia="en-GB"/>
        </w:rPr>
        <w:t xml:space="preserve"> </w:t>
      </w:r>
    </w:p>
    <w:p w14:paraId="3CA0D6EE" w14:textId="5F05E41C" w:rsidR="00BB4D68" w:rsidRDefault="00CB314D" w:rsidP="006300D6">
      <w:pPr>
        <w:jc w:val="both"/>
        <w:rPr>
          <w:rFonts w:ascii="Arial" w:hAnsi="Arial" w:cs="Arial"/>
          <w:sz w:val="24"/>
          <w:szCs w:val="24"/>
        </w:rPr>
      </w:pPr>
      <w:r>
        <w:rPr>
          <w:rFonts w:ascii="Arial" w:hAnsi="Arial" w:cs="Arial"/>
          <w:sz w:val="24"/>
          <w:szCs w:val="24"/>
        </w:rPr>
        <w:t xml:space="preserve">Counsel for Respondent submitted that since Disputant had opted </w:t>
      </w:r>
      <w:r w:rsidR="00BB4D68">
        <w:rPr>
          <w:rFonts w:ascii="Arial" w:hAnsi="Arial" w:cs="Arial"/>
          <w:sz w:val="24"/>
          <w:szCs w:val="24"/>
        </w:rPr>
        <w:t>to be governed by the recommendations made in a report of a salary commission</w:t>
      </w:r>
      <w:r w:rsidR="003909A6">
        <w:rPr>
          <w:rFonts w:ascii="Arial" w:hAnsi="Arial" w:cs="Arial"/>
          <w:sz w:val="24"/>
          <w:szCs w:val="24"/>
        </w:rPr>
        <w:t xml:space="preserve"> (the HRD Report</w:t>
      </w:r>
      <w:r w:rsidR="00101976">
        <w:rPr>
          <w:rFonts w:ascii="Arial" w:hAnsi="Arial" w:cs="Arial"/>
          <w:sz w:val="24"/>
          <w:szCs w:val="24"/>
        </w:rPr>
        <w:t xml:space="preserve"> 2016</w:t>
      </w:r>
      <w:r w:rsidR="003909A6">
        <w:rPr>
          <w:rFonts w:ascii="Arial" w:hAnsi="Arial" w:cs="Arial"/>
          <w:sz w:val="24"/>
          <w:szCs w:val="24"/>
        </w:rPr>
        <w:t>)</w:t>
      </w:r>
      <w:r w:rsidR="00BB4D68">
        <w:rPr>
          <w:rFonts w:ascii="Arial" w:hAnsi="Arial" w:cs="Arial"/>
          <w:sz w:val="24"/>
          <w:szCs w:val="24"/>
        </w:rPr>
        <w:t xml:space="preserve">, the present dispute which is in relation to remuneration or allowances of any kind is not </w:t>
      </w:r>
      <w:r w:rsidR="00BB4D68">
        <w:rPr>
          <w:rFonts w:ascii="Arial" w:hAnsi="Arial" w:cs="Arial"/>
          <w:sz w:val="24"/>
          <w:szCs w:val="24"/>
        </w:rPr>
        <w:lastRenderedPageBreak/>
        <w:t xml:space="preserve">a </w:t>
      </w:r>
      <w:proofErr w:type="spellStart"/>
      <w:r w:rsidR="00BB4D68">
        <w:rPr>
          <w:rFonts w:ascii="Arial" w:hAnsi="Arial" w:cs="Arial"/>
          <w:sz w:val="24"/>
          <w:szCs w:val="24"/>
        </w:rPr>
        <w:t>labour</w:t>
      </w:r>
      <w:proofErr w:type="spellEnd"/>
      <w:r w:rsidR="00BB4D68">
        <w:rPr>
          <w:rFonts w:ascii="Arial" w:hAnsi="Arial" w:cs="Arial"/>
          <w:sz w:val="24"/>
          <w:szCs w:val="24"/>
        </w:rPr>
        <w:t xml:space="preserve"> dispute by virtue of part (b) of the definition of “</w:t>
      </w:r>
      <w:proofErr w:type="spellStart"/>
      <w:r w:rsidR="00BB4D68">
        <w:rPr>
          <w:rFonts w:ascii="Arial" w:hAnsi="Arial" w:cs="Arial"/>
          <w:sz w:val="24"/>
          <w:szCs w:val="24"/>
        </w:rPr>
        <w:t>labour</w:t>
      </w:r>
      <w:proofErr w:type="spellEnd"/>
      <w:r w:rsidR="00BB4D68">
        <w:rPr>
          <w:rFonts w:ascii="Arial" w:hAnsi="Arial" w:cs="Arial"/>
          <w:sz w:val="24"/>
          <w:szCs w:val="24"/>
        </w:rPr>
        <w:t xml:space="preserve"> dispute” (see above).  </w:t>
      </w:r>
      <w:r w:rsidR="00750FCF">
        <w:rPr>
          <w:rFonts w:ascii="Arial" w:hAnsi="Arial" w:cs="Arial"/>
          <w:sz w:val="24"/>
          <w:szCs w:val="24"/>
        </w:rPr>
        <w:t xml:space="preserve">In reply on this issue, </w:t>
      </w:r>
      <w:r w:rsidR="00BB4D68">
        <w:rPr>
          <w:rFonts w:ascii="Arial" w:hAnsi="Arial" w:cs="Arial"/>
          <w:sz w:val="24"/>
          <w:szCs w:val="24"/>
        </w:rPr>
        <w:t>Counsel for Disputant</w:t>
      </w:r>
      <w:r w:rsidR="00750FCF">
        <w:rPr>
          <w:rFonts w:ascii="Arial" w:hAnsi="Arial" w:cs="Arial"/>
          <w:sz w:val="24"/>
          <w:szCs w:val="24"/>
        </w:rPr>
        <w:t xml:space="preserve"> only</w:t>
      </w:r>
      <w:r w:rsidR="00BB4D68">
        <w:rPr>
          <w:rFonts w:ascii="Arial" w:hAnsi="Arial" w:cs="Arial"/>
          <w:sz w:val="24"/>
          <w:szCs w:val="24"/>
        </w:rPr>
        <w:t xml:space="preserve"> submitted that </w:t>
      </w:r>
      <w:r w:rsidR="00D0583D">
        <w:rPr>
          <w:rFonts w:ascii="Arial" w:hAnsi="Arial" w:cs="Arial"/>
          <w:sz w:val="24"/>
          <w:szCs w:val="24"/>
        </w:rPr>
        <w:t xml:space="preserve">the dispute is a </w:t>
      </w:r>
      <w:proofErr w:type="spellStart"/>
      <w:r w:rsidR="00D0583D">
        <w:rPr>
          <w:rFonts w:ascii="Arial" w:hAnsi="Arial" w:cs="Arial"/>
          <w:sz w:val="24"/>
          <w:szCs w:val="24"/>
        </w:rPr>
        <w:t>labour</w:t>
      </w:r>
      <w:proofErr w:type="spellEnd"/>
      <w:r w:rsidR="00D0583D">
        <w:rPr>
          <w:rFonts w:ascii="Arial" w:hAnsi="Arial" w:cs="Arial"/>
          <w:sz w:val="24"/>
          <w:szCs w:val="24"/>
        </w:rPr>
        <w:t xml:space="preserve"> dispute as per paragraph (a</w:t>
      </w:r>
      <w:proofErr w:type="gramStart"/>
      <w:r w:rsidR="00D0583D">
        <w:rPr>
          <w:rFonts w:ascii="Arial" w:hAnsi="Arial" w:cs="Arial"/>
          <w:sz w:val="24"/>
          <w:szCs w:val="24"/>
        </w:rPr>
        <w:t>)(</w:t>
      </w:r>
      <w:proofErr w:type="gramEnd"/>
      <w:r w:rsidR="00D0583D">
        <w:rPr>
          <w:rFonts w:ascii="Arial" w:hAnsi="Arial" w:cs="Arial"/>
          <w:sz w:val="24"/>
          <w:szCs w:val="24"/>
        </w:rPr>
        <w:t xml:space="preserve">i) of the definition of </w:t>
      </w:r>
      <w:proofErr w:type="spellStart"/>
      <w:r w:rsidR="00D0583D">
        <w:rPr>
          <w:rFonts w:ascii="Arial" w:hAnsi="Arial" w:cs="Arial"/>
          <w:sz w:val="24"/>
          <w:szCs w:val="24"/>
        </w:rPr>
        <w:t>labour</w:t>
      </w:r>
      <w:proofErr w:type="spellEnd"/>
      <w:r w:rsidR="00D0583D">
        <w:rPr>
          <w:rFonts w:ascii="Arial" w:hAnsi="Arial" w:cs="Arial"/>
          <w:sz w:val="24"/>
          <w:szCs w:val="24"/>
        </w:rPr>
        <w:t xml:space="preserve"> dispute under section 2 of the Act (see above).  </w:t>
      </w:r>
    </w:p>
    <w:p w14:paraId="7EAF926B" w14:textId="77047528" w:rsidR="00285289" w:rsidRDefault="001D3CC0" w:rsidP="001D3CC0">
      <w:pPr>
        <w:jc w:val="both"/>
        <w:rPr>
          <w:rFonts w:ascii="Arial" w:hAnsi="Arial" w:cs="Arial"/>
          <w:sz w:val="24"/>
          <w:szCs w:val="24"/>
        </w:rPr>
      </w:pPr>
      <w:r>
        <w:rPr>
          <w:rFonts w:ascii="Arial" w:hAnsi="Arial" w:cs="Arial"/>
          <w:sz w:val="24"/>
          <w:szCs w:val="24"/>
        </w:rPr>
        <w:t xml:space="preserve">The Tribunal has jurisdiction to hear a dispute and determine same provided it is a </w:t>
      </w:r>
      <w:proofErr w:type="spellStart"/>
      <w:r>
        <w:rPr>
          <w:rFonts w:ascii="Arial" w:hAnsi="Arial" w:cs="Arial"/>
          <w:sz w:val="24"/>
          <w:szCs w:val="24"/>
        </w:rPr>
        <w:t>labour</w:t>
      </w:r>
      <w:proofErr w:type="spellEnd"/>
      <w:r>
        <w:rPr>
          <w:rFonts w:ascii="Arial" w:hAnsi="Arial" w:cs="Arial"/>
          <w:sz w:val="24"/>
          <w:szCs w:val="24"/>
        </w:rPr>
        <w:t xml:space="preserve"> dispute as defined under the Act.  The Tribunal does not have inherent powers and only has powers granted to it under the Act.  The Tribunal thus proposes to deal with the point taken by Counsel for Respondent to the effect that the point in dispute “does not tantamount</w:t>
      </w:r>
      <w:r w:rsidR="00BB4D68">
        <w:rPr>
          <w:rFonts w:ascii="Arial" w:hAnsi="Arial" w:cs="Arial"/>
          <w:sz w:val="24"/>
          <w:szCs w:val="24"/>
        </w:rPr>
        <w:t xml:space="preserve"> </w:t>
      </w:r>
      <w:r>
        <w:rPr>
          <w:rFonts w:ascii="Arial" w:hAnsi="Arial" w:cs="Arial"/>
          <w:sz w:val="24"/>
          <w:szCs w:val="24"/>
        </w:rPr>
        <w:t xml:space="preserve">to a </w:t>
      </w:r>
      <w:proofErr w:type="spellStart"/>
      <w:r>
        <w:rPr>
          <w:rFonts w:ascii="Arial" w:hAnsi="Arial" w:cs="Arial"/>
          <w:sz w:val="24"/>
          <w:szCs w:val="24"/>
        </w:rPr>
        <w:t>labour</w:t>
      </w:r>
      <w:proofErr w:type="spellEnd"/>
      <w:r>
        <w:rPr>
          <w:rFonts w:ascii="Arial" w:hAnsi="Arial" w:cs="Arial"/>
          <w:sz w:val="24"/>
          <w:szCs w:val="24"/>
        </w:rPr>
        <w:t xml:space="preserve"> dispute” as defined under section 2 of the Act.  It is apposite to note the </w:t>
      </w:r>
      <w:r w:rsidR="00750FCF">
        <w:rPr>
          <w:rFonts w:ascii="Arial" w:hAnsi="Arial" w:cs="Arial"/>
          <w:sz w:val="24"/>
          <w:szCs w:val="24"/>
        </w:rPr>
        <w:t>way</w:t>
      </w:r>
      <w:r>
        <w:rPr>
          <w:rFonts w:ascii="Arial" w:hAnsi="Arial" w:cs="Arial"/>
          <w:sz w:val="24"/>
          <w:szCs w:val="24"/>
        </w:rPr>
        <w:t xml:space="preserve"> the terms of reference have been drafted in th</w:t>
      </w:r>
      <w:r w:rsidR="00CA1FFC">
        <w:rPr>
          <w:rFonts w:ascii="Arial" w:hAnsi="Arial" w:cs="Arial"/>
          <w:sz w:val="24"/>
          <w:szCs w:val="24"/>
        </w:rPr>
        <w:t xml:space="preserve">e </w:t>
      </w:r>
      <w:r>
        <w:rPr>
          <w:rFonts w:ascii="Arial" w:hAnsi="Arial" w:cs="Arial"/>
          <w:sz w:val="24"/>
          <w:szCs w:val="24"/>
        </w:rPr>
        <w:t>p</w:t>
      </w:r>
      <w:r w:rsidR="00CA1FFC">
        <w:rPr>
          <w:rFonts w:ascii="Arial" w:hAnsi="Arial" w:cs="Arial"/>
          <w:sz w:val="24"/>
          <w:szCs w:val="24"/>
        </w:rPr>
        <w:t>resent</w:t>
      </w:r>
      <w:r>
        <w:rPr>
          <w:rFonts w:ascii="Arial" w:hAnsi="Arial" w:cs="Arial"/>
          <w:sz w:val="24"/>
          <w:szCs w:val="24"/>
        </w:rPr>
        <w:t xml:space="preserve"> </w:t>
      </w:r>
      <w:r w:rsidR="00CA1FFC">
        <w:rPr>
          <w:rFonts w:ascii="Arial" w:hAnsi="Arial" w:cs="Arial"/>
          <w:sz w:val="24"/>
          <w:szCs w:val="24"/>
        </w:rPr>
        <w:t>matter</w:t>
      </w:r>
      <w:r>
        <w:rPr>
          <w:rFonts w:ascii="Arial" w:hAnsi="Arial" w:cs="Arial"/>
          <w:sz w:val="24"/>
          <w:szCs w:val="24"/>
        </w:rPr>
        <w:t xml:space="preserve">.  Indeed, whilst it is always possible for a disputant to have </w:t>
      </w:r>
      <w:r w:rsidR="005743F9">
        <w:rPr>
          <w:rFonts w:ascii="Arial" w:hAnsi="Arial" w:cs="Arial"/>
          <w:sz w:val="24"/>
          <w:szCs w:val="24"/>
        </w:rPr>
        <w:t xml:space="preserve">more than one </w:t>
      </w:r>
      <w:r>
        <w:rPr>
          <w:rFonts w:ascii="Arial" w:hAnsi="Arial" w:cs="Arial"/>
          <w:sz w:val="24"/>
          <w:szCs w:val="24"/>
        </w:rPr>
        <w:t xml:space="preserve">point in dispute in </w:t>
      </w:r>
      <w:r w:rsidR="007858D9">
        <w:rPr>
          <w:rFonts w:ascii="Arial" w:hAnsi="Arial" w:cs="Arial"/>
          <w:sz w:val="24"/>
          <w:szCs w:val="24"/>
        </w:rPr>
        <w:t>one case</w:t>
      </w:r>
      <w:r>
        <w:rPr>
          <w:rFonts w:ascii="Arial" w:hAnsi="Arial" w:cs="Arial"/>
          <w:sz w:val="24"/>
          <w:szCs w:val="24"/>
        </w:rPr>
        <w:t xml:space="preserve">, </w:t>
      </w:r>
      <w:r w:rsidR="007858D9">
        <w:rPr>
          <w:rFonts w:ascii="Arial" w:hAnsi="Arial" w:cs="Arial"/>
          <w:sz w:val="24"/>
          <w:szCs w:val="24"/>
        </w:rPr>
        <w:t xml:space="preserve">whereby the Tribunal would have the opportunity to address the respective points in dispute </w:t>
      </w:r>
      <w:r w:rsidR="005743F9">
        <w:rPr>
          <w:rFonts w:ascii="Arial" w:hAnsi="Arial" w:cs="Arial"/>
          <w:sz w:val="24"/>
          <w:szCs w:val="24"/>
        </w:rPr>
        <w:t>individually</w:t>
      </w:r>
      <w:r w:rsidR="007858D9">
        <w:rPr>
          <w:rFonts w:ascii="Arial" w:hAnsi="Arial" w:cs="Arial"/>
          <w:sz w:val="24"/>
          <w:szCs w:val="24"/>
        </w:rPr>
        <w:t xml:space="preserve">, in the present matter </w:t>
      </w:r>
      <w:r>
        <w:rPr>
          <w:rFonts w:ascii="Arial" w:hAnsi="Arial" w:cs="Arial"/>
          <w:sz w:val="24"/>
          <w:szCs w:val="24"/>
        </w:rPr>
        <w:t xml:space="preserve">the terms of reference </w:t>
      </w:r>
      <w:r w:rsidR="007858D9">
        <w:rPr>
          <w:rFonts w:ascii="Arial" w:hAnsi="Arial" w:cs="Arial"/>
          <w:sz w:val="24"/>
          <w:szCs w:val="24"/>
        </w:rPr>
        <w:t xml:space="preserve">of the dispute </w:t>
      </w:r>
      <w:r>
        <w:rPr>
          <w:rFonts w:ascii="Arial" w:hAnsi="Arial" w:cs="Arial"/>
          <w:sz w:val="24"/>
          <w:szCs w:val="24"/>
        </w:rPr>
        <w:t xml:space="preserve">seem to refer to two issues </w:t>
      </w:r>
      <w:r w:rsidR="007858D9">
        <w:rPr>
          <w:rFonts w:ascii="Arial" w:hAnsi="Arial" w:cs="Arial"/>
          <w:sz w:val="24"/>
          <w:szCs w:val="24"/>
        </w:rPr>
        <w:t>under o</w:t>
      </w:r>
      <w:r>
        <w:rPr>
          <w:rFonts w:ascii="Arial" w:hAnsi="Arial" w:cs="Arial"/>
          <w:sz w:val="24"/>
          <w:szCs w:val="24"/>
        </w:rPr>
        <w:t xml:space="preserve">ne and the same </w:t>
      </w:r>
      <w:r w:rsidR="007858D9">
        <w:rPr>
          <w:rFonts w:ascii="Arial" w:hAnsi="Arial" w:cs="Arial"/>
          <w:sz w:val="24"/>
          <w:szCs w:val="24"/>
        </w:rPr>
        <w:t xml:space="preserve">point in </w:t>
      </w:r>
      <w:r>
        <w:rPr>
          <w:rFonts w:ascii="Arial" w:hAnsi="Arial" w:cs="Arial"/>
          <w:sz w:val="24"/>
          <w:szCs w:val="24"/>
        </w:rPr>
        <w:t>dispute</w:t>
      </w:r>
      <w:r w:rsidR="007858D9">
        <w:rPr>
          <w:rFonts w:ascii="Arial" w:hAnsi="Arial" w:cs="Arial"/>
          <w:sz w:val="24"/>
          <w:szCs w:val="24"/>
        </w:rPr>
        <w:t xml:space="preserve">.  There is no suggestion either that the issues in dispute are alternative disputes or that the prayers sought in the matter </w:t>
      </w:r>
      <w:r w:rsidR="00B114EC">
        <w:rPr>
          <w:rFonts w:ascii="Arial" w:hAnsi="Arial" w:cs="Arial"/>
          <w:sz w:val="24"/>
          <w:szCs w:val="24"/>
        </w:rPr>
        <w:t xml:space="preserve">are </w:t>
      </w:r>
      <w:r w:rsidR="007858D9">
        <w:rPr>
          <w:rFonts w:ascii="Arial" w:hAnsi="Arial" w:cs="Arial"/>
          <w:sz w:val="24"/>
          <w:szCs w:val="24"/>
        </w:rPr>
        <w:t xml:space="preserve">in the alternative.  Instead, the terms of reference as drafted would be tantamount to </w:t>
      </w:r>
      <w:proofErr w:type="gramStart"/>
      <w:r w:rsidR="008D50EA">
        <w:rPr>
          <w:rFonts w:ascii="Arial" w:hAnsi="Arial" w:cs="Arial"/>
          <w:sz w:val="24"/>
          <w:szCs w:val="24"/>
        </w:rPr>
        <w:t xml:space="preserve">a </w:t>
      </w:r>
      <w:r w:rsidR="008D50EA" w:rsidRPr="00B114EC">
        <w:rPr>
          <w:rFonts w:ascii="Arial" w:hAnsi="Arial" w:cs="Arial"/>
          <w:sz w:val="24"/>
          <w:szCs w:val="24"/>
        </w:rPr>
        <w:t>duplicity</w:t>
      </w:r>
      <w:proofErr w:type="gramEnd"/>
      <w:r w:rsidR="008D50EA">
        <w:rPr>
          <w:rFonts w:ascii="Arial" w:hAnsi="Arial" w:cs="Arial"/>
          <w:sz w:val="24"/>
          <w:szCs w:val="24"/>
        </w:rPr>
        <w:t xml:space="preserve"> </w:t>
      </w:r>
      <w:r w:rsidR="00B114EC">
        <w:rPr>
          <w:rFonts w:ascii="Arial" w:hAnsi="Arial" w:cs="Arial"/>
          <w:sz w:val="24"/>
          <w:szCs w:val="24"/>
        </w:rPr>
        <w:t>o</w:t>
      </w:r>
      <w:r w:rsidR="008D50EA">
        <w:rPr>
          <w:rFonts w:ascii="Arial" w:hAnsi="Arial" w:cs="Arial"/>
          <w:sz w:val="24"/>
          <w:szCs w:val="24"/>
        </w:rPr>
        <w:t>f claim</w:t>
      </w:r>
      <w:r w:rsidR="00B114EC">
        <w:rPr>
          <w:rFonts w:ascii="Arial" w:hAnsi="Arial" w:cs="Arial"/>
          <w:sz w:val="24"/>
          <w:szCs w:val="24"/>
        </w:rPr>
        <w:t>s</w:t>
      </w:r>
      <w:r w:rsidR="008D50EA">
        <w:rPr>
          <w:rFonts w:ascii="Arial" w:hAnsi="Arial" w:cs="Arial"/>
          <w:sz w:val="24"/>
          <w:szCs w:val="24"/>
        </w:rPr>
        <w:t xml:space="preserve"> whereby the Disputant is claiming in one and the same dispute that his “salary” should be adjusted from </w:t>
      </w:r>
      <w:proofErr w:type="spellStart"/>
      <w:r w:rsidR="008D50EA">
        <w:rPr>
          <w:rFonts w:ascii="Arial" w:hAnsi="Arial" w:cs="Arial"/>
          <w:sz w:val="24"/>
          <w:szCs w:val="24"/>
        </w:rPr>
        <w:t>Rs</w:t>
      </w:r>
      <w:proofErr w:type="spellEnd"/>
      <w:r w:rsidR="008D50EA">
        <w:rPr>
          <w:rFonts w:ascii="Arial" w:hAnsi="Arial" w:cs="Arial"/>
          <w:sz w:val="24"/>
          <w:szCs w:val="24"/>
        </w:rPr>
        <w:t xml:space="preserve"> 74,300 to </w:t>
      </w:r>
      <w:proofErr w:type="spellStart"/>
      <w:r w:rsidR="008D50EA">
        <w:rPr>
          <w:rFonts w:ascii="Arial" w:hAnsi="Arial" w:cs="Arial"/>
          <w:sz w:val="24"/>
          <w:szCs w:val="24"/>
        </w:rPr>
        <w:t>Rs</w:t>
      </w:r>
      <w:proofErr w:type="spellEnd"/>
      <w:r w:rsidR="008D50EA">
        <w:rPr>
          <w:rFonts w:ascii="Arial" w:hAnsi="Arial" w:cs="Arial"/>
          <w:sz w:val="24"/>
          <w:szCs w:val="24"/>
        </w:rPr>
        <w:t xml:space="preserve"> 79,650 and his pension should be adjusted from </w:t>
      </w:r>
      <w:proofErr w:type="spellStart"/>
      <w:r w:rsidR="008D50EA">
        <w:rPr>
          <w:rFonts w:ascii="Arial" w:hAnsi="Arial" w:cs="Arial"/>
          <w:sz w:val="24"/>
          <w:szCs w:val="24"/>
        </w:rPr>
        <w:t>Rs</w:t>
      </w:r>
      <w:proofErr w:type="spellEnd"/>
      <w:r w:rsidR="008D50EA">
        <w:rPr>
          <w:rFonts w:ascii="Arial" w:hAnsi="Arial" w:cs="Arial"/>
          <w:sz w:val="24"/>
          <w:szCs w:val="24"/>
        </w:rPr>
        <w:t xml:space="preserve"> 37,150 to </w:t>
      </w:r>
      <w:proofErr w:type="spellStart"/>
      <w:r w:rsidR="008D50EA">
        <w:rPr>
          <w:rFonts w:ascii="Arial" w:hAnsi="Arial" w:cs="Arial"/>
          <w:sz w:val="24"/>
          <w:szCs w:val="24"/>
        </w:rPr>
        <w:t>Rs</w:t>
      </w:r>
      <w:proofErr w:type="spellEnd"/>
      <w:r w:rsidR="008D50EA">
        <w:rPr>
          <w:rFonts w:ascii="Arial" w:hAnsi="Arial" w:cs="Arial"/>
          <w:sz w:val="24"/>
          <w:szCs w:val="24"/>
        </w:rPr>
        <w:t xml:space="preserve"> 39,825.  The claims cannot be in the alternative since if the salary of Disputant is not adjusted</w:t>
      </w:r>
      <w:r w:rsidR="00750FCF">
        <w:rPr>
          <w:rFonts w:ascii="Arial" w:hAnsi="Arial" w:cs="Arial"/>
          <w:sz w:val="24"/>
          <w:szCs w:val="24"/>
        </w:rPr>
        <w:t>,</w:t>
      </w:r>
      <w:r w:rsidR="008D50EA">
        <w:rPr>
          <w:rFonts w:ascii="Arial" w:hAnsi="Arial" w:cs="Arial"/>
          <w:sz w:val="24"/>
          <w:szCs w:val="24"/>
        </w:rPr>
        <w:t xml:space="preserve"> </w:t>
      </w:r>
      <w:r w:rsidR="00285289">
        <w:rPr>
          <w:rFonts w:ascii="Arial" w:hAnsi="Arial" w:cs="Arial"/>
          <w:sz w:val="24"/>
          <w:szCs w:val="24"/>
        </w:rPr>
        <w:t xml:space="preserve">the quantum of </w:t>
      </w:r>
      <w:r w:rsidR="008D50EA">
        <w:rPr>
          <w:rFonts w:ascii="Arial" w:hAnsi="Arial" w:cs="Arial"/>
          <w:sz w:val="24"/>
          <w:szCs w:val="24"/>
        </w:rPr>
        <w:t xml:space="preserve">his pension certainly cannot be adjusted.  </w:t>
      </w:r>
      <w:r w:rsidR="00285289">
        <w:rPr>
          <w:rFonts w:ascii="Arial" w:hAnsi="Arial" w:cs="Arial"/>
          <w:sz w:val="24"/>
          <w:szCs w:val="24"/>
        </w:rPr>
        <w:t xml:space="preserve">What the Disputant is thus asking this Tribunal first is that his “salary” should have been </w:t>
      </w:r>
      <w:proofErr w:type="spellStart"/>
      <w:r w:rsidR="00285289">
        <w:rPr>
          <w:rFonts w:ascii="Arial" w:hAnsi="Arial" w:cs="Arial"/>
          <w:sz w:val="24"/>
          <w:szCs w:val="24"/>
        </w:rPr>
        <w:t>Rs</w:t>
      </w:r>
      <w:proofErr w:type="spellEnd"/>
      <w:r w:rsidR="00285289">
        <w:rPr>
          <w:rFonts w:ascii="Arial" w:hAnsi="Arial" w:cs="Arial"/>
          <w:sz w:val="24"/>
          <w:szCs w:val="24"/>
        </w:rPr>
        <w:t xml:space="preserve"> 79,650. </w:t>
      </w:r>
      <w:r w:rsidR="007858D9">
        <w:rPr>
          <w:rFonts w:ascii="Arial" w:hAnsi="Arial" w:cs="Arial"/>
          <w:sz w:val="24"/>
          <w:szCs w:val="24"/>
        </w:rPr>
        <w:t xml:space="preserve">  </w:t>
      </w:r>
    </w:p>
    <w:p w14:paraId="75D0B0A4" w14:textId="77777777" w:rsidR="000153BF" w:rsidRDefault="00285289" w:rsidP="001D3CC0">
      <w:pPr>
        <w:jc w:val="both"/>
        <w:rPr>
          <w:rFonts w:ascii="Arial" w:hAnsi="Arial" w:cs="Arial"/>
          <w:sz w:val="24"/>
          <w:szCs w:val="24"/>
        </w:rPr>
      </w:pPr>
      <w:r>
        <w:rPr>
          <w:rFonts w:ascii="Arial" w:hAnsi="Arial" w:cs="Arial"/>
          <w:sz w:val="24"/>
          <w:szCs w:val="24"/>
        </w:rPr>
        <w:t xml:space="preserve">The Disputant has retired from the service on or with effect from 1 February 2020 and the present dispute was reported to the President of the Commission for Conciliation and Mediation only on 1 March 2021 (as per the letter of referral of the dispute from the </w:t>
      </w:r>
      <w:r w:rsidR="000153BF">
        <w:rPr>
          <w:rFonts w:ascii="Arial" w:hAnsi="Arial" w:cs="Arial"/>
          <w:sz w:val="24"/>
          <w:szCs w:val="24"/>
        </w:rPr>
        <w:t>Commission for Conciliation and Mediation)</w:t>
      </w:r>
      <w:r>
        <w:rPr>
          <w:rFonts w:ascii="Arial" w:hAnsi="Arial" w:cs="Arial"/>
          <w:sz w:val="24"/>
          <w:szCs w:val="24"/>
        </w:rPr>
        <w:t>, that is, more than one year after the Disputant had retired from the service.</w:t>
      </w:r>
      <w:r w:rsidR="000153BF">
        <w:rPr>
          <w:rFonts w:ascii="Arial" w:hAnsi="Arial" w:cs="Arial"/>
          <w:sz w:val="24"/>
          <w:szCs w:val="24"/>
        </w:rPr>
        <w:t xml:space="preserve">  Now, the Disputant has averred the following in paragraph 3 of his statement of case:</w:t>
      </w:r>
    </w:p>
    <w:p w14:paraId="72C81203" w14:textId="5D6389EE" w:rsidR="00CB314D" w:rsidRPr="000153BF" w:rsidRDefault="000153BF" w:rsidP="000153BF">
      <w:pPr>
        <w:ind w:left="284" w:hanging="284"/>
        <w:jc w:val="both"/>
        <w:rPr>
          <w:rFonts w:ascii="Arial" w:hAnsi="Arial" w:cs="Arial"/>
          <w:i/>
          <w:sz w:val="24"/>
          <w:szCs w:val="24"/>
        </w:rPr>
      </w:pPr>
      <w:r w:rsidRPr="000153BF">
        <w:rPr>
          <w:rFonts w:ascii="Arial" w:hAnsi="Arial" w:cs="Arial"/>
          <w:i/>
          <w:sz w:val="24"/>
          <w:szCs w:val="24"/>
        </w:rPr>
        <w:t>3. He retired from the service on 1</w:t>
      </w:r>
      <w:r w:rsidRPr="000153BF">
        <w:rPr>
          <w:rFonts w:ascii="Arial" w:hAnsi="Arial" w:cs="Arial"/>
          <w:i/>
          <w:sz w:val="24"/>
          <w:szCs w:val="24"/>
          <w:vertAlign w:val="superscript"/>
        </w:rPr>
        <w:t>st</w:t>
      </w:r>
      <w:r w:rsidRPr="000153BF">
        <w:rPr>
          <w:rFonts w:ascii="Arial" w:hAnsi="Arial" w:cs="Arial"/>
          <w:i/>
          <w:sz w:val="24"/>
          <w:szCs w:val="24"/>
        </w:rPr>
        <w:t xml:space="preserve"> February 2020 and his pension was calculated on </w:t>
      </w:r>
      <w:r w:rsidRPr="00EA257C">
        <w:rPr>
          <w:rFonts w:ascii="Arial" w:hAnsi="Arial" w:cs="Arial"/>
          <w:i/>
          <w:sz w:val="24"/>
          <w:szCs w:val="24"/>
          <w:u w:val="single"/>
        </w:rPr>
        <w:t>the last point of the salary scale of the grade of Superintendent</w:t>
      </w:r>
      <w:r w:rsidRPr="000153BF">
        <w:rPr>
          <w:rFonts w:ascii="Arial" w:hAnsi="Arial" w:cs="Arial"/>
          <w:i/>
          <w:sz w:val="24"/>
          <w:szCs w:val="24"/>
        </w:rPr>
        <w:t xml:space="preserve"> </w:t>
      </w:r>
      <w:r w:rsidR="00EA257C" w:rsidRPr="00EA257C">
        <w:rPr>
          <w:rFonts w:ascii="Arial" w:hAnsi="Arial" w:cs="Arial"/>
          <w:sz w:val="24"/>
          <w:szCs w:val="24"/>
        </w:rPr>
        <w:t>[underlining is ours</w:t>
      </w:r>
      <w:r w:rsidR="00EA257C">
        <w:rPr>
          <w:rFonts w:ascii="Arial" w:hAnsi="Arial" w:cs="Arial"/>
          <w:sz w:val="24"/>
          <w:szCs w:val="24"/>
        </w:rPr>
        <w:t>]</w:t>
      </w:r>
      <w:r w:rsidR="00EA257C">
        <w:rPr>
          <w:rFonts w:ascii="Arial" w:hAnsi="Arial" w:cs="Arial"/>
          <w:i/>
          <w:sz w:val="24"/>
          <w:szCs w:val="24"/>
        </w:rPr>
        <w:t xml:space="preserve"> </w:t>
      </w:r>
      <w:r w:rsidRPr="000153BF">
        <w:rPr>
          <w:rFonts w:ascii="Arial" w:hAnsi="Arial" w:cs="Arial"/>
          <w:i/>
          <w:sz w:val="24"/>
          <w:szCs w:val="24"/>
        </w:rPr>
        <w:t xml:space="preserve">which is </w:t>
      </w:r>
      <w:proofErr w:type="spellStart"/>
      <w:r w:rsidRPr="000153BF">
        <w:rPr>
          <w:rFonts w:ascii="Arial" w:hAnsi="Arial" w:cs="Arial"/>
          <w:i/>
          <w:sz w:val="24"/>
          <w:szCs w:val="24"/>
        </w:rPr>
        <w:t>Rs</w:t>
      </w:r>
      <w:proofErr w:type="spellEnd"/>
      <w:r w:rsidRPr="000153BF">
        <w:rPr>
          <w:rFonts w:ascii="Arial" w:hAnsi="Arial" w:cs="Arial"/>
          <w:i/>
          <w:sz w:val="24"/>
          <w:szCs w:val="24"/>
        </w:rPr>
        <w:t xml:space="preserve"> 74,300 plus extra </w:t>
      </w:r>
      <w:proofErr w:type="spellStart"/>
      <w:r w:rsidRPr="000153BF">
        <w:rPr>
          <w:rFonts w:ascii="Arial" w:hAnsi="Arial" w:cs="Arial"/>
          <w:i/>
          <w:sz w:val="24"/>
          <w:szCs w:val="24"/>
        </w:rPr>
        <w:t>renumeration</w:t>
      </w:r>
      <w:proofErr w:type="spellEnd"/>
      <w:r w:rsidR="00F751FD">
        <w:rPr>
          <w:rFonts w:ascii="Arial" w:hAnsi="Arial" w:cs="Arial"/>
          <w:i/>
          <w:sz w:val="24"/>
          <w:szCs w:val="24"/>
        </w:rPr>
        <w:t xml:space="preserve"> </w:t>
      </w:r>
      <w:r w:rsidR="00F751FD">
        <w:rPr>
          <w:rFonts w:ascii="Arial" w:hAnsi="Arial" w:cs="Arial"/>
          <w:sz w:val="24"/>
          <w:szCs w:val="24"/>
        </w:rPr>
        <w:t>(sic)</w:t>
      </w:r>
      <w:r w:rsidRPr="000153BF">
        <w:rPr>
          <w:rFonts w:ascii="Arial" w:hAnsi="Arial" w:cs="Arial"/>
          <w:i/>
          <w:sz w:val="24"/>
          <w:szCs w:val="24"/>
        </w:rPr>
        <w:t xml:space="preserve">.  His reduced pension at the time of retirement was </w:t>
      </w:r>
      <w:proofErr w:type="spellStart"/>
      <w:r w:rsidRPr="000153BF">
        <w:rPr>
          <w:rFonts w:ascii="Arial" w:hAnsi="Arial" w:cs="Arial"/>
          <w:i/>
          <w:sz w:val="24"/>
          <w:szCs w:val="24"/>
        </w:rPr>
        <w:t>Rs</w:t>
      </w:r>
      <w:proofErr w:type="spellEnd"/>
      <w:r w:rsidRPr="000153BF">
        <w:rPr>
          <w:rFonts w:ascii="Arial" w:hAnsi="Arial" w:cs="Arial"/>
          <w:i/>
          <w:sz w:val="24"/>
          <w:szCs w:val="24"/>
        </w:rPr>
        <w:t xml:space="preserve"> 37,650.  </w:t>
      </w:r>
      <w:r w:rsidR="00285289" w:rsidRPr="000153BF">
        <w:rPr>
          <w:rFonts w:ascii="Arial" w:hAnsi="Arial" w:cs="Arial"/>
          <w:i/>
          <w:sz w:val="24"/>
          <w:szCs w:val="24"/>
        </w:rPr>
        <w:t xml:space="preserve">     </w:t>
      </w:r>
      <w:r w:rsidR="007858D9" w:rsidRPr="000153BF">
        <w:rPr>
          <w:rFonts w:ascii="Arial" w:hAnsi="Arial" w:cs="Arial"/>
          <w:i/>
          <w:sz w:val="24"/>
          <w:szCs w:val="24"/>
        </w:rPr>
        <w:t xml:space="preserve"> </w:t>
      </w:r>
      <w:r w:rsidR="001D3CC0" w:rsidRPr="000153BF">
        <w:rPr>
          <w:rFonts w:ascii="Arial" w:hAnsi="Arial" w:cs="Arial"/>
          <w:i/>
          <w:sz w:val="24"/>
          <w:szCs w:val="24"/>
        </w:rPr>
        <w:t xml:space="preserve">    </w:t>
      </w:r>
      <w:r w:rsidR="00BB4D68" w:rsidRPr="000153BF">
        <w:rPr>
          <w:rFonts w:ascii="Arial" w:hAnsi="Arial" w:cs="Arial"/>
          <w:i/>
          <w:sz w:val="24"/>
          <w:szCs w:val="24"/>
        </w:rPr>
        <w:t xml:space="preserve">   </w:t>
      </w:r>
      <w:r w:rsidR="00CB314D" w:rsidRPr="000153BF">
        <w:rPr>
          <w:rFonts w:ascii="Arial" w:hAnsi="Arial" w:cs="Arial"/>
          <w:i/>
          <w:sz w:val="24"/>
          <w:szCs w:val="24"/>
        </w:rPr>
        <w:t xml:space="preserve"> </w:t>
      </w:r>
    </w:p>
    <w:p w14:paraId="0067E193" w14:textId="6BC22C97" w:rsidR="00CB314D" w:rsidRPr="003D1AF3" w:rsidRDefault="003D1AF3" w:rsidP="000153BF">
      <w:pPr>
        <w:jc w:val="both"/>
        <w:rPr>
          <w:rFonts w:ascii="Arial" w:hAnsi="Arial" w:cs="Arial"/>
          <w:sz w:val="24"/>
          <w:szCs w:val="24"/>
        </w:rPr>
      </w:pPr>
      <w:r w:rsidRPr="003D1AF3">
        <w:rPr>
          <w:rFonts w:ascii="Arial" w:hAnsi="Arial" w:cs="Arial"/>
          <w:sz w:val="24"/>
          <w:szCs w:val="24"/>
        </w:rPr>
        <w:t xml:space="preserve">The </w:t>
      </w:r>
      <w:r w:rsidR="00CF00BD">
        <w:rPr>
          <w:rFonts w:ascii="Arial" w:hAnsi="Arial" w:cs="Arial"/>
          <w:sz w:val="24"/>
          <w:szCs w:val="24"/>
        </w:rPr>
        <w:t xml:space="preserve">Disputant is nowhere claiming that he ought to have benefitted from </w:t>
      </w:r>
      <w:r w:rsidR="00A449CC">
        <w:rPr>
          <w:rFonts w:ascii="Arial" w:hAnsi="Arial" w:cs="Arial"/>
          <w:sz w:val="24"/>
          <w:szCs w:val="24"/>
        </w:rPr>
        <w:t xml:space="preserve">the </w:t>
      </w:r>
      <w:r w:rsidR="00CF00BD">
        <w:rPr>
          <w:rFonts w:ascii="Arial" w:hAnsi="Arial" w:cs="Arial"/>
          <w:sz w:val="24"/>
          <w:szCs w:val="24"/>
        </w:rPr>
        <w:t xml:space="preserve">LSI </w:t>
      </w:r>
      <w:r w:rsidR="00A449CC">
        <w:rPr>
          <w:rFonts w:ascii="Arial" w:hAnsi="Arial" w:cs="Arial"/>
          <w:sz w:val="24"/>
          <w:szCs w:val="24"/>
        </w:rPr>
        <w:t>following</w:t>
      </w:r>
      <w:r w:rsidR="00CF00BD">
        <w:rPr>
          <w:rFonts w:ascii="Arial" w:hAnsi="Arial" w:cs="Arial"/>
          <w:sz w:val="24"/>
          <w:szCs w:val="24"/>
        </w:rPr>
        <w:t xml:space="preserve"> the HRD Report </w:t>
      </w:r>
      <w:r w:rsidR="00101976">
        <w:rPr>
          <w:rFonts w:ascii="Arial" w:hAnsi="Arial" w:cs="Arial"/>
          <w:sz w:val="24"/>
          <w:szCs w:val="24"/>
        </w:rPr>
        <w:t xml:space="preserve">2016 </w:t>
      </w:r>
      <w:r w:rsidR="00CF00BD">
        <w:rPr>
          <w:rFonts w:ascii="Arial" w:hAnsi="Arial" w:cs="Arial"/>
          <w:sz w:val="24"/>
          <w:szCs w:val="24"/>
        </w:rPr>
        <w:t>since he was qualified for such increment or that he satisfied the conditions for the granting of such LSI.  It is unchallenged that Disputant opted to accept the revised emoluments, Job Guidelines and Terms and Conditions of Service as per the HRD Report 2016 (vide Doc C)</w:t>
      </w:r>
      <w:r w:rsidR="00F86FDD">
        <w:rPr>
          <w:rFonts w:ascii="Arial" w:hAnsi="Arial" w:cs="Arial"/>
          <w:sz w:val="24"/>
          <w:szCs w:val="24"/>
        </w:rPr>
        <w:t xml:space="preserve"> which was the relevant salary commission report at the time that Disputant retired from the service</w:t>
      </w:r>
      <w:r w:rsidR="00CF00BD">
        <w:rPr>
          <w:rFonts w:ascii="Arial" w:hAnsi="Arial" w:cs="Arial"/>
          <w:sz w:val="24"/>
          <w:szCs w:val="24"/>
        </w:rPr>
        <w:t xml:space="preserve">.  </w:t>
      </w:r>
      <w:r w:rsidR="00EA257C">
        <w:rPr>
          <w:rFonts w:ascii="Arial" w:hAnsi="Arial" w:cs="Arial"/>
          <w:sz w:val="24"/>
          <w:szCs w:val="24"/>
        </w:rPr>
        <w:t xml:space="preserve">Now, having </w:t>
      </w:r>
      <w:r w:rsidR="00EA257C">
        <w:rPr>
          <w:rFonts w:ascii="Arial" w:hAnsi="Arial" w:cs="Arial"/>
          <w:sz w:val="24"/>
          <w:szCs w:val="24"/>
        </w:rPr>
        <w:lastRenderedPageBreak/>
        <w:t>opted</w:t>
      </w:r>
      <w:r w:rsidR="003952BA">
        <w:rPr>
          <w:rFonts w:ascii="Arial" w:hAnsi="Arial" w:cs="Arial"/>
          <w:sz w:val="24"/>
          <w:szCs w:val="24"/>
        </w:rPr>
        <w:t xml:space="preserve"> to be governed by the recommendations on emoluments, the Job Guidelines, the terms and conditions of service and organizational structures in the HRD Report</w:t>
      </w:r>
      <w:r w:rsidR="00A449CC">
        <w:rPr>
          <w:rFonts w:ascii="Arial" w:hAnsi="Arial" w:cs="Arial"/>
          <w:sz w:val="24"/>
          <w:szCs w:val="24"/>
        </w:rPr>
        <w:t xml:space="preserve"> 2016</w:t>
      </w:r>
      <w:r w:rsidR="003952BA">
        <w:rPr>
          <w:rFonts w:ascii="Arial" w:hAnsi="Arial" w:cs="Arial"/>
          <w:sz w:val="24"/>
          <w:szCs w:val="24"/>
        </w:rPr>
        <w:t xml:space="preserve">, the Disputant cannot </w:t>
      </w:r>
      <w:r w:rsidR="00F86FDD">
        <w:rPr>
          <w:rFonts w:ascii="Arial" w:hAnsi="Arial" w:cs="Arial"/>
          <w:sz w:val="24"/>
          <w:szCs w:val="24"/>
        </w:rPr>
        <w:t xml:space="preserve">declare a dispute in relation to his remuneration or allowances.  </w:t>
      </w:r>
      <w:r w:rsidR="003952BA">
        <w:rPr>
          <w:rFonts w:ascii="Arial" w:hAnsi="Arial" w:cs="Arial"/>
          <w:sz w:val="24"/>
          <w:szCs w:val="24"/>
        </w:rPr>
        <w:t xml:space="preserve">   </w:t>
      </w:r>
      <w:r w:rsidR="00EA257C">
        <w:rPr>
          <w:rFonts w:ascii="Arial" w:hAnsi="Arial" w:cs="Arial"/>
          <w:sz w:val="24"/>
          <w:szCs w:val="24"/>
        </w:rPr>
        <w:t xml:space="preserve"> </w:t>
      </w:r>
      <w:r w:rsidR="00CF00BD">
        <w:rPr>
          <w:rFonts w:ascii="Arial" w:hAnsi="Arial" w:cs="Arial"/>
          <w:sz w:val="24"/>
          <w:szCs w:val="24"/>
        </w:rPr>
        <w:t xml:space="preserve">    </w:t>
      </w:r>
    </w:p>
    <w:p w14:paraId="2C4567D8" w14:textId="13D36911" w:rsidR="00CB314D" w:rsidRDefault="00F86FDD" w:rsidP="00F86FDD">
      <w:pPr>
        <w:jc w:val="both"/>
        <w:rPr>
          <w:rFonts w:ascii="Arial" w:hAnsi="Arial" w:cs="Arial"/>
          <w:b/>
          <w:sz w:val="24"/>
          <w:szCs w:val="24"/>
        </w:rPr>
      </w:pPr>
      <w:r w:rsidRPr="00F86FDD">
        <w:rPr>
          <w:rFonts w:ascii="Arial" w:hAnsi="Arial" w:cs="Arial"/>
          <w:sz w:val="24"/>
          <w:szCs w:val="24"/>
        </w:rPr>
        <w:t>The Tribunal will refer to the Supreme Court case of</w:t>
      </w:r>
      <w:r>
        <w:rPr>
          <w:rFonts w:ascii="Arial" w:hAnsi="Arial" w:cs="Arial"/>
          <w:b/>
          <w:sz w:val="24"/>
          <w:szCs w:val="24"/>
        </w:rPr>
        <w:t xml:space="preserve"> Federation of Civil Service and Other Unions and others v. The State of Mauritius and </w:t>
      </w:r>
      <w:proofErr w:type="spellStart"/>
      <w:r>
        <w:rPr>
          <w:rFonts w:ascii="Arial" w:hAnsi="Arial" w:cs="Arial"/>
          <w:b/>
          <w:sz w:val="24"/>
          <w:szCs w:val="24"/>
        </w:rPr>
        <w:t>Anor</w:t>
      </w:r>
      <w:proofErr w:type="spellEnd"/>
      <w:r>
        <w:rPr>
          <w:rFonts w:ascii="Arial" w:hAnsi="Arial" w:cs="Arial"/>
          <w:b/>
          <w:sz w:val="24"/>
          <w:szCs w:val="24"/>
        </w:rPr>
        <w:t xml:space="preserve">, 2009 SCJ 214, </w:t>
      </w:r>
      <w:r w:rsidRPr="00F86FDD">
        <w:rPr>
          <w:rFonts w:ascii="Arial" w:hAnsi="Arial" w:cs="Arial"/>
          <w:sz w:val="24"/>
          <w:szCs w:val="24"/>
        </w:rPr>
        <w:t>where</w:t>
      </w:r>
      <w:r>
        <w:rPr>
          <w:rFonts w:ascii="Arial" w:hAnsi="Arial" w:cs="Arial"/>
          <w:b/>
          <w:sz w:val="24"/>
          <w:szCs w:val="24"/>
        </w:rPr>
        <w:t xml:space="preserve"> </w:t>
      </w:r>
      <w:r w:rsidR="00F042D2" w:rsidRPr="00F042D2">
        <w:rPr>
          <w:rFonts w:ascii="Arial" w:hAnsi="Arial" w:cs="Arial"/>
          <w:sz w:val="24"/>
          <w:szCs w:val="24"/>
        </w:rPr>
        <w:t>the Supreme Court stated the following:</w:t>
      </w:r>
    </w:p>
    <w:p w14:paraId="1B6584D6" w14:textId="6969C0AC" w:rsidR="00F042D2" w:rsidRPr="00F042D2" w:rsidRDefault="00F042D2" w:rsidP="008021E6">
      <w:pPr>
        <w:ind w:left="284" w:firstLine="284"/>
        <w:jc w:val="both"/>
        <w:rPr>
          <w:rFonts w:ascii="Arial" w:hAnsi="Arial" w:cs="Arial"/>
          <w:sz w:val="24"/>
          <w:szCs w:val="24"/>
        </w:rPr>
      </w:pPr>
      <w:r w:rsidRPr="00F042D2">
        <w:rPr>
          <w:rFonts w:ascii="Arial" w:hAnsi="Arial" w:cs="Arial"/>
          <w:sz w:val="24"/>
          <w:szCs w:val="24"/>
        </w:rPr>
        <w:t>“</w:t>
      </w:r>
      <w:r w:rsidR="006851F0" w:rsidRPr="006851F0">
        <w:rPr>
          <w:rFonts w:ascii="Arial" w:hAnsi="Arial" w:cs="Arial"/>
          <w:i/>
          <w:sz w:val="24"/>
          <w:szCs w:val="24"/>
        </w:rPr>
        <w:t xml:space="preserve">It was submitted on behalf of the plaintiffs that the new provisions have denied them the opportunity, following the declaration of an industrial dispute, of having their grievances heard and adjudicated upon by bodies set up by statute and that accordingly the new provisions have breached the principle of separation of powers as well as their right to the protection of the law. We do not agree. On the coming into operation of a new PRB report, whether before or after the new provisions became effective, every public officer or employee was and continues to be free to choose whether to opt to be governed by the recommendations of the new report. Should he opt not to be governed by the recommendations in the new report, he is at liberty to declare an industrial dispute, now referred to as a </w:t>
      </w:r>
      <w:proofErr w:type="spellStart"/>
      <w:r w:rsidR="006851F0" w:rsidRPr="006851F0">
        <w:rPr>
          <w:rFonts w:ascii="Arial" w:hAnsi="Arial" w:cs="Arial"/>
          <w:i/>
          <w:sz w:val="24"/>
          <w:szCs w:val="24"/>
        </w:rPr>
        <w:t>labour</w:t>
      </w:r>
      <w:proofErr w:type="spellEnd"/>
      <w:r w:rsidR="006851F0" w:rsidRPr="006851F0">
        <w:rPr>
          <w:rFonts w:ascii="Arial" w:hAnsi="Arial" w:cs="Arial"/>
          <w:i/>
          <w:sz w:val="24"/>
          <w:szCs w:val="24"/>
        </w:rPr>
        <w:t xml:space="preserve"> dispute, pursuant to the provisions of the law – formerly the Industrial Relations Act and now the Employment and </w:t>
      </w:r>
      <w:proofErr w:type="spellStart"/>
      <w:r w:rsidR="006851F0" w:rsidRPr="006851F0">
        <w:rPr>
          <w:rFonts w:ascii="Arial" w:hAnsi="Arial" w:cs="Arial"/>
          <w:i/>
          <w:sz w:val="24"/>
          <w:szCs w:val="24"/>
        </w:rPr>
        <w:t>Labour</w:t>
      </w:r>
      <w:proofErr w:type="spellEnd"/>
      <w:r w:rsidR="006851F0" w:rsidRPr="006851F0">
        <w:rPr>
          <w:rFonts w:ascii="Arial" w:hAnsi="Arial" w:cs="Arial"/>
          <w:i/>
          <w:sz w:val="24"/>
          <w:szCs w:val="24"/>
        </w:rPr>
        <w:t xml:space="preserve"> Relations Act 2008. Should he of his own free will, however, opt to be governed by the recommendations in the new report, </w:t>
      </w:r>
      <w:r w:rsidR="006851F0" w:rsidRPr="006851F0">
        <w:rPr>
          <w:rFonts w:ascii="Arial" w:hAnsi="Arial" w:cs="Arial"/>
          <w:i/>
          <w:sz w:val="24"/>
          <w:szCs w:val="24"/>
          <w:u w:val="single"/>
        </w:rPr>
        <w:t>he is presumed like any citizen to know the law, including the new provisions, and cannot declare a dispute in relation to his remuneration or allowances</w:t>
      </w:r>
      <w:r w:rsidR="006851F0" w:rsidRPr="006851F0">
        <w:rPr>
          <w:rFonts w:ascii="Arial" w:hAnsi="Arial" w:cs="Arial"/>
          <w:i/>
          <w:sz w:val="24"/>
          <w:szCs w:val="24"/>
        </w:rPr>
        <w:t>.</w:t>
      </w:r>
      <w:r w:rsidR="006851F0">
        <w:rPr>
          <w:rFonts w:ascii="Arial" w:hAnsi="Arial" w:cs="Arial"/>
          <w:i/>
          <w:sz w:val="24"/>
          <w:szCs w:val="24"/>
        </w:rPr>
        <w:t xml:space="preserve"> (…)” </w:t>
      </w:r>
      <w:r w:rsidR="006851F0">
        <w:rPr>
          <w:rFonts w:ascii="Arial" w:hAnsi="Arial" w:cs="Arial"/>
          <w:sz w:val="24"/>
          <w:szCs w:val="24"/>
        </w:rPr>
        <w:t>[underlining is ours]</w:t>
      </w:r>
      <w:r w:rsidR="006851F0">
        <w:rPr>
          <w:rFonts w:ascii="Arial" w:hAnsi="Arial" w:cs="Arial"/>
          <w:i/>
          <w:sz w:val="24"/>
          <w:szCs w:val="24"/>
        </w:rPr>
        <w:t xml:space="preserve"> </w:t>
      </w:r>
    </w:p>
    <w:p w14:paraId="19117D40" w14:textId="77777777" w:rsidR="006851F0" w:rsidRDefault="006851F0" w:rsidP="00556138">
      <w:pPr>
        <w:jc w:val="both"/>
        <w:rPr>
          <w:rFonts w:ascii="Arial" w:hAnsi="Arial" w:cs="Arial"/>
          <w:sz w:val="24"/>
          <w:szCs w:val="24"/>
        </w:rPr>
      </w:pPr>
    </w:p>
    <w:p w14:paraId="5515C99A" w14:textId="53F024BA" w:rsidR="00F042D2" w:rsidRPr="00556138" w:rsidRDefault="00556138" w:rsidP="00556138">
      <w:pPr>
        <w:jc w:val="both"/>
        <w:rPr>
          <w:rFonts w:ascii="Arial" w:hAnsi="Arial" w:cs="Arial"/>
          <w:sz w:val="24"/>
          <w:szCs w:val="24"/>
        </w:rPr>
      </w:pPr>
      <w:r w:rsidRPr="00556138">
        <w:rPr>
          <w:rFonts w:ascii="Arial" w:hAnsi="Arial" w:cs="Arial"/>
          <w:sz w:val="24"/>
          <w:szCs w:val="24"/>
        </w:rPr>
        <w:t xml:space="preserve">The </w:t>
      </w:r>
      <w:r w:rsidR="00DA6903">
        <w:rPr>
          <w:rFonts w:ascii="Arial" w:hAnsi="Arial" w:cs="Arial"/>
          <w:sz w:val="24"/>
          <w:szCs w:val="24"/>
        </w:rPr>
        <w:t xml:space="preserve">(relevant) </w:t>
      </w:r>
      <w:r>
        <w:rPr>
          <w:rFonts w:ascii="Arial" w:hAnsi="Arial" w:cs="Arial"/>
          <w:sz w:val="24"/>
          <w:szCs w:val="24"/>
        </w:rPr>
        <w:t>proviso to the definition of “</w:t>
      </w:r>
      <w:proofErr w:type="spellStart"/>
      <w:r>
        <w:rPr>
          <w:rFonts w:ascii="Arial" w:hAnsi="Arial" w:cs="Arial"/>
          <w:sz w:val="24"/>
          <w:szCs w:val="24"/>
        </w:rPr>
        <w:t>labour</w:t>
      </w:r>
      <w:proofErr w:type="spellEnd"/>
      <w:r>
        <w:rPr>
          <w:rFonts w:ascii="Arial" w:hAnsi="Arial" w:cs="Arial"/>
          <w:sz w:val="24"/>
          <w:szCs w:val="24"/>
        </w:rPr>
        <w:t xml:space="preserve"> dispute” at the relevant time for the purposes of the Supreme Court judgment was similar to the one at paragraph (</w:t>
      </w:r>
      <w:r w:rsidR="00DA6903">
        <w:rPr>
          <w:rFonts w:ascii="Arial" w:hAnsi="Arial" w:cs="Arial"/>
          <w:sz w:val="24"/>
          <w:szCs w:val="24"/>
        </w:rPr>
        <w:t>b</w:t>
      </w:r>
      <w:r>
        <w:rPr>
          <w:rFonts w:ascii="Arial" w:hAnsi="Arial" w:cs="Arial"/>
          <w:sz w:val="24"/>
          <w:szCs w:val="24"/>
        </w:rPr>
        <w:t>) of the definition of “</w:t>
      </w:r>
      <w:proofErr w:type="spellStart"/>
      <w:r>
        <w:rPr>
          <w:rFonts w:ascii="Arial" w:hAnsi="Arial" w:cs="Arial"/>
          <w:sz w:val="24"/>
          <w:szCs w:val="24"/>
        </w:rPr>
        <w:t>labour</w:t>
      </w:r>
      <w:proofErr w:type="spellEnd"/>
      <w:r>
        <w:rPr>
          <w:rFonts w:ascii="Arial" w:hAnsi="Arial" w:cs="Arial"/>
          <w:sz w:val="24"/>
          <w:szCs w:val="24"/>
        </w:rPr>
        <w:t xml:space="preserve"> dispute” (see above) except that in 2009, the proviso existed only in relation to recommendations made in a report of the Pay Research Bureau.  This was later extended in 2013 to include recommendations made in a report of a salary commission, by whatever name called. </w:t>
      </w:r>
    </w:p>
    <w:p w14:paraId="3FE3F8A1" w14:textId="44652231" w:rsidR="00F042D2" w:rsidRPr="006851F0" w:rsidRDefault="006851F0" w:rsidP="004B2E65">
      <w:pPr>
        <w:jc w:val="both"/>
        <w:rPr>
          <w:rFonts w:ascii="Arial" w:hAnsi="Arial" w:cs="Arial"/>
          <w:sz w:val="24"/>
          <w:szCs w:val="24"/>
        </w:rPr>
      </w:pPr>
      <w:r w:rsidRPr="006851F0">
        <w:rPr>
          <w:rFonts w:ascii="Arial" w:hAnsi="Arial" w:cs="Arial"/>
          <w:sz w:val="24"/>
          <w:szCs w:val="24"/>
        </w:rPr>
        <w:t xml:space="preserve">In the </w:t>
      </w:r>
      <w:r>
        <w:rPr>
          <w:rFonts w:ascii="Arial" w:hAnsi="Arial" w:cs="Arial"/>
          <w:sz w:val="24"/>
          <w:szCs w:val="24"/>
        </w:rPr>
        <w:t xml:space="preserve">present case, though the dispute and claim have been termed </w:t>
      </w:r>
      <w:r w:rsidR="00255EF8">
        <w:rPr>
          <w:rFonts w:ascii="Arial" w:hAnsi="Arial" w:cs="Arial"/>
          <w:sz w:val="24"/>
          <w:szCs w:val="24"/>
        </w:rPr>
        <w:t>as ‘</w:t>
      </w:r>
      <w:r w:rsidRPr="00255EF8">
        <w:rPr>
          <w:rFonts w:ascii="Arial" w:hAnsi="Arial" w:cs="Arial"/>
          <w:i/>
          <w:sz w:val="24"/>
          <w:szCs w:val="24"/>
        </w:rPr>
        <w:t xml:space="preserve">that my salary/pension be adjusted from </w:t>
      </w:r>
      <w:proofErr w:type="spellStart"/>
      <w:r w:rsidRPr="00255EF8">
        <w:rPr>
          <w:rFonts w:ascii="Arial" w:hAnsi="Arial" w:cs="Arial"/>
          <w:i/>
          <w:sz w:val="24"/>
          <w:szCs w:val="24"/>
        </w:rPr>
        <w:t>Rs</w:t>
      </w:r>
      <w:proofErr w:type="spellEnd"/>
      <w:r w:rsidRPr="00255EF8">
        <w:rPr>
          <w:rFonts w:ascii="Arial" w:hAnsi="Arial" w:cs="Arial"/>
          <w:i/>
          <w:sz w:val="24"/>
          <w:szCs w:val="24"/>
        </w:rPr>
        <w:t xml:space="preserve"> 74,300/ </w:t>
      </w:r>
      <w:proofErr w:type="spellStart"/>
      <w:r w:rsidRPr="00255EF8">
        <w:rPr>
          <w:rFonts w:ascii="Arial" w:hAnsi="Arial" w:cs="Arial"/>
          <w:i/>
          <w:sz w:val="24"/>
          <w:szCs w:val="24"/>
        </w:rPr>
        <w:t>Rs</w:t>
      </w:r>
      <w:proofErr w:type="spellEnd"/>
      <w:r w:rsidRPr="00255EF8">
        <w:rPr>
          <w:rFonts w:ascii="Arial" w:hAnsi="Arial" w:cs="Arial"/>
          <w:i/>
          <w:sz w:val="24"/>
          <w:szCs w:val="24"/>
        </w:rPr>
        <w:t xml:space="preserve"> 37,150 to</w:t>
      </w:r>
      <w:r>
        <w:rPr>
          <w:rFonts w:ascii="Arial" w:hAnsi="Arial" w:cs="Arial"/>
          <w:sz w:val="24"/>
          <w:szCs w:val="24"/>
        </w:rPr>
        <w:t xml:space="preserve"> </w:t>
      </w:r>
      <w:proofErr w:type="spellStart"/>
      <w:r w:rsidR="00C17CAD" w:rsidRPr="00C17CAD">
        <w:rPr>
          <w:rFonts w:ascii="Arial" w:hAnsi="Arial" w:cs="Arial"/>
          <w:i/>
          <w:sz w:val="24"/>
          <w:szCs w:val="24"/>
        </w:rPr>
        <w:t>Rs</w:t>
      </w:r>
      <w:proofErr w:type="spellEnd"/>
      <w:r w:rsidR="00C17CAD">
        <w:rPr>
          <w:rFonts w:ascii="Arial" w:hAnsi="Arial" w:cs="Arial"/>
          <w:sz w:val="24"/>
          <w:szCs w:val="24"/>
        </w:rPr>
        <w:t xml:space="preserve"> </w:t>
      </w:r>
      <w:r w:rsidR="00C17CAD" w:rsidRPr="00C17CAD">
        <w:rPr>
          <w:rFonts w:ascii="Arial" w:hAnsi="Arial" w:cs="Arial"/>
          <w:i/>
          <w:sz w:val="24"/>
          <w:szCs w:val="24"/>
        </w:rPr>
        <w:t>79,650/</w:t>
      </w:r>
      <w:proofErr w:type="spellStart"/>
      <w:r w:rsidR="00C17CAD" w:rsidRPr="00C17CAD">
        <w:rPr>
          <w:rFonts w:ascii="Arial" w:hAnsi="Arial" w:cs="Arial"/>
          <w:i/>
          <w:sz w:val="24"/>
          <w:szCs w:val="24"/>
        </w:rPr>
        <w:t>Rs</w:t>
      </w:r>
      <w:proofErr w:type="spellEnd"/>
      <w:r w:rsidR="00C17CAD" w:rsidRPr="00C17CAD">
        <w:rPr>
          <w:rFonts w:ascii="Arial" w:hAnsi="Arial" w:cs="Arial"/>
          <w:i/>
          <w:sz w:val="24"/>
          <w:szCs w:val="24"/>
        </w:rPr>
        <w:t xml:space="preserve"> 39,825</w:t>
      </w:r>
      <w:r w:rsidR="00C17CAD">
        <w:rPr>
          <w:rFonts w:ascii="Arial" w:hAnsi="Arial" w:cs="Arial"/>
          <w:sz w:val="24"/>
          <w:szCs w:val="24"/>
        </w:rPr>
        <w:t xml:space="preserve"> </w:t>
      </w:r>
      <w:r>
        <w:rPr>
          <w:rFonts w:ascii="Arial" w:hAnsi="Arial" w:cs="Arial"/>
          <w:sz w:val="24"/>
          <w:szCs w:val="24"/>
        </w:rPr>
        <w:t>…</w:t>
      </w:r>
      <w:proofErr w:type="gramStart"/>
      <w:r w:rsidR="00255EF8">
        <w:rPr>
          <w:rFonts w:ascii="Arial" w:hAnsi="Arial" w:cs="Arial"/>
          <w:sz w:val="24"/>
          <w:szCs w:val="24"/>
        </w:rPr>
        <w:t>’,</w:t>
      </w:r>
      <w:proofErr w:type="gramEnd"/>
      <w:r w:rsidR="00255EF8">
        <w:rPr>
          <w:rFonts w:ascii="Arial" w:hAnsi="Arial" w:cs="Arial"/>
          <w:sz w:val="24"/>
          <w:szCs w:val="24"/>
        </w:rPr>
        <w:t xml:space="preserve"> the crux of the matter is whether the salary of Disputant ought to be adjusted.  The dispute thus relates clearly to remuneration of the Disputant.  Also, it is unchallenged that at the material time, Disputant was drawing the top salary (or “last point of the salary scale” as Disputant has averred in his Statement of Case) of </w:t>
      </w:r>
      <w:proofErr w:type="spellStart"/>
      <w:r w:rsidR="00255EF8">
        <w:rPr>
          <w:rFonts w:ascii="Arial" w:hAnsi="Arial" w:cs="Arial"/>
          <w:sz w:val="24"/>
          <w:szCs w:val="24"/>
        </w:rPr>
        <w:t>Rs</w:t>
      </w:r>
      <w:proofErr w:type="spellEnd"/>
      <w:r w:rsidR="00255EF8">
        <w:rPr>
          <w:rFonts w:ascii="Arial" w:hAnsi="Arial" w:cs="Arial"/>
          <w:sz w:val="24"/>
          <w:szCs w:val="24"/>
        </w:rPr>
        <w:t xml:space="preserve"> 74,300- of the post of Superintendent.  The claim would be that the salary, which we understand in view of the figure of </w:t>
      </w:r>
      <w:proofErr w:type="spellStart"/>
      <w:r w:rsidR="00255EF8">
        <w:rPr>
          <w:rFonts w:ascii="Arial" w:hAnsi="Arial" w:cs="Arial"/>
          <w:sz w:val="24"/>
          <w:szCs w:val="24"/>
        </w:rPr>
        <w:t>Rs</w:t>
      </w:r>
      <w:proofErr w:type="spellEnd"/>
      <w:r w:rsidR="00255EF8">
        <w:rPr>
          <w:rFonts w:ascii="Arial" w:hAnsi="Arial" w:cs="Arial"/>
          <w:sz w:val="24"/>
          <w:szCs w:val="24"/>
        </w:rPr>
        <w:t xml:space="preserve"> 74,300- in the terms of reference, to be the basic salary </w:t>
      </w:r>
      <w:r w:rsidR="00F71A7F">
        <w:rPr>
          <w:rFonts w:ascii="Arial" w:hAnsi="Arial" w:cs="Arial"/>
          <w:sz w:val="24"/>
          <w:szCs w:val="24"/>
        </w:rPr>
        <w:t xml:space="preserve">of Disputant in the grade of Superintendent to be adjusted to </w:t>
      </w:r>
      <w:proofErr w:type="spellStart"/>
      <w:r w:rsidR="00F71A7F">
        <w:rPr>
          <w:rFonts w:ascii="Arial" w:hAnsi="Arial" w:cs="Arial"/>
          <w:sz w:val="24"/>
          <w:szCs w:val="24"/>
        </w:rPr>
        <w:t>Rs</w:t>
      </w:r>
      <w:proofErr w:type="spellEnd"/>
      <w:r w:rsidR="00F71A7F">
        <w:rPr>
          <w:rFonts w:ascii="Arial" w:hAnsi="Arial" w:cs="Arial"/>
          <w:sz w:val="24"/>
          <w:szCs w:val="24"/>
        </w:rPr>
        <w:t xml:space="preserve"> 79,650.  The Tribunal finds that in the light </w:t>
      </w:r>
      <w:r w:rsidR="00F71A7F">
        <w:rPr>
          <w:rFonts w:ascii="Arial" w:hAnsi="Arial" w:cs="Arial"/>
          <w:sz w:val="24"/>
          <w:szCs w:val="24"/>
        </w:rPr>
        <w:lastRenderedPageBreak/>
        <w:t>of the option exercised by Disputant to be governed by the recommendations made in the HRD Report 2016, the latter cannot declare a dispute in relation to his salary, the more so when he was already drawing the top salary of his grade.  For all the reasons given above, the Tribunal finds that the present dispute</w:t>
      </w:r>
      <w:r w:rsidR="00C17CAD">
        <w:rPr>
          <w:rFonts w:ascii="Arial" w:hAnsi="Arial" w:cs="Arial"/>
          <w:sz w:val="24"/>
          <w:szCs w:val="24"/>
        </w:rPr>
        <w:t>,</w:t>
      </w:r>
      <w:r w:rsidR="00F71A7F">
        <w:rPr>
          <w:rFonts w:ascii="Arial" w:hAnsi="Arial" w:cs="Arial"/>
          <w:sz w:val="24"/>
          <w:szCs w:val="24"/>
        </w:rPr>
        <w:t xml:space="preserve"> which has been referred as </w:t>
      </w:r>
      <w:r w:rsidR="00C17CAD">
        <w:rPr>
          <w:rFonts w:ascii="Arial" w:hAnsi="Arial" w:cs="Arial"/>
          <w:sz w:val="24"/>
          <w:szCs w:val="24"/>
        </w:rPr>
        <w:t>concerning “</w:t>
      </w:r>
      <w:r w:rsidR="00F71A7F">
        <w:rPr>
          <w:rFonts w:ascii="Arial" w:hAnsi="Arial" w:cs="Arial"/>
          <w:sz w:val="24"/>
          <w:szCs w:val="24"/>
        </w:rPr>
        <w:t>salary/pension</w:t>
      </w:r>
      <w:r w:rsidR="00C17CAD">
        <w:rPr>
          <w:rFonts w:ascii="Arial" w:hAnsi="Arial" w:cs="Arial"/>
          <w:sz w:val="24"/>
          <w:szCs w:val="24"/>
        </w:rPr>
        <w:t>”,</w:t>
      </w:r>
      <w:r w:rsidR="00F71A7F">
        <w:rPr>
          <w:rFonts w:ascii="Arial" w:hAnsi="Arial" w:cs="Arial"/>
          <w:sz w:val="24"/>
          <w:szCs w:val="24"/>
        </w:rPr>
        <w:t xml:space="preserve"> is clearly in relation to remuneration and </w:t>
      </w:r>
      <w:r w:rsidR="00C17CAD">
        <w:rPr>
          <w:rFonts w:ascii="Arial" w:hAnsi="Arial" w:cs="Arial"/>
          <w:sz w:val="24"/>
          <w:szCs w:val="24"/>
        </w:rPr>
        <w:t xml:space="preserve">in the light of the option exercised by the Disputant (Doc C), it </w:t>
      </w:r>
      <w:r w:rsidR="00F71A7F">
        <w:rPr>
          <w:rFonts w:ascii="Arial" w:hAnsi="Arial" w:cs="Arial"/>
          <w:sz w:val="24"/>
          <w:szCs w:val="24"/>
        </w:rPr>
        <w:t xml:space="preserve">is not included in the definition of a </w:t>
      </w:r>
      <w:proofErr w:type="spellStart"/>
      <w:r w:rsidR="00F71A7F">
        <w:rPr>
          <w:rFonts w:ascii="Arial" w:hAnsi="Arial" w:cs="Arial"/>
          <w:sz w:val="24"/>
          <w:szCs w:val="24"/>
        </w:rPr>
        <w:t>labour</w:t>
      </w:r>
      <w:proofErr w:type="spellEnd"/>
      <w:r w:rsidR="00F71A7F">
        <w:rPr>
          <w:rFonts w:ascii="Arial" w:hAnsi="Arial" w:cs="Arial"/>
          <w:sz w:val="24"/>
          <w:szCs w:val="24"/>
        </w:rPr>
        <w:t xml:space="preserve"> dispute which may be enquired into by the Tribunal.  The present dispute is not a </w:t>
      </w:r>
      <w:proofErr w:type="spellStart"/>
      <w:r w:rsidR="00F71A7F">
        <w:rPr>
          <w:rFonts w:ascii="Arial" w:hAnsi="Arial" w:cs="Arial"/>
          <w:sz w:val="24"/>
          <w:szCs w:val="24"/>
        </w:rPr>
        <w:t>labour</w:t>
      </w:r>
      <w:proofErr w:type="spellEnd"/>
      <w:r w:rsidR="00F71A7F">
        <w:rPr>
          <w:rFonts w:ascii="Arial" w:hAnsi="Arial" w:cs="Arial"/>
          <w:sz w:val="24"/>
          <w:szCs w:val="24"/>
        </w:rPr>
        <w:t xml:space="preserve"> dispute and falls outside the jurisdiction of the Tribunal.  The dispute is thus purely and simply set aside.    </w:t>
      </w:r>
      <w:r w:rsidR="00255EF8">
        <w:rPr>
          <w:rFonts w:ascii="Arial" w:hAnsi="Arial" w:cs="Arial"/>
          <w:sz w:val="24"/>
          <w:szCs w:val="24"/>
        </w:rPr>
        <w:t xml:space="preserve">       </w:t>
      </w:r>
    </w:p>
    <w:p w14:paraId="4EB22F51" w14:textId="29463AD5" w:rsidR="00DA7FFB" w:rsidRDefault="008021E6" w:rsidP="009C6B05">
      <w:pPr>
        <w:ind w:left="284" w:hanging="284"/>
        <w:jc w:val="both"/>
        <w:rPr>
          <w:rFonts w:ascii="Arial" w:hAnsi="Arial" w:cs="Arial"/>
          <w:b/>
          <w:sz w:val="24"/>
          <w:szCs w:val="24"/>
        </w:rPr>
      </w:pPr>
      <w:r>
        <w:rPr>
          <w:rFonts w:ascii="Arial" w:hAnsi="Arial" w:cs="Arial"/>
          <w:b/>
          <w:sz w:val="24"/>
          <w:szCs w:val="24"/>
        </w:rPr>
        <w:tab/>
      </w:r>
    </w:p>
    <w:p w14:paraId="7F8CE2A1" w14:textId="159377AE" w:rsidR="00215B54" w:rsidRPr="005B080A" w:rsidRDefault="0098392D" w:rsidP="00215B54">
      <w:pPr>
        <w:jc w:val="both"/>
        <w:rPr>
          <w:rFonts w:ascii="Arial" w:hAnsi="Arial" w:cs="Arial"/>
          <w:b/>
          <w:sz w:val="24"/>
          <w:szCs w:val="24"/>
        </w:rPr>
      </w:pPr>
      <w:r>
        <w:rPr>
          <w:rFonts w:ascii="Arial" w:hAnsi="Arial" w:cs="Arial"/>
          <w:b/>
          <w:sz w:val="24"/>
          <w:szCs w:val="24"/>
        </w:rPr>
        <w:t xml:space="preserve">SD </w:t>
      </w:r>
      <w:proofErr w:type="spellStart"/>
      <w:r w:rsidR="00215B54" w:rsidRPr="005B080A">
        <w:rPr>
          <w:rFonts w:ascii="Arial" w:hAnsi="Arial" w:cs="Arial"/>
          <w:b/>
          <w:sz w:val="24"/>
          <w:szCs w:val="24"/>
        </w:rPr>
        <w:t>Indiren</w:t>
      </w:r>
      <w:proofErr w:type="spellEnd"/>
      <w:r w:rsidR="00215B54" w:rsidRPr="005B080A">
        <w:rPr>
          <w:rFonts w:ascii="Arial" w:hAnsi="Arial" w:cs="Arial"/>
          <w:b/>
          <w:sz w:val="24"/>
          <w:szCs w:val="24"/>
        </w:rPr>
        <w:t xml:space="preserve"> </w:t>
      </w:r>
      <w:proofErr w:type="spellStart"/>
      <w:r w:rsidR="00215B54" w:rsidRPr="005B080A">
        <w:rPr>
          <w:rFonts w:ascii="Arial" w:hAnsi="Arial" w:cs="Arial"/>
          <w:b/>
          <w:sz w:val="24"/>
          <w:szCs w:val="24"/>
        </w:rPr>
        <w:t>Sivaramen</w:t>
      </w:r>
      <w:proofErr w:type="spellEnd"/>
      <w:r w:rsidR="00215B54" w:rsidRPr="005B080A">
        <w:rPr>
          <w:rFonts w:ascii="Arial" w:hAnsi="Arial" w:cs="Arial"/>
          <w:b/>
          <w:sz w:val="24"/>
          <w:szCs w:val="24"/>
        </w:rPr>
        <w:t xml:space="preserve"> </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DA7FFB">
        <w:rPr>
          <w:rFonts w:ascii="Arial" w:hAnsi="Arial" w:cs="Arial"/>
          <w:b/>
          <w:sz w:val="24"/>
          <w:szCs w:val="24"/>
        </w:rPr>
        <w:tab/>
      </w:r>
    </w:p>
    <w:p w14:paraId="5ADF3525" w14:textId="163C2E04" w:rsidR="00215B54" w:rsidRPr="005B080A" w:rsidRDefault="00C4399B" w:rsidP="00215B54">
      <w:pPr>
        <w:jc w:val="both"/>
        <w:rPr>
          <w:rFonts w:ascii="Arial" w:hAnsi="Arial" w:cs="Arial"/>
          <w:b/>
          <w:sz w:val="24"/>
          <w:szCs w:val="24"/>
        </w:rPr>
      </w:pPr>
      <w:r>
        <w:rPr>
          <w:rFonts w:ascii="Arial" w:hAnsi="Arial" w:cs="Arial"/>
          <w:b/>
          <w:sz w:val="24"/>
          <w:szCs w:val="24"/>
        </w:rPr>
        <w:t xml:space="preserve">Acting </w:t>
      </w:r>
      <w:r w:rsidR="00215B54" w:rsidRPr="005B080A">
        <w:rPr>
          <w:rFonts w:ascii="Arial" w:hAnsi="Arial" w:cs="Arial"/>
          <w:b/>
          <w:sz w:val="24"/>
          <w:szCs w:val="24"/>
        </w:rPr>
        <w:t>President</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DA7FFB">
        <w:rPr>
          <w:rFonts w:ascii="Arial" w:hAnsi="Arial" w:cs="Arial"/>
          <w:b/>
          <w:sz w:val="24"/>
          <w:szCs w:val="24"/>
        </w:rPr>
        <w:tab/>
      </w:r>
    </w:p>
    <w:p w14:paraId="68B067D3" w14:textId="77777777" w:rsidR="000641FE" w:rsidRDefault="000641FE" w:rsidP="00215B54">
      <w:pPr>
        <w:jc w:val="both"/>
        <w:rPr>
          <w:rFonts w:ascii="Arial" w:hAnsi="Arial" w:cs="Arial"/>
          <w:b/>
          <w:sz w:val="24"/>
          <w:szCs w:val="24"/>
        </w:rPr>
      </w:pPr>
    </w:p>
    <w:p w14:paraId="5B28A3AE" w14:textId="77777777" w:rsidR="00F867AC" w:rsidRDefault="00F867AC" w:rsidP="00215B54">
      <w:pPr>
        <w:jc w:val="both"/>
        <w:rPr>
          <w:rFonts w:ascii="Arial" w:hAnsi="Arial" w:cs="Arial"/>
          <w:b/>
          <w:sz w:val="24"/>
          <w:szCs w:val="24"/>
        </w:rPr>
      </w:pPr>
    </w:p>
    <w:p w14:paraId="27CD1722" w14:textId="5562F865" w:rsidR="00303FC4" w:rsidRDefault="0098392D" w:rsidP="00215B54">
      <w:pPr>
        <w:jc w:val="both"/>
        <w:rPr>
          <w:rFonts w:ascii="Arial" w:hAnsi="Arial" w:cs="Arial"/>
          <w:b/>
          <w:sz w:val="24"/>
          <w:szCs w:val="24"/>
        </w:rPr>
      </w:pPr>
      <w:r>
        <w:rPr>
          <w:rFonts w:ascii="Arial" w:hAnsi="Arial" w:cs="Arial"/>
          <w:b/>
          <w:sz w:val="24"/>
          <w:szCs w:val="24"/>
        </w:rPr>
        <w:t xml:space="preserve">SD </w:t>
      </w:r>
      <w:proofErr w:type="spellStart"/>
      <w:r w:rsidR="00303FC4">
        <w:rPr>
          <w:rFonts w:ascii="Arial" w:hAnsi="Arial" w:cs="Arial"/>
          <w:b/>
          <w:sz w:val="24"/>
          <w:szCs w:val="24"/>
        </w:rPr>
        <w:t>Raffick</w:t>
      </w:r>
      <w:proofErr w:type="spellEnd"/>
      <w:r w:rsidR="00303FC4">
        <w:rPr>
          <w:rFonts w:ascii="Arial" w:hAnsi="Arial" w:cs="Arial"/>
          <w:b/>
          <w:sz w:val="24"/>
          <w:szCs w:val="24"/>
        </w:rPr>
        <w:t xml:space="preserve"> </w:t>
      </w:r>
      <w:proofErr w:type="spellStart"/>
      <w:r w:rsidR="00303FC4">
        <w:rPr>
          <w:rFonts w:ascii="Arial" w:hAnsi="Arial" w:cs="Arial"/>
          <w:b/>
          <w:sz w:val="24"/>
          <w:szCs w:val="24"/>
        </w:rPr>
        <w:t>Hossenbaccus</w:t>
      </w:r>
      <w:proofErr w:type="spellEnd"/>
    </w:p>
    <w:p w14:paraId="01FD4421" w14:textId="1DBE0DCC" w:rsidR="00303FC4" w:rsidRDefault="00303FC4" w:rsidP="00215B54">
      <w:pPr>
        <w:jc w:val="both"/>
        <w:rPr>
          <w:rFonts w:ascii="Arial" w:hAnsi="Arial" w:cs="Arial"/>
          <w:b/>
          <w:sz w:val="24"/>
          <w:szCs w:val="24"/>
        </w:rPr>
      </w:pPr>
      <w:r w:rsidRPr="005B080A">
        <w:rPr>
          <w:rFonts w:ascii="Arial" w:hAnsi="Arial" w:cs="Arial"/>
          <w:b/>
          <w:sz w:val="24"/>
          <w:szCs w:val="24"/>
        </w:rPr>
        <w:t>Member</w:t>
      </w:r>
    </w:p>
    <w:p w14:paraId="6C2B521E" w14:textId="77777777" w:rsidR="00303FC4" w:rsidRDefault="00303FC4" w:rsidP="00215B54">
      <w:pPr>
        <w:jc w:val="both"/>
        <w:rPr>
          <w:rFonts w:ascii="Arial" w:hAnsi="Arial" w:cs="Arial"/>
          <w:b/>
          <w:sz w:val="24"/>
          <w:szCs w:val="24"/>
        </w:rPr>
      </w:pPr>
    </w:p>
    <w:p w14:paraId="1F240362" w14:textId="77777777" w:rsidR="00303FC4" w:rsidRDefault="00303FC4" w:rsidP="0097017D">
      <w:pPr>
        <w:jc w:val="both"/>
        <w:rPr>
          <w:rFonts w:ascii="Arial" w:hAnsi="Arial" w:cs="Arial"/>
          <w:b/>
          <w:sz w:val="24"/>
          <w:szCs w:val="24"/>
        </w:rPr>
      </w:pPr>
    </w:p>
    <w:p w14:paraId="4990AF35" w14:textId="50E01EA5" w:rsidR="0097017D" w:rsidRDefault="0098392D" w:rsidP="0097017D">
      <w:pPr>
        <w:jc w:val="both"/>
        <w:rPr>
          <w:rFonts w:ascii="Arial" w:hAnsi="Arial" w:cs="Arial"/>
          <w:b/>
          <w:sz w:val="24"/>
          <w:szCs w:val="24"/>
        </w:rPr>
      </w:pPr>
      <w:r>
        <w:rPr>
          <w:rFonts w:ascii="Arial" w:hAnsi="Arial" w:cs="Arial"/>
          <w:b/>
          <w:sz w:val="24"/>
          <w:szCs w:val="24"/>
        </w:rPr>
        <w:t xml:space="preserve">SD </w:t>
      </w:r>
      <w:proofErr w:type="spellStart"/>
      <w:r w:rsidR="00303FC4">
        <w:rPr>
          <w:rFonts w:ascii="Arial" w:hAnsi="Arial" w:cs="Arial"/>
          <w:b/>
          <w:sz w:val="24"/>
          <w:szCs w:val="24"/>
        </w:rPr>
        <w:t>Abdool</w:t>
      </w:r>
      <w:proofErr w:type="spellEnd"/>
      <w:r w:rsidR="00303FC4">
        <w:rPr>
          <w:rFonts w:ascii="Arial" w:hAnsi="Arial" w:cs="Arial"/>
          <w:b/>
          <w:sz w:val="24"/>
          <w:szCs w:val="24"/>
        </w:rPr>
        <w:t xml:space="preserve"> </w:t>
      </w:r>
      <w:proofErr w:type="spellStart"/>
      <w:r w:rsidR="00303FC4">
        <w:rPr>
          <w:rFonts w:ascii="Arial" w:hAnsi="Arial" w:cs="Arial"/>
          <w:b/>
          <w:sz w:val="24"/>
          <w:szCs w:val="24"/>
        </w:rPr>
        <w:t>Feroze</w:t>
      </w:r>
      <w:proofErr w:type="spellEnd"/>
      <w:r w:rsidR="00303FC4">
        <w:rPr>
          <w:rFonts w:ascii="Arial" w:hAnsi="Arial" w:cs="Arial"/>
          <w:b/>
          <w:sz w:val="24"/>
          <w:szCs w:val="24"/>
        </w:rPr>
        <w:t xml:space="preserve"> </w:t>
      </w:r>
      <w:proofErr w:type="spellStart"/>
      <w:r w:rsidR="00303FC4">
        <w:rPr>
          <w:rFonts w:ascii="Arial" w:hAnsi="Arial" w:cs="Arial"/>
          <w:b/>
          <w:sz w:val="24"/>
          <w:szCs w:val="24"/>
        </w:rPr>
        <w:t>Acharauz</w:t>
      </w:r>
      <w:proofErr w:type="spellEnd"/>
      <w:r w:rsidR="00215B54" w:rsidRPr="005B080A">
        <w:rPr>
          <w:rFonts w:ascii="Arial" w:hAnsi="Arial" w:cs="Arial"/>
          <w:b/>
          <w:sz w:val="24"/>
          <w:szCs w:val="24"/>
        </w:rPr>
        <w:tab/>
      </w:r>
      <w:r w:rsidR="00215B54" w:rsidRPr="005B080A">
        <w:rPr>
          <w:rFonts w:ascii="Arial" w:hAnsi="Arial" w:cs="Arial"/>
          <w:b/>
          <w:sz w:val="24"/>
          <w:szCs w:val="24"/>
        </w:rPr>
        <w:tab/>
        <w:t xml:space="preserve">  </w:t>
      </w:r>
      <w:r w:rsidR="00215B54" w:rsidRPr="005B080A">
        <w:rPr>
          <w:rFonts w:ascii="Arial" w:hAnsi="Arial" w:cs="Arial"/>
          <w:b/>
          <w:sz w:val="24"/>
          <w:szCs w:val="24"/>
        </w:rPr>
        <w:tab/>
      </w:r>
      <w:r w:rsidR="00215B54" w:rsidRPr="005B080A">
        <w:rPr>
          <w:rFonts w:ascii="Arial" w:hAnsi="Arial" w:cs="Arial"/>
          <w:b/>
          <w:sz w:val="24"/>
          <w:szCs w:val="24"/>
        </w:rPr>
        <w:tab/>
      </w:r>
      <w:r w:rsidR="0097017D">
        <w:rPr>
          <w:rFonts w:ascii="Arial" w:hAnsi="Arial" w:cs="Arial"/>
          <w:b/>
          <w:sz w:val="24"/>
          <w:szCs w:val="24"/>
        </w:rPr>
        <w:tab/>
      </w:r>
      <w:r w:rsidR="00DA7FFB">
        <w:rPr>
          <w:rFonts w:ascii="Arial" w:hAnsi="Arial" w:cs="Arial"/>
          <w:b/>
          <w:sz w:val="24"/>
          <w:szCs w:val="24"/>
        </w:rPr>
        <w:tab/>
      </w:r>
    </w:p>
    <w:p w14:paraId="25DBE3D3" w14:textId="77777777" w:rsidR="00303FC4" w:rsidRDefault="00215B54" w:rsidP="00215B54">
      <w:pPr>
        <w:jc w:val="both"/>
        <w:rPr>
          <w:rFonts w:ascii="Arial" w:hAnsi="Arial" w:cs="Arial"/>
          <w:b/>
          <w:sz w:val="24"/>
          <w:szCs w:val="24"/>
        </w:rPr>
      </w:pPr>
      <w:r w:rsidRPr="005B080A">
        <w:rPr>
          <w:rFonts w:ascii="Arial" w:hAnsi="Arial" w:cs="Arial"/>
          <w:b/>
          <w:sz w:val="24"/>
          <w:szCs w:val="24"/>
        </w:rPr>
        <w:t>Member</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p>
    <w:p w14:paraId="7CF558C0" w14:textId="77777777" w:rsidR="00303FC4" w:rsidRDefault="00303FC4" w:rsidP="00215B54">
      <w:pPr>
        <w:jc w:val="both"/>
        <w:rPr>
          <w:rFonts w:ascii="Arial" w:hAnsi="Arial" w:cs="Arial"/>
          <w:b/>
          <w:sz w:val="24"/>
          <w:szCs w:val="24"/>
        </w:rPr>
      </w:pPr>
    </w:p>
    <w:p w14:paraId="6B5AB568" w14:textId="77777777" w:rsidR="00303FC4" w:rsidRDefault="00303FC4" w:rsidP="00215B54">
      <w:pPr>
        <w:jc w:val="both"/>
        <w:rPr>
          <w:rFonts w:ascii="Arial" w:hAnsi="Arial" w:cs="Arial"/>
          <w:b/>
          <w:sz w:val="24"/>
          <w:szCs w:val="24"/>
        </w:rPr>
      </w:pPr>
    </w:p>
    <w:p w14:paraId="11EE5A22" w14:textId="4104859F" w:rsidR="00303FC4" w:rsidRDefault="0098392D" w:rsidP="00215B54">
      <w:pPr>
        <w:jc w:val="both"/>
        <w:rPr>
          <w:rFonts w:ascii="Arial" w:hAnsi="Arial" w:cs="Arial"/>
          <w:b/>
          <w:sz w:val="24"/>
          <w:szCs w:val="24"/>
        </w:rPr>
      </w:pPr>
      <w:r>
        <w:rPr>
          <w:rFonts w:ascii="Arial" w:hAnsi="Arial" w:cs="Arial"/>
          <w:b/>
          <w:sz w:val="24"/>
          <w:szCs w:val="24"/>
        </w:rPr>
        <w:t xml:space="preserve">SD </w:t>
      </w:r>
      <w:bookmarkStart w:id="0" w:name="_GoBack"/>
      <w:bookmarkEnd w:id="0"/>
      <w:proofErr w:type="spellStart"/>
      <w:r w:rsidR="00303FC4">
        <w:rPr>
          <w:rFonts w:ascii="Arial" w:hAnsi="Arial" w:cs="Arial"/>
          <w:b/>
          <w:sz w:val="24"/>
          <w:szCs w:val="24"/>
        </w:rPr>
        <w:t>Arassen</w:t>
      </w:r>
      <w:proofErr w:type="spellEnd"/>
      <w:r w:rsidR="00303FC4">
        <w:rPr>
          <w:rFonts w:ascii="Arial" w:hAnsi="Arial" w:cs="Arial"/>
          <w:b/>
          <w:sz w:val="24"/>
          <w:szCs w:val="24"/>
        </w:rPr>
        <w:t xml:space="preserve"> </w:t>
      </w:r>
      <w:proofErr w:type="spellStart"/>
      <w:r w:rsidR="00303FC4">
        <w:rPr>
          <w:rFonts w:ascii="Arial" w:hAnsi="Arial" w:cs="Arial"/>
          <w:b/>
          <w:sz w:val="24"/>
          <w:szCs w:val="24"/>
        </w:rPr>
        <w:t>Kallee</w:t>
      </w:r>
      <w:proofErr w:type="spellEnd"/>
    </w:p>
    <w:p w14:paraId="29AB4B03" w14:textId="7FBFD257" w:rsidR="00215B54" w:rsidRPr="005B080A" w:rsidRDefault="00DA7FFB" w:rsidP="00215B54">
      <w:pPr>
        <w:jc w:val="both"/>
        <w:rPr>
          <w:rFonts w:ascii="Arial" w:hAnsi="Arial" w:cs="Arial"/>
          <w:b/>
          <w:sz w:val="24"/>
          <w:szCs w:val="24"/>
        </w:rPr>
      </w:pPr>
      <w:r w:rsidRPr="005B080A">
        <w:rPr>
          <w:rFonts w:ascii="Arial" w:hAnsi="Arial" w:cs="Arial"/>
          <w:b/>
          <w:sz w:val="24"/>
          <w:szCs w:val="24"/>
        </w:rPr>
        <w:t>Member</w:t>
      </w:r>
      <w:r w:rsidR="001F0FFB">
        <w:rPr>
          <w:rFonts w:ascii="Arial" w:hAnsi="Arial" w:cs="Arial"/>
          <w:b/>
          <w:sz w:val="24"/>
          <w:szCs w:val="24"/>
        </w:rPr>
        <w:tab/>
      </w:r>
      <w:r w:rsidR="001F0FFB">
        <w:rPr>
          <w:rFonts w:ascii="Arial" w:hAnsi="Arial" w:cs="Arial"/>
          <w:b/>
          <w:sz w:val="24"/>
          <w:szCs w:val="24"/>
        </w:rPr>
        <w:tab/>
      </w:r>
    </w:p>
    <w:p w14:paraId="68F4E285" w14:textId="77777777" w:rsidR="00426012" w:rsidRDefault="00426012" w:rsidP="00AB3DEA">
      <w:pPr>
        <w:jc w:val="both"/>
        <w:rPr>
          <w:rFonts w:ascii="Arial" w:hAnsi="Arial" w:cs="Arial"/>
          <w:b/>
          <w:sz w:val="24"/>
          <w:szCs w:val="24"/>
        </w:rPr>
      </w:pPr>
    </w:p>
    <w:p w14:paraId="2EA0617B" w14:textId="7D1A4CA4" w:rsidR="00692ABA" w:rsidRDefault="00066602" w:rsidP="00AB3DEA">
      <w:pPr>
        <w:jc w:val="both"/>
        <w:rPr>
          <w:rFonts w:ascii="Arial" w:hAnsi="Arial" w:cs="Arial"/>
          <w:sz w:val="24"/>
          <w:szCs w:val="24"/>
        </w:rPr>
      </w:pPr>
      <w:r>
        <w:rPr>
          <w:rFonts w:ascii="Arial" w:hAnsi="Arial" w:cs="Arial"/>
          <w:b/>
          <w:sz w:val="24"/>
          <w:szCs w:val="24"/>
        </w:rPr>
        <w:t>24</w:t>
      </w:r>
      <w:r w:rsidR="007B2967">
        <w:rPr>
          <w:rFonts w:ascii="Arial" w:hAnsi="Arial" w:cs="Arial"/>
          <w:b/>
          <w:sz w:val="24"/>
          <w:szCs w:val="24"/>
        </w:rPr>
        <w:t xml:space="preserve"> </w:t>
      </w:r>
      <w:r w:rsidR="00303FC4">
        <w:rPr>
          <w:rFonts w:ascii="Arial" w:hAnsi="Arial" w:cs="Arial"/>
          <w:b/>
          <w:sz w:val="24"/>
          <w:szCs w:val="24"/>
        </w:rPr>
        <w:t xml:space="preserve">January </w:t>
      </w:r>
      <w:r w:rsidR="00215B54" w:rsidRPr="005B080A">
        <w:rPr>
          <w:rFonts w:ascii="Arial" w:hAnsi="Arial" w:cs="Arial"/>
          <w:b/>
          <w:sz w:val="24"/>
          <w:szCs w:val="24"/>
        </w:rPr>
        <w:t>20</w:t>
      </w:r>
      <w:r w:rsidR="00215B54">
        <w:rPr>
          <w:rFonts w:ascii="Arial" w:hAnsi="Arial" w:cs="Arial"/>
          <w:b/>
          <w:sz w:val="24"/>
          <w:szCs w:val="24"/>
        </w:rPr>
        <w:t>2</w:t>
      </w:r>
      <w:r w:rsidR="00303FC4">
        <w:rPr>
          <w:rFonts w:ascii="Arial" w:hAnsi="Arial" w:cs="Arial"/>
          <w:b/>
          <w:sz w:val="24"/>
          <w:szCs w:val="24"/>
        </w:rPr>
        <w:t>2</w:t>
      </w:r>
      <w:r w:rsidR="00215B54">
        <w:rPr>
          <w:rFonts w:ascii="Arial" w:hAnsi="Arial" w:cs="Arial"/>
          <w:sz w:val="24"/>
          <w:szCs w:val="24"/>
        </w:rPr>
        <w:t xml:space="preserve">   </w:t>
      </w:r>
    </w:p>
    <w:sectPr w:rsidR="00692ABA" w:rsidSect="00387E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0A05C" w14:textId="77777777" w:rsidR="00690978" w:rsidRDefault="00690978" w:rsidP="00936BD4">
      <w:pPr>
        <w:spacing w:after="0" w:line="240" w:lineRule="auto"/>
      </w:pPr>
      <w:r>
        <w:separator/>
      </w:r>
    </w:p>
  </w:endnote>
  <w:endnote w:type="continuationSeparator" w:id="0">
    <w:p w14:paraId="52D12856" w14:textId="77777777" w:rsidR="00690978" w:rsidRDefault="00690978"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6417"/>
      <w:docPartObj>
        <w:docPartGallery w:val="Page Numbers (Bottom of Page)"/>
        <w:docPartUnique/>
      </w:docPartObj>
    </w:sdtPr>
    <w:sdtEndPr/>
    <w:sdtContent>
      <w:p w14:paraId="0EADE300" w14:textId="77777777" w:rsidR="00690978" w:rsidRDefault="003A1AA1">
        <w:pPr>
          <w:pStyle w:val="Footer"/>
          <w:jc w:val="center"/>
        </w:pPr>
        <w:r>
          <w:fldChar w:fldCharType="begin"/>
        </w:r>
        <w:r>
          <w:instrText xml:space="preserve"> PAGE   \* MERGEFORMAT </w:instrText>
        </w:r>
        <w:r>
          <w:fldChar w:fldCharType="separate"/>
        </w:r>
        <w:r w:rsidR="0098392D">
          <w:rPr>
            <w:noProof/>
          </w:rPr>
          <w:t>6</w:t>
        </w:r>
        <w:r>
          <w:rPr>
            <w:noProof/>
          </w:rPr>
          <w:fldChar w:fldCharType="end"/>
        </w:r>
      </w:p>
    </w:sdtContent>
  </w:sdt>
  <w:p w14:paraId="3FEA40E1" w14:textId="77777777" w:rsidR="00690978" w:rsidRDefault="00690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870EB" w14:textId="77777777" w:rsidR="00690978" w:rsidRDefault="00690978" w:rsidP="00936BD4">
      <w:pPr>
        <w:spacing w:after="0" w:line="240" w:lineRule="auto"/>
      </w:pPr>
      <w:r>
        <w:separator/>
      </w:r>
    </w:p>
  </w:footnote>
  <w:footnote w:type="continuationSeparator" w:id="0">
    <w:p w14:paraId="262F9128" w14:textId="77777777" w:rsidR="00690978" w:rsidRDefault="00690978" w:rsidP="0093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810AF0"/>
    <w:multiLevelType w:val="hybridMultilevel"/>
    <w:tmpl w:val="83582CA4"/>
    <w:lvl w:ilvl="0" w:tplc="F282E7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304747"/>
    <w:multiLevelType w:val="hybridMultilevel"/>
    <w:tmpl w:val="A63E3F50"/>
    <w:lvl w:ilvl="0" w:tplc="B21667C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F0857"/>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075439"/>
    <w:multiLevelType w:val="hybridMultilevel"/>
    <w:tmpl w:val="29D09CEA"/>
    <w:lvl w:ilvl="0" w:tplc="A3544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5B27B8"/>
    <w:multiLevelType w:val="hybridMultilevel"/>
    <w:tmpl w:val="866C5766"/>
    <w:lvl w:ilvl="0" w:tplc="201E98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977685"/>
    <w:multiLevelType w:val="hybridMultilevel"/>
    <w:tmpl w:val="4C4461AE"/>
    <w:lvl w:ilvl="0" w:tplc="89E24666">
      <w:start w:val="1"/>
      <w:numFmt w:val="upperLetter"/>
      <w:lvlText w:val="(%1)"/>
      <w:lvlJc w:val="left"/>
      <w:pPr>
        <w:ind w:left="502" w:hanging="360"/>
      </w:pPr>
      <w:rPr>
        <w:rFonts w:ascii="Arial" w:hAnsi="Arial" w:cs="Aria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nsid w:val="33684908"/>
    <w:multiLevelType w:val="hybridMultilevel"/>
    <w:tmpl w:val="689E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5481F39"/>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45841D3A"/>
    <w:multiLevelType w:val="hybridMultilevel"/>
    <w:tmpl w:val="A7585182"/>
    <w:lvl w:ilvl="0" w:tplc="D1DA3A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E73D1B"/>
    <w:multiLevelType w:val="hybridMultilevel"/>
    <w:tmpl w:val="8E085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388BE2F"/>
    <w:multiLevelType w:val="hybridMultilevel"/>
    <w:tmpl w:val="E85E1450"/>
    <w:lvl w:ilvl="0" w:tplc="C3E83A9A">
      <w:start w:val="1"/>
      <w:numFmt w:val="decimal"/>
      <w:suff w:val="nothing"/>
      <w:lvlText w:val=""/>
      <w:lvlJc w:val="left"/>
    </w:lvl>
    <w:lvl w:ilvl="1" w:tplc="7D20D6B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3C80D83"/>
    <w:multiLevelType w:val="hybridMultilevel"/>
    <w:tmpl w:val="A3EAECEE"/>
    <w:lvl w:ilvl="0" w:tplc="A086BAC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16"/>
  </w:num>
  <w:num w:numId="4">
    <w:abstractNumId w:val="0"/>
  </w:num>
  <w:num w:numId="5">
    <w:abstractNumId w:val="5"/>
  </w:num>
  <w:num w:numId="6">
    <w:abstractNumId w:val="6"/>
  </w:num>
  <w:num w:numId="7">
    <w:abstractNumId w:val="14"/>
  </w:num>
  <w:num w:numId="8">
    <w:abstractNumId w:val="13"/>
  </w:num>
  <w:num w:numId="9">
    <w:abstractNumId w:val="1"/>
  </w:num>
  <w:num w:numId="10">
    <w:abstractNumId w:val="7"/>
  </w:num>
  <w:num w:numId="11">
    <w:abstractNumId w:val="12"/>
  </w:num>
  <w:num w:numId="12">
    <w:abstractNumId w:val="2"/>
  </w:num>
  <w:num w:numId="13">
    <w:abstractNumId w:val="10"/>
  </w:num>
  <w:num w:numId="14">
    <w:abstractNumId w:val="15"/>
  </w:num>
  <w:num w:numId="15">
    <w:abstractNumId w:va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2"/>
  </w:compat>
  <w:rsids>
    <w:rsidRoot w:val="00AB3DEA"/>
    <w:rsid w:val="0000192F"/>
    <w:rsid w:val="00004163"/>
    <w:rsid w:val="00004F55"/>
    <w:rsid w:val="00006B85"/>
    <w:rsid w:val="00012CAF"/>
    <w:rsid w:val="00014DEF"/>
    <w:rsid w:val="000153BF"/>
    <w:rsid w:val="000158C3"/>
    <w:rsid w:val="0001792C"/>
    <w:rsid w:val="000208E2"/>
    <w:rsid w:val="00020D18"/>
    <w:rsid w:val="00022B9A"/>
    <w:rsid w:val="00024B37"/>
    <w:rsid w:val="00024F7C"/>
    <w:rsid w:val="000250D3"/>
    <w:rsid w:val="00026AA1"/>
    <w:rsid w:val="000300C0"/>
    <w:rsid w:val="000318F3"/>
    <w:rsid w:val="00032613"/>
    <w:rsid w:val="00032922"/>
    <w:rsid w:val="00032D6D"/>
    <w:rsid w:val="000339B7"/>
    <w:rsid w:val="00034200"/>
    <w:rsid w:val="00037038"/>
    <w:rsid w:val="000408F8"/>
    <w:rsid w:val="0004334D"/>
    <w:rsid w:val="00044C9B"/>
    <w:rsid w:val="00044CAF"/>
    <w:rsid w:val="00046634"/>
    <w:rsid w:val="0005054E"/>
    <w:rsid w:val="00052421"/>
    <w:rsid w:val="000530DC"/>
    <w:rsid w:val="00054088"/>
    <w:rsid w:val="00055722"/>
    <w:rsid w:val="0005573F"/>
    <w:rsid w:val="00055D51"/>
    <w:rsid w:val="000603F9"/>
    <w:rsid w:val="00060F6E"/>
    <w:rsid w:val="000639A0"/>
    <w:rsid w:val="00063A84"/>
    <w:rsid w:val="000641FE"/>
    <w:rsid w:val="00064951"/>
    <w:rsid w:val="00066405"/>
    <w:rsid w:val="00066458"/>
    <w:rsid w:val="00066602"/>
    <w:rsid w:val="00070521"/>
    <w:rsid w:val="000707F3"/>
    <w:rsid w:val="00072CF9"/>
    <w:rsid w:val="000730AD"/>
    <w:rsid w:val="00073998"/>
    <w:rsid w:val="000739D5"/>
    <w:rsid w:val="000751DC"/>
    <w:rsid w:val="00076F37"/>
    <w:rsid w:val="0008082B"/>
    <w:rsid w:val="0008083E"/>
    <w:rsid w:val="0008101E"/>
    <w:rsid w:val="0008120B"/>
    <w:rsid w:val="00081614"/>
    <w:rsid w:val="00082DBE"/>
    <w:rsid w:val="00083AB3"/>
    <w:rsid w:val="00085AD5"/>
    <w:rsid w:val="00085C61"/>
    <w:rsid w:val="00086046"/>
    <w:rsid w:val="00086724"/>
    <w:rsid w:val="00087A97"/>
    <w:rsid w:val="00090141"/>
    <w:rsid w:val="00091703"/>
    <w:rsid w:val="0009622A"/>
    <w:rsid w:val="000966BD"/>
    <w:rsid w:val="0009740F"/>
    <w:rsid w:val="00097411"/>
    <w:rsid w:val="00097490"/>
    <w:rsid w:val="000978F4"/>
    <w:rsid w:val="00097D74"/>
    <w:rsid w:val="000A045E"/>
    <w:rsid w:val="000A19D9"/>
    <w:rsid w:val="000A2B4E"/>
    <w:rsid w:val="000A3843"/>
    <w:rsid w:val="000A4DA6"/>
    <w:rsid w:val="000A5361"/>
    <w:rsid w:val="000B04F9"/>
    <w:rsid w:val="000B1EAF"/>
    <w:rsid w:val="000B251C"/>
    <w:rsid w:val="000B2EBF"/>
    <w:rsid w:val="000B3D66"/>
    <w:rsid w:val="000B448C"/>
    <w:rsid w:val="000B46D2"/>
    <w:rsid w:val="000B4C7E"/>
    <w:rsid w:val="000B639B"/>
    <w:rsid w:val="000C1509"/>
    <w:rsid w:val="000C44EB"/>
    <w:rsid w:val="000C4B3F"/>
    <w:rsid w:val="000C5455"/>
    <w:rsid w:val="000C5B14"/>
    <w:rsid w:val="000C7776"/>
    <w:rsid w:val="000D1903"/>
    <w:rsid w:val="000D2D27"/>
    <w:rsid w:val="000D4ECD"/>
    <w:rsid w:val="000D570F"/>
    <w:rsid w:val="000D5BF2"/>
    <w:rsid w:val="000D5C17"/>
    <w:rsid w:val="000D5C27"/>
    <w:rsid w:val="000D7C22"/>
    <w:rsid w:val="000E0D59"/>
    <w:rsid w:val="000E1E58"/>
    <w:rsid w:val="000E4A46"/>
    <w:rsid w:val="000E51DE"/>
    <w:rsid w:val="000E5AA9"/>
    <w:rsid w:val="000E5B0A"/>
    <w:rsid w:val="000E787C"/>
    <w:rsid w:val="000E7893"/>
    <w:rsid w:val="000F15FD"/>
    <w:rsid w:val="000F1B8A"/>
    <w:rsid w:val="000F364E"/>
    <w:rsid w:val="000F464C"/>
    <w:rsid w:val="000F50C0"/>
    <w:rsid w:val="000F59DC"/>
    <w:rsid w:val="000F5FAA"/>
    <w:rsid w:val="000F691F"/>
    <w:rsid w:val="000F6C9F"/>
    <w:rsid w:val="000F7674"/>
    <w:rsid w:val="000F7C3F"/>
    <w:rsid w:val="000F7DE8"/>
    <w:rsid w:val="00101976"/>
    <w:rsid w:val="00101A2A"/>
    <w:rsid w:val="0010312A"/>
    <w:rsid w:val="00104994"/>
    <w:rsid w:val="00104D84"/>
    <w:rsid w:val="00105624"/>
    <w:rsid w:val="001100F8"/>
    <w:rsid w:val="00110179"/>
    <w:rsid w:val="001102CE"/>
    <w:rsid w:val="00112699"/>
    <w:rsid w:val="00113386"/>
    <w:rsid w:val="001151FD"/>
    <w:rsid w:val="0011570D"/>
    <w:rsid w:val="00116F3B"/>
    <w:rsid w:val="00117893"/>
    <w:rsid w:val="0012026E"/>
    <w:rsid w:val="00120ABC"/>
    <w:rsid w:val="00120C85"/>
    <w:rsid w:val="00120D94"/>
    <w:rsid w:val="0012116D"/>
    <w:rsid w:val="0012165E"/>
    <w:rsid w:val="0012309E"/>
    <w:rsid w:val="00123A61"/>
    <w:rsid w:val="00125024"/>
    <w:rsid w:val="00125959"/>
    <w:rsid w:val="00126183"/>
    <w:rsid w:val="00126240"/>
    <w:rsid w:val="001267D7"/>
    <w:rsid w:val="00127A6B"/>
    <w:rsid w:val="001313E1"/>
    <w:rsid w:val="001321CF"/>
    <w:rsid w:val="00132534"/>
    <w:rsid w:val="00132954"/>
    <w:rsid w:val="001349A3"/>
    <w:rsid w:val="001355DD"/>
    <w:rsid w:val="00137FE1"/>
    <w:rsid w:val="0014173B"/>
    <w:rsid w:val="00141905"/>
    <w:rsid w:val="001425D2"/>
    <w:rsid w:val="001427E8"/>
    <w:rsid w:val="00142914"/>
    <w:rsid w:val="00143253"/>
    <w:rsid w:val="00145CD0"/>
    <w:rsid w:val="001509AE"/>
    <w:rsid w:val="00150C82"/>
    <w:rsid w:val="00151418"/>
    <w:rsid w:val="00152762"/>
    <w:rsid w:val="001603FD"/>
    <w:rsid w:val="00160672"/>
    <w:rsid w:val="00162868"/>
    <w:rsid w:val="0016404B"/>
    <w:rsid w:val="001654FE"/>
    <w:rsid w:val="00166A94"/>
    <w:rsid w:val="001704B4"/>
    <w:rsid w:val="00170AE7"/>
    <w:rsid w:val="00171492"/>
    <w:rsid w:val="00173041"/>
    <w:rsid w:val="0017357C"/>
    <w:rsid w:val="00173ED5"/>
    <w:rsid w:val="00174833"/>
    <w:rsid w:val="00175C64"/>
    <w:rsid w:val="00181C7E"/>
    <w:rsid w:val="00182715"/>
    <w:rsid w:val="00182947"/>
    <w:rsid w:val="00183C0A"/>
    <w:rsid w:val="0018556F"/>
    <w:rsid w:val="001865E8"/>
    <w:rsid w:val="001865FE"/>
    <w:rsid w:val="001915BF"/>
    <w:rsid w:val="00192933"/>
    <w:rsid w:val="00196BF2"/>
    <w:rsid w:val="00197BC4"/>
    <w:rsid w:val="001A1FEC"/>
    <w:rsid w:val="001A391D"/>
    <w:rsid w:val="001A3D86"/>
    <w:rsid w:val="001A55D2"/>
    <w:rsid w:val="001A63F3"/>
    <w:rsid w:val="001A7961"/>
    <w:rsid w:val="001B0595"/>
    <w:rsid w:val="001B08EE"/>
    <w:rsid w:val="001B1076"/>
    <w:rsid w:val="001B1735"/>
    <w:rsid w:val="001B3581"/>
    <w:rsid w:val="001B480F"/>
    <w:rsid w:val="001B488E"/>
    <w:rsid w:val="001B5209"/>
    <w:rsid w:val="001B57ED"/>
    <w:rsid w:val="001B5856"/>
    <w:rsid w:val="001B5E82"/>
    <w:rsid w:val="001B7F18"/>
    <w:rsid w:val="001C00CE"/>
    <w:rsid w:val="001C0833"/>
    <w:rsid w:val="001C4EB1"/>
    <w:rsid w:val="001C5F9B"/>
    <w:rsid w:val="001C6A34"/>
    <w:rsid w:val="001C79B8"/>
    <w:rsid w:val="001D145D"/>
    <w:rsid w:val="001D16FA"/>
    <w:rsid w:val="001D3289"/>
    <w:rsid w:val="001D33DC"/>
    <w:rsid w:val="001D3851"/>
    <w:rsid w:val="001D3CC0"/>
    <w:rsid w:val="001D468C"/>
    <w:rsid w:val="001D672B"/>
    <w:rsid w:val="001D72AF"/>
    <w:rsid w:val="001E02CD"/>
    <w:rsid w:val="001E1194"/>
    <w:rsid w:val="001E1E1B"/>
    <w:rsid w:val="001E3532"/>
    <w:rsid w:val="001E4A11"/>
    <w:rsid w:val="001E5341"/>
    <w:rsid w:val="001E6283"/>
    <w:rsid w:val="001E7B39"/>
    <w:rsid w:val="001E7DA1"/>
    <w:rsid w:val="001F0FFB"/>
    <w:rsid w:val="001F24A7"/>
    <w:rsid w:val="001F362A"/>
    <w:rsid w:val="001F6B78"/>
    <w:rsid w:val="001F71FF"/>
    <w:rsid w:val="001F7957"/>
    <w:rsid w:val="002002D2"/>
    <w:rsid w:val="00201D3F"/>
    <w:rsid w:val="00201D9A"/>
    <w:rsid w:val="00202101"/>
    <w:rsid w:val="00202EB3"/>
    <w:rsid w:val="00203C75"/>
    <w:rsid w:val="00207FB4"/>
    <w:rsid w:val="0021190D"/>
    <w:rsid w:val="002119CC"/>
    <w:rsid w:val="00212245"/>
    <w:rsid w:val="002128B4"/>
    <w:rsid w:val="00213C9F"/>
    <w:rsid w:val="00215B54"/>
    <w:rsid w:val="00215D65"/>
    <w:rsid w:val="00215E4B"/>
    <w:rsid w:val="002200D9"/>
    <w:rsid w:val="00221D19"/>
    <w:rsid w:val="00222022"/>
    <w:rsid w:val="00224D1D"/>
    <w:rsid w:val="002250AF"/>
    <w:rsid w:val="002273D5"/>
    <w:rsid w:val="00227C4E"/>
    <w:rsid w:val="00232757"/>
    <w:rsid w:val="00233503"/>
    <w:rsid w:val="002342B5"/>
    <w:rsid w:val="00236AAE"/>
    <w:rsid w:val="00236C1E"/>
    <w:rsid w:val="00240CF7"/>
    <w:rsid w:val="00243271"/>
    <w:rsid w:val="00244474"/>
    <w:rsid w:val="002461E4"/>
    <w:rsid w:val="00246816"/>
    <w:rsid w:val="00246ACC"/>
    <w:rsid w:val="0024775C"/>
    <w:rsid w:val="00251C54"/>
    <w:rsid w:val="002539F2"/>
    <w:rsid w:val="00253AF6"/>
    <w:rsid w:val="00254918"/>
    <w:rsid w:val="00254B1E"/>
    <w:rsid w:val="00255EF8"/>
    <w:rsid w:val="00256261"/>
    <w:rsid w:val="0026017D"/>
    <w:rsid w:val="00261660"/>
    <w:rsid w:val="0026322A"/>
    <w:rsid w:val="002636E3"/>
    <w:rsid w:val="00263A0A"/>
    <w:rsid w:val="002644F2"/>
    <w:rsid w:val="00264C9C"/>
    <w:rsid w:val="00264FCE"/>
    <w:rsid w:val="00265119"/>
    <w:rsid w:val="00270BDE"/>
    <w:rsid w:val="002736F7"/>
    <w:rsid w:val="00273CD3"/>
    <w:rsid w:val="00273EB7"/>
    <w:rsid w:val="002756F3"/>
    <w:rsid w:val="00280F32"/>
    <w:rsid w:val="0028216E"/>
    <w:rsid w:val="00282C66"/>
    <w:rsid w:val="00285289"/>
    <w:rsid w:val="00285D5C"/>
    <w:rsid w:val="00286874"/>
    <w:rsid w:val="00287076"/>
    <w:rsid w:val="002877F1"/>
    <w:rsid w:val="0029155F"/>
    <w:rsid w:val="00291F3E"/>
    <w:rsid w:val="002923FF"/>
    <w:rsid w:val="00293545"/>
    <w:rsid w:val="002937AD"/>
    <w:rsid w:val="00293E90"/>
    <w:rsid w:val="002943C1"/>
    <w:rsid w:val="002952EF"/>
    <w:rsid w:val="00295859"/>
    <w:rsid w:val="00296135"/>
    <w:rsid w:val="00296224"/>
    <w:rsid w:val="00297236"/>
    <w:rsid w:val="002A124C"/>
    <w:rsid w:val="002A1D57"/>
    <w:rsid w:val="002A3769"/>
    <w:rsid w:val="002A4EF0"/>
    <w:rsid w:val="002A72CB"/>
    <w:rsid w:val="002B0C40"/>
    <w:rsid w:val="002B1C82"/>
    <w:rsid w:val="002B251E"/>
    <w:rsid w:val="002B36DB"/>
    <w:rsid w:val="002B37BD"/>
    <w:rsid w:val="002B3A73"/>
    <w:rsid w:val="002B46EF"/>
    <w:rsid w:val="002B53BA"/>
    <w:rsid w:val="002B6860"/>
    <w:rsid w:val="002B6BA8"/>
    <w:rsid w:val="002B7094"/>
    <w:rsid w:val="002B764C"/>
    <w:rsid w:val="002C1DA6"/>
    <w:rsid w:val="002C27C7"/>
    <w:rsid w:val="002C49F8"/>
    <w:rsid w:val="002C59B6"/>
    <w:rsid w:val="002D00D2"/>
    <w:rsid w:val="002D0277"/>
    <w:rsid w:val="002D0819"/>
    <w:rsid w:val="002D323A"/>
    <w:rsid w:val="002D68C7"/>
    <w:rsid w:val="002D73C2"/>
    <w:rsid w:val="002E023F"/>
    <w:rsid w:val="002E1685"/>
    <w:rsid w:val="002E1725"/>
    <w:rsid w:val="002E1F22"/>
    <w:rsid w:val="002E37A2"/>
    <w:rsid w:val="002E4F4B"/>
    <w:rsid w:val="002E6878"/>
    <w:rsid w:val="002E70F3"/>
    <w:rsid w:val="002F0016"/>
    <w:rsid w:val="002F0203"/>
    <w:rsid w:val="002F1D3E"/>
    <w:rsid w:val="002F3BB8"/>
    <w:rsid w:val="002F55D2"/>
    <w:rsid w:val="0030206E"/>
    <w:rsid w:val="00303FC4"/>
    <w:rsid w:val="00304FD8"/>
    <w:rsid w:val="00305111"/>
    <w:rsid w:val="00306D6D"/>
    <w:rsid w:val="00310F65"/>
    <w:rsid w:val="00311282"/>
    <w:rsid w:val="00313F6D"/>
    <w:rsid w:val="00316E08"/>
    <w:rsid w:val="0031763F"/>
    <w:rsid w:val="00320069"/>
    <w:rsid w:val="00320595"/>
    <w:rsid w:val="00320CCE"/>
    <w:rsid w:val="00321E90"/>
    <w:rsid w:val="00323B9A"/>
    <w:rsid w:val="0032459F"/>
    <w:rsid w:val="00325182"/>
    <w:rsid w:val="00326F5E"/>
    <w:rsid w:val="00332F69"/>
    <w:rsid w:val="00333E21"/>
    <w:rsid w:val="0033582F"/>
    <w:rsid w:val="00336851"/>
    <w:rsid w:val="003370EF"/>
    <w:rsid w:val="0033735B"/>
    <w:rsid w:val="003379A5"/>
    <w:rsid w:val="0034156F"/>
    <w:rsid w:val="003415AB"/>
    <w:rsid w:val="00343483"/>
    <w:rsid w:val="0034756C"/>
    <w:rsid w:val="00347AE4"/>
    <w:rsid w:val="00347D10"/>
    <w:rsid w:val="003500ED"/>
    <w:rsid w:val="00350C25"/>
    <w:rsid w:val="00355A30"/>
    <w:rsid w:val="00356C2F"/>
    <w:rsid w:val="00357C3A"/>
    <w:rsid w:val="003625F3"/>
    <w:rsid w:val="00362ADD"/>
    <w:rsid w:val="00362D40"/>
    <w:rsid w:val="00363A01"/>
    <w:rsid w:val="00363AE9"/>
    <w:rsid w:val="00364677"/>
    <w:rsid w:val="00364B2E"/>
    <w:rsid w:val="00366292"/>
    <w:rsid w:val="00366FBB"/>
    <w:rsid w:val="00367B7A"/>
    <w:rsid w:val="00370332"/>
    <w:rsid w:val="00370BF1"/>
    <w:rsid w:val="00370FB1"/>
    <w:rsid w:val="00373222"/>
    <w:rsid w:val="00373335"/>
    <w:rsid w:val="003735A8"/>
    <w:rsid w:val="00373C18"/>
    <w:rsid w:val="00373F7E"/>
    <w:rsid w:val="003743FB"/>
    <w:rsid w:val="00377C47"/>
    <w:rsid w:val="0038090C"/>
    <w:rsid w:val="003810FD"/>
    <w:rsid w:val="00382B70"/>
    <w:rsid w:val="003833DB"/>
    <w:rsid w:val="00384E94"/>
    <w:rsid w:val="00387E10"/>
    <w:rsid w:val="003904AE"/>
    <w:rsid w:val="00390501"/>
    <w:rsid w:val="003909A6"/>
    <w:rsid w:val="00392B8B"/>
    <w:rsid w:val="003937E4"/>
    <w:rsid w:val="003952BA"/>
    <w:rsid w:val="003A1AA1"/>
    <w:rsid w:val="003A1E68"/>
    <w:rsid w:val="003A3721"/>
    <w:rsid w:val="003A5565"/>
    <w:rsid w:val="003A5A32"/>
    <w:rsid w:val="003A6B7E"/>
    <w:rsid w:val="003A6B86"/>
    <w:rsid w:val="003A6F65"/>
    <w:rsid w:val="003A7AB3"/>
    <w:rsid w:val="003A7B39"/>
    <w:rsid w:val="003A7BD5"/>
    <w:rsid w:val="003B2CC7"/>
    <w:rsid w:val="003B4B65"/>
    <w:rsid w:val="003B6257"/>
    <w:rsid w:val="003B76D5"/>
    <w:rsid w:val="003C05FF"/>
    <w:rsid w:val="003C0E2F"/>
    <w:rsid w:val="003C10D6"/>
    <w:rsid w:val="003C1C3A"/>
    <w:rsid w:val="003C571B"/>
    <w:rsid w:val="003C6A87"/>
    <w:rsid w:val="003C6EF6"/>
    <w:rsid w:val="003C7783"/>
    <w:rsid w:val="003C7E3C"/>
    <w:rsid w:val="003D0E1A"/>
    <w:rsid w:val="003D11FF"/>
    <w:rsid w:val="003D168D"/>
    <w:rsid w:val="003D1AF3"/>
    <w:rsid w:val="003D2132"/>
    <w:rsid w:val="003E048F"/>
    <w:rsid w:val="003E0B32"/>
    <w:rsid w:val="003E140A"/>
    <w:rsid w:val="003E1D22"/>
    <w:rsid w:val="003E20B0"/>
    <w:rsid w:val="003E221C"/>
    <w:rsid w:val="003E2453"/>
    <w:rsid w:val="003E2CF5"/>
    <w:rsid w:val="003E3EC5"/>
    <w:rsid w:val="003E5417"/>
    <w:rsid w:val="003E588B"/>
    <w:rsid w:val="003E5DC6"/>
    <w:rsid w:val="003F039B"/>
    <w:rsid w:val="003F0C64"/>
    <w:rsid w:val="003F0D21"/>
    <w:rsid w:val="003F28F0"/>
    <w:rsid w:val="003F3F87"/>
    <w:rsid w:val="003F4CC5"/>
    <w:rsid w:val="003F4CE3"/>
    <w:rsid w:val="003F6444"/>
    <w:rsid w:val="003F67A4"/>
    <w:rsid w:val="003F6884"/>
    <w:rsid w:val="003F6AB7"/>
    <w:rsid w:val="003F6ABF"/>
    <w:rsid w:val="003F739D"/>
    <w:rsid w:val="0040174A"/>
    <w:rsid w:val="00401C65"/>
    <w:rsid w:val="00401D19"/>
    <w:rsid w:val="004038E3"/>
    <w:rsid w:val="004055E8"/>
    <w:rsid w:val="0040658D"/>
    <w:rsid w:val="00407999"/>
    <w:rsid w:val="0041158C"/>
    <w:rsid w:val="00411D8B"/>
    <w:rsid w:val="0041207D"/>
    <w:rsid w:val="00413FD2"/>
    <w:rsid w:val="00415FEA"/>
    <w:rsid w:val="00417341"/>
    <w:rsid w:val="00422103"/>
    <w:rsid w:val="00422A63"/>
    <w:rsid w:val="00423028"/>
    <w:rsid w:val="00423BC0"/>
    <w:rsid w:val="00424454"/>
    <w:rsid w:val="00424525"/>
    <w:rsid w:val="00424AFA"/>
    <w:rsid w:val="00424F2D"/>
    <w:rsid w:val="004256FD"/>
    <w:rsid w:val="00425E0E"/>
    <w:rsid w:val="00426012"/>
    <w:rsid w:val="00426E70"/>
    <w:rsid w:val="00431C42"/>
    <w:rsid w:val="00431F1F"/>
    <w:rsid w:val="00431F50"/>
    <w:rsid w:val="0043331E"/>
    <w:rsid w:val="004335B5"/>
    <w:rsid w:val="004339BF"/>
    <w:rsid w:val="004345C6"/>
    <w:rsid w:val="00434CFC"/>
    <w:rsid w:val="00435964"/>
    <w:rsid w:val="004364A0"/>
    <w:rsid w:val="00437935"/>
    <w:rsid w:val="00437C74"/>
    <w:rsid w:val="0044023E"/>
    <w:rsid w:val="00441635"/>
    <w:rsid w:val="004422BD"/>
    <w:rsid w:val="00442BC8"/>
    <w:rsid w:val="00445571"/>
    <w:rsid w:val="00446462"/>
    <w:rsid w:val="0045074C"/>
    <w:rsid w:val="004507DF"/>
    <w:rsid w:val="00451623"/>
    <w:rsid w:val="00451956"/>
    <w:rsid w:val="0045245A"/>
    <w:rsid w:val="00455DFC"/>
    <w:rsid w:val="00457AAF"/>
    <w:rsid w:val="00460A28"/>
    <w:rsid w:val="00460B23"/>
    <w:rsid w:val="00462A70"/>
    <w:rsid w:val="00462EB5"/>
    <w:rsid w:val="00470537"/>
    <w:rsid w:val="004712B8"/>
    <w:rsid w:val="00472A3E"/>
    <w:rsid w:val="00472D49"/>
    <w:rsid w:val="0047379A"/>
    <w:rsid w:val="00473FE0"/>
    <w:rsid w:val="004752DC"/>
    <w:rsid w:val="00477B40"/>
    <w:rsid w:val="00477E5C"/>
    <w:rsid w:val="004806BC"/>
    <w:rsid w:val="00480791"/>
    <w:rsid w:val="0048229C"/>
    <w:rsid w:val="00482BD5"/>
    <w:rsid w:val="004839D0"/>
    <w:rsid w:val="00485090"/>
    <w:rsid w:val="00485626"/>
    <w:rsid w:val="004864D1"/>
    <w:rsid w:val="00487853"/>
    <w:rsid w:val="00487B4C"/>
    <w:rsid w:val="004907B9"/>
    <w:rsid w:val="00493E7A"/>
    <w:rsid w:val="00495D8A"/>
    <w:rsid w:val="0049697C"/>
    <w:rsid w:val="00496C58"/>
    <w:rsid w:val="004A1928"/>
    <w:rsid w:val="004A1D5D"/>
    <w:rsid w:val="004A2E61"/>
    <w:rsid w:val="004A2EF6"/>
    <w:rsid w:val="004A4F1C"/>
    <w:rsid w:val="004A5D3E"/>
    <w:rsid w:val="004A7067"/>
    <w:rsid w:val="004A75DB"/>
    <w:rsid w:val="004B0B03"/>
    <w:rsid w:val="004B2975"/>
    <w:rsid w:val="004B2E65"/>
    <w:rsid w:val="004B3675"/>
    <w:rsid w:val="004B3910"/>
    <w:rsid w:val="004B4C0D"/>
    <w:rsid w:val="004B5248"/>
    <w:rsid w:val="004B6036"/>
    <w:rsid w:val="004B6B3A"/>
    <w:rsid w:val="004B719F"/>
    <w:rsid w:val="004B732B"/>
    <w:rsid w:val="004C260D"/>
    <w:rsid w:val="004C44CB"/>
    <w:rsid w:val="004C4516"/>
    <w:rsid w:val="004C5580"/>
    <w:rsid w:val="004C63DF"/>
    <w:rsid w:val="004C7E40"/>
    <w:rsid w:val="004D070D"/>
    <w:rsid w:val="004D1074"/>
    <w:rsid w:val="004D125E"/>
    <w:rsid w:val="004D1C4D"/>
    <w:rsid w:val="004D2F41"/>
    <w:rsid w:val="004D3EF9"/>
    <w:rsid w:val="004D489D"/>
    <w:rsid w:val="004D6001"/>
    <w:rsid w:val="004E3AFC"/>
    <w:rsid w:val="004E6740"/>
    <w:rsid w:val="004F2DD7"/>
    <w:rsid w:val="004F38DE"/>
    <w:rsid w:val="004F3CD9"/>
    <w:rsid w:val="004F3F53"/>
    <w:rsid w:val="004F4707"/>
    <w:rsid w:val="004F577A"/>
    <w:rsid w:val="004F5996"/>
    <w:rsid w:val="004F7AE7"/>
    <w:rsid w:val="0050051D"/>
    <w:rsid w:val="00500BA3"/>
    <w:rsid w:val="005020C8"/>
    <w:rsid w:val="005041F6"/>
    <w:rsid w:val="00506C39"/>
    <w:rsid w:val="00506F70"/>
    <w:rsid w:val="00507D13"/>
    <w:rsid w:val="00507E7C"/>
    <w:rsid w:val="005117AD"/>
    <w:rsid w:val="00512669"/>
    <w:rsid w:val="00513BE9"/>
    <w:rsid w:val="00514EAA"/>
    <w:rsid w:val="0051683F"/>
    <w:rsid w:val="0051784F"/>
    <w:rsid w:val="00520DF1"/>
    <w:rsid w:val="005232DD"/>
    <w:rsid w:val="00524BD2"/>
    <w:rsid w:val="0052576E"/>
    <w:rsid w:val="005277D0"/>
    <w:rsid w:val="00530D57"/>
    <w:rsid w:val="00532D6C"/>
    <w:rsid w:val="00532DF4"/>
    <w:rsid w:val="00533371"/>
    <w:rsid w:val="005333BC"/>
    <w:rsid w:val="0053490F"/>
    <w:rsid w:val="00534A39"/>
    <w:rsid w:val="005354CB"/>
    <w:rsid w:val="00535E4C"/>
    <w:rsid w:val="00535F77"/>
    <w:rsid w:val="00536584"/>
    <w:rsid w:val="00536D9C"/>
    <w:rsid w:val="00537ED8"/>
    <w:rsid w:val="00541C47"/>
    <w:rsid w:val="0054314D"/>
    <w:rsid w:val="00543D51"/>
    <w:rsid w:val="005442AF"/>
    <w:rsid w:val="00544992"/>
    <w:rsid w:val="00544D41"/>
    <w:rsid w:val="00546ED0"/>
    <w:rsid w:val="0055115B"/>
    <w:rsid w:val="005516F1"/>
    <w:rsid w:val="00551B92"/>
    <w:rsid w:val="00552AC8"/>
    <w:rsid w:val="00553E3E"/>
    <w:rsid w:val="00554372"/>
    <w:rsid w:val="0055481D"/>
    <w:rsid w:val="00556138"/>
    <w:rsid w:val="00557A45"/>
    <w:rsid w:val="00557D9C"/>
    <w:rsid w:val="005610E3"/>
    <w:rsid w:val="00561DCF"/>
    <w:rsid w:val="0056243F"/>
    <w:rsid w:val="00562E7B"/>
    <w:rsid w:val="00563D96"/>
    <w:rsid w:val="0056420A"/>
    <w:rsid w:val="005655EC"/>
    <w:rsid w:val="00565E75"/>
    <w:rsid w:val="00565EFC"/>
    <w:rsid w:val="00566156"/>
    <w:rsid w:val="005669A3"/>
    <w:rsid w:val="00567B32"/>
    <w:rsid w:val="005705FA"/>
    <w:rsid w:val="00570B36"/>
    <w:rsid w:val="00570EB1"/>
    <w:rsid w:val="00571155"/>
    <w:rsid w:val="00572AB5"/>
    <w:rsid w:val="005743F9"/>
    <w:rsid w:val="00574FB7"/>
    <w:rsid w:val="00575FB6"/>
    <w:rsid w:val="00580637"/>
    <w:rsid w:val="00581412"/>
    <w:rsid w:val="00582AD1"/>
    <w:rsid w:val="00582B9C"/>
    <w:rsid w:val="00582BD9"/>
    <w:rsid w:val="005830DE"/>
    <w:rsid w:val="00583768"/>
    <w:rsid w:val="00583BCC"/>
    <w:rsid w:val="005845AF"/>
    <w:rsid w:val="0058464F"/>
    <w:rsid w:val="00585296"/>
    <w:rsid w:val="00585D12"/>
    <w:rsid w:val="00592225"/>
    <w:rsid w:val="00592D0D"/>
    <w:rsid w:val="00592E0B"/>
    <w:rsid w:val="00595671"/>
    <w:rsid w:val="005A03C9"/>
    <w:rsid w:val="005A129B"/>
    <w:rsid w:val="005A3510"/>
    <w:rsid w:val="005A4280"/>
    <w:rsid w:val="005A72D6"/>
    <w:rsid w:val="005B068E"/>
    <w:rsid w:val="005B1A6E"/>
    <w:rsid w:val="005B3043"/>
    <w:rsid w:val="005B6D0B"/>
    <w:rsid w:val="005B7B72"/>
    <w:rsid w:val="005C0E72"/>
    <w:rsid w:val="005C10D6"/>
    <w:rsid w:val="005C25B3"/>
    <w:rsid w:val="005C460F"/>
    <w:rsid w:val="005C588B"/>
    <w:rsid w:val="005C6A71"/>
    <w:rsid w:val="005C6C16"/>
    <w:rsid w:val="005C6D81"/>
    <w:rsid w:val="005D01C0"/>
    <w:rsid w:val="005D134B"/>
    <w:rsid w:val="005D155D"/>
    <w:rsid w:val="005D1B01"/>
    <w:rsid w:val="005D2C0B"/>
    <w:rsid w:val="005D4C3B"/>
    <w:rsid w:val="005D624D"/>
    <w:rsid w:val="005E24A2"/>
    <w:rsid w:val="005E2E8F"/>
    <w:rsid w:val="005E2F15"/>
    <w:rsid w:val="005E3116"/>
    <w:rsid w:val="005E4D8E"/>
    <w:rsid w:val="005E520A"/>
    <w:rsid w:val="005E6B2E"/>
    <w:rsid w:val="005E7567"/>
    <w:rsid w:val="005F07A2"/>
    <w:rsid w:val="005F148C"/>
    <w:rsid w:val="005F15FB"/>
    <w:rsid w:val="005F350E"/>
    <w:rsid w:val="005F4F9C"/>
    <w:rsid w:val="005F5924"/>
    <w:rsid w:val="005F6495"/>
    <w:rsid w:val="0060053B"/>
    <w:rsid w:val="006013FA"/>
    <w:rsid w:val="00601958"/>
    <w:rsid w:val="0060233D"/>
    <w:rsid w:val="00602A33"/>
    <w:rsid w:val="0061066F"/>
    <w:rsid w:val="0061176B"/>
    <w:rsid w:val="006122D3"/>
    <w:rsid w:val="006130E6"/>
    <w:rsid w:val="0061375D"/>
    <w:rsid w:val="00613D59"/>
    <w:rsid w:val="006159FC"/>
    <w:rsid w:val="0061632E"/>
    <w:rsid w:val="00616B93"/>
    <w:rsid w:val="006209F9"/>
    <w:rsid w:val="006210CD"/>
    <w:rsid w:val="006210DA"/>
    <w:rsid w:val="00621368"/>
    <w:rsid w:val="00621699"/>
    <w:rsid w:val="00621BB4"/>
    <w:rsid w:val="00621C55"/>
    <w:rsid w:val="006264E7"/>
    <w:rsid w:val="00627437"/>
    <w:rsid w:val="00627B48"/>
    <w:rsid w:val="00627B93"/>
    <w:rsid w:val="006300D6"/>
    <w:rsid w:val="0063077A"/>
    <w:rsid w:val="00630989"/>
    <w:rsid w:val="0063172F"/>
    <w:rsid w:val="006333F4"/>
    <w:rsid w:val="00633AF7"/>
    <w:rsid w:val="006423B1"/>
    <w:rsid w:val="00642E8D"/>
    <w:rsid w:val="00643E18"/>
    <w:rsid w:val="0064499F"/>
    <w:rsid w:val="00646714"/>
    <w:rsid w:val="00646EA5"/>
    <w:rsid w:val="0064785C"/>
    <w:rsid w:val="00647D9B"/>
    <w:rsid w:val="00651CCC"/>
    <w:rsid w:val="00652403"/>
    <w:rsid w:val="006540A3"/>
    <w:rsid w:val="006546B3"/>
    <w:rsid w:val="00657AED"/>
    <w:rsid w:val="00657F75"/>
    <w:rsid w:val="00662104"/>
    <w:rsid w:val="0066281A"/>
    <w:rsid w:val="006631FC"/>
    <w:rsid w:val="006640A9"/>
    <w:rsid w:val="006650E4"/>
    <w:rsid w:val="006665C9"/>
    <w:rsid w:val="00666670"/>
    <w:rsid w:val="00667475"/>
    <w:rsid w:val="006675BB"/>
    <w:rsid w:val="0066760A"/>
    <w:rsid w:val="0067053B"/>
    <w:rsid w:val="006726C0"/>
    <w:rsid w:val="00672B09"/>
    <w:rsid w:val="00672CAA"/>
    <w:rsid w:val="006739C0"/>
    <w:rsid w:val="00673A78"/>
    <w:rsid w:val="0067500C"/>
    <w:rsid w:val="00675163"/>
    <w:rsid w:val="00675771"/>
    <w:rsid w:val="00675E71"/>
    <w:rsid w:val="00677546"/>
    <w:rsid w:val="0067784C"/>
    <w:rsid w:val="00677DF6"/>
    <w:rsid w:val="00681A9F"/>
    <w:rsid w:val="00683062"/>
    <w:rsid w:val="0068381B"/>
    <w:rsid w:val="00683D30"/>
    <w:rsid w:val="0068424A"/>
    <w:rsid w:val="006851F0"/>
    <w:rsid w:val="00686B0B"/>
    <w:rsid w:val="00687041"/>
    <w:rsid w:val="006873C4"/>
    <w:rsid w:val="00687677"/>
    <w:rsid w:val="00687D2E"/>
    <w:rsid w:val="00690978"/>
    <w:rsid w:val="00691070"/>
    <w:rsid w:val="00692AB6"/>
    <w:rsid w:val="00692ABA"/>
    <w:rsid w:val="00692FA2"/>
    <w:rsid w:val="006940BF"/>
    <w:rsid w:val="00697B74"/>
    <w:rsid w:val="006A0FD2"/>
    <w:rsid w:val="006A154D"/>
    <w:rsid w:val="006A2D97"/>
    <w:rsid w:val="006A4CD1"/>
    <w:rsid w:val="006A592E"/>
    <w:rsid w:val="006A6221"/>
    <w:rsid w:val="006A7988"/>
    <w:rsid w:val="006B0D19"/>
    <w:rsid w:val="006B0DE8"/>
    <w:rsid w:val="006B14AF"/>
    <w:rsid w:val="006B31A6"/>
    <w:rsid w:val="006B3565"/>
    <w:rsid w:val="006B5696"/>
    <w:rsid w:val="006B5DCB"/>
    <w:rsid w:val="006B642D"/>
    <w:rsid w:val="006B73A9"/>
    <w:rsid w:val="006C2052"/>
    <w:rsid w:val="006C21E4"/>
    <w:rsid w:val="006C44FD"/>
    <w:rsid w:val="006D294E"/>
    <w:rsid w:val="006D30D8"/>
    <w:rsid w:val="006D32A7"/>
    <w:rsid w:val="006D42E4"/>
    <w:rsid w:val="006D507C"/>
    <w:rsid w:val="006D678D"/>
    <w:rsid w:val="006E0562"/>
    <w:rsid w:val="006E1297"/>
    <w:rsid w:val="006E1C4B"/>
    <w:rsid w:val="006E48E1"/>
    <w:rsid w:val="006E5441"/>
    <w:rsid w:val="006E56E2"/>
    <w:rsid w:val="006E575E"/>
    <w:rsid w:val="006E64F6"/>
    <w:rsid w:val="006E7ACE"/>
    <w:rsid w:val="006F0F35"/>
    <w:rsid w:val="006F26A9"/>
    <w:rsid w:val="006F2E78"/>
    <w:rsid w:val="006F37F7"/>
    <w:rsid w:val="006F3859"/>
    <w:rsid w:val="006F3AAF"/>
    <w:rsid w:val="006F3DC9"/>
    <w:rsid w:val="006F63B1"/>
    <w:rsid w:val="006F6B11"/>
    <w:rsid w:val="006F7497"/>
    <w:rsid w:val="00700409"/>
    <w:rsid w:val="00700F2F"/>
    <w:rsid w:val="00701260"/>
    <w:rsid w:val="00703594"/>
    <w:rsid w:val="00703BC0"/>
    <w:rsid w:val="00704E6A"/>
    <w:rsid w:val="007053DD"/>
    <w:rsid w:val="0070663A"/>
    <w:rsid w:val="00707420"/>
    <w:rsid w:val="007113FC"/>
    <w:rsid w:val="00711E7F"/>
    <w:rsid w:val="00713839"/>
    <w:rsid w:val="00714584"/>
    <w:rsid w:val="00714F40"/>
    <w:rsid w:val="0072213A"/>
    <w:rsid w:val="007243B0"/>
    <w:rsid w:val="00724BCE"/>
    <w:rsid w:val="007306BC"/>
    <w:rsid w:val="00732BC8"/>
    <w:rsid w:val="007338EA"/>
    <w:rsid w:val="00734E73"/>
    <w:rsid w:val="007358DD"/>
    <w:rsid w:val="00740B03"/>
    <w:rsid w:val="00740C88"/>
    <w:rsid w:val="007423A7"/>
    <w:rsid w:val="007428EC"/>
    <w:rsid w:val="00744995"/>
    <w:rsid w:val="00746E60"/>
    <w:rsid w:val="00750FCF"/>
    <w:rsid w:val="00751C34"/>
    <w:rsid w:val="00751FF2"/>
    <w:rsid w:val="00752B7F"/>
    <w:rsid w:val="007544EA"/>
    <w:rsid w:val="00754F7D"/>
    <w:rsid w:val="007552F4"/>
    <w:rsid w:val="0075604A"/>
    <w:rsid w:val="007560E1"/>
    <w:rsid w:val="00760C2F"/>
    <w:rsid w:val="00762126"/>
    <w:rsid w:val="007636EA"/>
    <w:rsid w:val="00764224"/>
    <w:rsid w:val="00772BE9"/>
    <w:rsid w:val="007756E7"/>
    <w:rsid w:val="007758C6"/>
    <w:rsid w:val="00780B55"/>
    <w:rsid w:val="00780B9D"/>
    <w:rsid w:val="00782FE5"/>
    <w:rsid w:val="00783437"/>
    <w:rsid w:val="007858D9"/>
    <w:rsid w:val="007870A2"/>
    <w:rsid w:val="0078735E"/>
    <w:rsid w:val="00787A33"/>
    <w:rsid w:val="00787FAD"/>
    <w:rsid w:val="00790000"/>
    <w:rsid w:val="007903B3"/>
    <w:rsid w:val="00790D3A"/>
    <w:rsid w:val="00792041"/>
    <w:rsid w:val="00792BDF"/>
    <w:rsid w:val="00794B56"/>
    <w:rsid w:val="00796488"/>
    <w:rsid w:val="007A0A65"/>
    <w:rsid w:val="007A0A6D"/>
    <w:rsid w:val="007A0AD9"/>
    <w:rsid w:val="007A0B03"/>
    <w:rsid w:val="007A1C38"/>
    <w:rsid w:val="007A443C"/>
    <w:rsid w:val="007A4FFC"/>
    <w:rsid w:val="007A6518"/>
    <w:rsid w:val="007A67AA"/>
    <w:rsid w:val="007A73ED"/>
    <w:rsid w:val="007B133A"/>
    <w:rsid w:val="007B1489"/>
    <w:rsid w:val="007B2967"/>
    <w:rsid w:val="007B3649"/>
    <w:rsid w:val="007B364C"/>
    <w:rsid w:val="007B37EC"/>
    <w:rsid w:val="007B7C58"/>
    <w:rsid w:val="007C2070"/>
    <w:rsid w:val="007C23E7"/>
    <w:rsid w:val="007C4D82"/>
    <w:rsid w:val="007C54D6"/>
    <w:rsid w:val="007C56EC"/>
    <w:rsid w:val="007C5D4E"/>
    <w:rsid w:val="007C6890"/>
    <w:rsid w:val="007C79C8"/>
    <w:rsid w:val="007D1C88"/>
    <w:rsid w:val="007D35F7"/>
    <w:rsid w:val="007D3848"/>
    <w:rsid w:val="007D4341"/>
    <w:rsid w:val="007D5531"/>
    <w:rsid w:val="007D55A4"/>
    <w:rsid w:val="007D6086"/>
    <w:rsid w:val="007D7371"/>
    <w:rsid w:val="007E20D5"/>
    <w:rsid w:val="007E2F41"/>
    <w:rsid w:val="007E577D"/>
    <w:rsid w:val="007E7DE5"/>
    <w:rsid w:val="007F0B00"/>
    <w:rsid w:val="007F178A"/>
    <w:rsid w:val="007F32EA"/>
    <w:rsid w:val="007F3C6F"/>
    <w:rsid w:val="007F41D9"/>
    <w:rsid w:val="007F50B7"/>
    <w:rsid w:val="007F570E"/>
    <w:rsid w:val="007F597C"/>
    <w:rsid w:val="007F62A7"/>
    <w:rsid w:val="008021E6"/>
    <w:rsid w:val="008022AE"/>
    <w:rsid w:val="00803D62"/>
    <w:rsid w:val="00805BD1"/>
    <w:rsid w:val="00813519"/>
    <w:rsid w:val="00815AEA"/>
    <w:rsid w:val="0081692E"/>
    <w:rsid w:val="008169BC"/>
    <w:rsid w:val="00816A52"/>
    <w:rsid w:val="008175FF"/>
    <w:rsid w:val="0081767A"/>
    <w:rsid w:val="00820FBE"/>
    <w:rsid w:val="008213DD"/>
    <w:rsid w:val="0082258A"/>
    <w:rsid w:val="00822FB7"/>
    <w:rsid w:val="00823136"/>
    <w:rsid w:val="008234B4"/>
    <w:rsid w:val="0082487B"/>
    <w:rsid w:val="0082559D"/>
    <w:rsid w:val="00826C07"/>
    <w:rsid w:val="008271A7"/>
    <w:rsid w:val="008272F8"/>
    <w:rsid w:val="00827EB0"/>
    <w:rsid w:val="008305A6"/>
    <w:rsid w:val="00831D70"/>
    <w:rsid w:val="00834948"/>
    <w:rsid w:val="00834EDF"/>
    <w:rsid w:val="00835284"/>
    <w:rsid w:val="00835B86"/>
    <w:rsid w:val="0084259C"/>
    <w:rsid w:val="00842C6B"/>
    <w:rsid w:val="0084499C"/>
    <w:rsid w:val="00844A27"/>
    <w:rsid w:val="008503BC"/>
    <w:rsid w:val="0085127F"/>
    <w:rsid w:val="00851600"/>
    <w:rsid w:val="00851A33"/>
    <w:rsid w:val="00852160"/>
    <w:rsid w:val="008524D1"/>
    <w:rsid w:val="008530B3"/>
    <w:rsid w:val="008545CD"/>
    <w:rsid w:val="008548F1"/>
    <w:rsid w:val="008560B9"/>
    <w:rsid w:val="00856837"/>
    <w:rsid w:val="00857036"/>
    <w:rsid w:val="008570FF"/>
    <w:rsid w:val="00857D9A"/>
    <w:rsid w:val="008601BD"/>
    <w:rsid w:val="0086205A"/>
    <w:rsid w:val="008640DF"/>
    <w:rsid w:val="00864E8F"/>
    <w:rsid w:val="00864FFC"/>
    <w:rsid w:val="0086649D"/>
    <w:rsid w:val="008700AB"/>
    <w:rsid w:val="008700BB"/>
    <w:rsid w:val="008701F6"/>
    <w:rsid w:val="00871345"/>
    <w:rsid w:val="0087390A"/>
    <w:rsid w:val="00873922"/>
    <w:rsid w:val="0087472B"/>
    <w:rsid w:val="00874C57"/>
    <w:rsid w:val="00874D48"/>
    <w:rsid w:val="008754D6"/>
    <w:rsid w:val="00880B92"/>
    <w:rsid w:val="00881A20"/>
    <w:rsid w:val="0088313A"/>
    <w:rsid w:val="008834C3"/>
    <w:rsid w:val="00883702"/>
    <w:rsid w:val="00883A3D"/>
    <w:rsid w:val="00885254"/>
    <w:rsid w:val="00885E22"/>
    <w:rsid w:val="00887AEE"/>
    <w:rsid w:val="00887F80"/>
    <w:rsid w:val="008901A7"/>
    <w:rsid w:val="0089042C"/>
    <w:rsid w:val="00891290"/>
    <w:rsid w:val="00891D53"/>
    <w:rsid w:val="0089210B"/>
    <w:rsid w:val="00892BDA"/>
    <w:rsid w:val="00892DBA"/>
    <w:rsid w:val="00892F45"/>
    <w:rsid w:val="00894421"/>
    <w:rsid w:val="00897014"/>
    <w:rsid w:val="008978AD"/>
    <w:rsid w:val="00897CAC"/>
    <w:rsid w:val="008A011D"/>
    <w:rsid w:val="008A07B2"/>
    <w:rsid w:val="008A1C35"/>
    <w:rsid w:val="008A1D62"/>
    <w:rsid w:val="008A26E6"/>
    <w:rsid w:val="008A37CD"/>
    <w:rsid w:val="008A3FE3"/>
    <w:rsid w:val="008A7DD9"/>
    <w:rsid w:val="008A7E4D"/>
    <w:rsid w:val="008B0E51"/>
    <w:rsid w:val="008B1940"/>
    <w:rsid w:val="008B332B"/>
    <w:rsid w:val="008B44B1"/>
    <w:rsid w:val="008C076C"/>
    <w:rsid w:val="008C0B7B"/>
    <w:rsid w:val="008C2292"/>
    <w:rsid w:val="008C3005"/>
    <w:rsid w:val="008C31FF"/>
    <w:rsid w:val="008C3669"/>
    <w:rsid w:val="008C5C2F"/>
    <w:rsid w:val="008C6F0A"/>
    <w:rsid w:val="008C7016"/>
    <w:rsid w:val="008D2AD8"/>
    <w:rsid w:val="008D2D58"/>
    <w:rsid w:val="008D3233"/>
    <w:rsid w:val="008D50EA"/>
    <w:rsid w:val="008D6119"/>
    <w:rsid w:val="008D6329"/>
    <w:rsid w:val="008D6D92"/>
    <w:rsid w:val="008E03F2"/>
    <w:rsid w:val="008E180B"/>
    <w:rsid w:val="008E3FB0"/>
    <w:rsid w:val="008E43B2"/>
    <w:rsid w:val="008E5F3F"/>
    <w:rsid w:val="008F01EF"/>
    <w:rsid w:val="008F0466"/>
    <w:rsid w:val="008F060F"/>
    <w:rsid w:val="008F3395"/>
    <w:rsid w:val="008F3733"/>
    <w:rsid w:val="008F5CCC"/>
    <w:rsid w:val="008F5F96"/>
    <w:rsid w:val="008F6626"/>
    <w:rsid w:val="008F6C97"/>
    <w:rsid w:val="0090026E"/>
    <w:rsid w:val="00904B4E"/>
    <w:rsid w:val="009053D8"/>
    <w:rsid w:val="00906DE2"/>
    <w:rsid w:val="00910BD5"/>
    <w:rsid w:val="00910CA5"/>
    <w:rsid w:val="00911D7F"/>
    <w:rsid w:val="00911F28"/>
    <w:rsid w:val="00912893"/>
    <w:rsid w:val="009135EB"/>
    <w:rsid w:val="0091456A"/>
    <w:rsid w:val="00917D1F"/>
    <w:rsid w:val="00920BB5"/>
    <w:rsid w:val="00920E68"/>
    <w:rsid w:val="00921BC4"/>
    <w:rsid w:val="00922CF3"/>
    <w:rsid w:val="00922D67"/>
    <w:rsid w:val="009230EA"/>
    <w:rsid w:val="00923504"/>
    <w:rsid w:val="0092577F"/>
    <w:rsid w:val="00925B94"/>
    <w:rsid w:val="009305A1"/>
    <w:rsid w:val="009309E4"/>
    <w:rsid w:val="0093195B"/>
    <w:rsid w:val="009329B2"/>
    <w:rsid w:val="0093371B"/>
    <w:rsid w:val="00933B15"/>
    <w:rsid w:val="00933D13"/>
    <w:rsid w:val="009340E4"/>
    <w:rsid w:val="00934498"/>
    <w:rsid w:val="00935139"/>
    <w:rsid w:val="00936139"/>
    <w:rsid w:val="00936BD4"/>
    <w:rsid w:val="0094013C"/>
    <w:rsid w:val="00941096"/>
    <w:rsid w:val="009420A3"/>
    <w:rsid w:val="00942435"/>
    <w:rsid w:val="00942FF0"/>
    <w:rsid w:val="009447B7"/>
    <w:rsid w:val="00944B6F"/>
    <w:rsid w:val="00947B05"/>
    <w:rsid w:val="00947C60"/>
    <w:rsid w:val="009521B8"/>
    <w:rsid w:val="00954E17"/>
    <w:rsid w:val="00954EF1"/>
    <w:rsid w:val="00956E1C"/>
    <w:rsid w:val="00960734"/>
    <w:rsid w:val="0096359A"/>
    <w:rsid w:val="009653FF"/>
    <w:rsid w:val="00965FBA"/>
    <w:rsid w:val="00966F9A"/>
    <w:rsid w:val="00967A52"/>
    <w:rsid w:val="0097017D"/>
    <w:rsid w:val="00970A9D"/>
    <w:rsid w:val="00972DFE"/>
    <w:rsid w:val="0097543B"/>
    <w:rsid w:val="00975B0D"/>
    <w:rsid w:val="00975D32"/>
    <w:rsid w:val="00976488"/>
    <w:rsid w:val="00977112"/>
    <w:rsid w:val="00977ED1"/>
    <w:rsid w:val="0098006B"/>
    <w:rsid w:val="00980C2F"/>
    <w:rsid w:val="00980C57"/>
    <w:rsid w:val="0098127F"/>
    <w:rsid w:val="00982701"/>
    <w:rsid w:val="00982CC9"/>
    <w:rsid w:val="00983149"/>
    <w:rsid w:val="0098392D"/>
    <w:rsid w:val="0098422E"/>
    <w:rsid w:val="00985BF5"/>
    <w:rsid w:val="009860B9"/>
    <w:rsid w:val="009876BB"/>
    <w:rsid w:val="00987ED0"/>
    <w:rsid w:val="009903A8"/>
    <w:rsid w:val="0099089B"/>
    <w:rsid w:val="00991962"/>
    <w:rsid w:val="00991B5F"/>
    <w:rsid w:val="009948D1"/>
    <w:rsid w:val="00994DEF"/>
    <w:rsid w:val="00995E4A"/>
    <w:rsid w:val="009972CD"/>
    <w:rsid w:val="00997548"/>
    <w:rsid w:val="009A1C29"/>
    <w:rsid w:val="009A1C89"/>
    <w:rsid w:val="009A253B"/>
    <w:rsid w:val="009A7BF0"/>
    <w:rsid w:val="009B053D"/>
    <w:rsid w:val="009B2986"/>
    <w:rsid w:val="009B564E"/>
    <w:rsid w:val="009B5A8B"/>
    <w:rsid w:val="009B7FAB"/>
    <w:rsid w:val="009C1057"/>
    <w:rsid w:val="009C2184"/>
    <w:rsid w:val="009C3210"/>
    <w:rsid w:val="009C4699"/>
    <w:rsid w:val="009C5618"/>
    <w:rsid w:val="009C6325"/>
    <w:rsid w:val="009C6B05"/>
    <w:rsid w:val="009C6DDE"/>
    <w:rsid w:val="009D0264"/>
    <w:rsid w:val="009D0513"/>
    <w:rsid w:val="009D11C1"/>
    <w:rsid w:val="009D34C3"/>
    <w:rsid w:val="009D43D7"/>
    <w:rsid w:val="009D45E7"/>
    <w:rsid w:val="009D4B8A"/>
    <w:rsid w:val="009D5DB6"/>
    <w:rsid w:val="009D745B"/>
    <w:rsid w:val="009E010E"/>
    <w:rsid w:val="009E04BF"/>
    <w:rsid w:val="009E20FE"/>
    <w:rsid w:val="009E54F8"/>
    <w:rsid w:val="009E59A4"/>
    <w:rsid w:val="009E5FDB"/>
    <w:rsid w:val="009E6B3C"/>
    <w:rsid w:val="009F0669"/>
    <w:rsid w:val="009F4074"/>
    <w:rsid w:val="009F4C38"/>
    <w:rsid w:val="009F5079"/>
    <w:rsid w:val="009F675B"/>
    <w:rsid w:val="009F6DE7"/>
    <w:rsid w:val="009F732E"/>
    <w:rsid w:val="00A02CEC"/>
    <w:rsid w:val="00A02D6D"/>
    <w:rsid w:val="00A033E3"/>
    <w:rsid w:val="00A0482B"/>
    <w:rsid w:val="00A05EBB"/>
    <w:rsid w:val="00A06F03"/>
    <w:rsid w:val="00A07C0F"/>
    <w:rsid w:val="00A1247B"/>
    <w:rsid w:val="00A15012"/>
    <w:rsid w:val="00A15290"/>
    <w:rsid w:val="00A154D9"/>
    <w:rsid w:val="00A161C6"/>
    <w:rsid w:val="00A1646A"/>
    <w:rsid w:val="00A20751"/>
    <w:rsid w:val="00A22931"/>
    <w:rsid w:val="00A22983"/>
    <w:rsid w:val="00A23088"/>
    <w:rsid w:val="00A23EA7"/>
    <w:rsid w:val="00A2497D"/>
    <w:rsid w:val="00A25599"/>
    <w:rsid w:val="00A260D9"/>
    <w:rsid w:val="00A279CF"/>
    <w:rsid w:val="00A27DBD"/>
    <w:rsid w:val="00A315E3"/>
    <w:rsid w:val="00A35725"/>
    <w:rsid w:val="00A35918"/>
    <w:rsid w:val="00A3696A"/>
    <w:rsid w:val="00A36ABC"/>
    <w:rsid w:val="00A37EEF"/>
    <w:rsid w:val="00A37F33"/>
    <w:rsid w:val="00A40744"/>
    <w:rsid w:val="00A41AB6"/>
    <w:rsid w:val="00A424E2"/>
    <w:rsid w:val="00A430E4"/>
    <w:rsid w:val="00A43B8B"/>
    <w:rsid w:val="00A4467D"/>
    <w:rsid w:val="00A449CC"/>
    <w:rsid w:val="00A51AE1"/>
    <w:rsid w:val="00A55072"/>
    <w:rsid w:val="00A5585C"/>
    <w:rsid w:val="00A60BDC"/>
    <w:rsid w:val="00A60E17"/>
    <w:rsid w:val="00A61FD7"/>
    <w:rsid w:val="00A62379"/>
    <w:rsid w:val="00A624BC"/>
    <w:rsid w:val="00A624F9"/>
    <w:rsid w:val="00A6263A"/>
    <w:rsid w:val="00A634F4"/>
    <w:rsid w:val="00A63B0B"/>
    <w:rsid w:val="00A64BCC"/>
    <w:rsid w:val="00A65183"/>
    <w:rsid w:val="00A657BD"/>
    <w:rsid w:val="00A65B52"/>
    <w:rsid w:val="00A65D86"/>
    <w:rsid w:val="00A6607E"/>
    <w:rsid w:val="00A661B0"/>
    <w:rsid w:val="00A66A0F"/>
    <w:rsid w:val="00A66FE9"/>
    <w:rsid w:val="00A70F11"/>
    <w:rsid w:val="00A73CD7"/>
    <w:rsid w:val="00A74538"/>
    <w:rsid w:val="00A757F1"/>
    <w:rsid w:val="00A76A45"/>
    <w:rsid w:val="00A76CA7"/>
    <w:rsid w:val="00A77811"/>
    <w:rsid w:val="00A80DBB"/>
    <w:rsid w:val="00A81462"/>
    <w:rsid w:val="00A81EAD"/>
    <w:rsid w:val="00A820D1"/>
    <w:rsid w:val="00A82807"/>
    <w:rsid w:val="00A82DEB"/>
    <w:rsid w:val="00A835AA"/>
    <w:rsid w:val="00A839DD"/>
    <w:rsid w:val="00A84555"/>
    <w:rsid w:val="00A84881"/>
    <w:rsid w:val="00A9079B"/>
    <w:rsid w:val="00A92CDA"/>
    <w:rsid w:val="00A9328C"/>
    <w:rsid w:val="00A93982"/>
    <w:rsid w:val="00A958A9"/>
    <w:rsid w:val="00A95DCA"/>
    <w:rsid w:val="00A9717A"/>
    <w:rsid w:val="00AA1E58"/>
    <w:rsid w:val="00AA1FE5"/>
    <w:rsid w:val="00AA4137"/>
    <w:rsid w:val="00AA4331"/>
    <w:rsid w:val="00AA5942"/>
    <w:rsid w:val="00AA6516"/>
    <w:rsid w:val="00AA6852"/>
    <w:rsid w:val="00AB02B7"/>
    <w:rsid w:val="00AB0F12"/>
    <w:rsid w:val="00AB1459"/>
    <w:rsid w:val="00AB2B04"/>
    <w:rsid w:val="00AB3DEA"/>
    <w:rsid w:val="00AB43BC"/>
    <w:rsid w:val="00AB7928"/>
    <w:rsid w:val="00AC30CA"/>
    <w:rsid w:val="00AC409D"/>
    <w:rsid w:val="00AC5A11"/>
    <w:rsid w:val="00AC7946"/>
    <w:rsid w:val="00AD2C53"/>
    <w:rsid w:val="00AD48A7"/>
    <w:rsid w:val="00AD58F0"/>
    <w:rsid w:val="00AD5A7E"/>
    <w:rsid w:val="00AD6AE6"/>
    <w:rsid w:val="00AE4413"/>
    <w:rsid w:val="00AE49EE"/>
    <w:rsid w:val="00AF1D77"/>
    <w:rsid w:val="00AF254B"/>
    <w:rsid w:val="00AF274C"/>
    <w:rsid w:val="00AF32F1"/>
    <w:rsid w:val="00AF4BBB"/>
    <w:rsid w:val="00AF5E7A"/>
    <w:rsid w:val="00AF6E24"/>
    <w:rsid w:val="00B01277"/>
    <w:rsid w:val="00B01572"/>
    <w:rsid w:val="00B02321"/>
    <w:rsid w:val="00B0295F"/>
    <w:rsid w:val="00B02CF9"/>
    <w:rsid w:val="00B03634"/>
    <w:rsid w:val="00B049DD"/>
    <w:rsid w:val="00B04AA2"/>
    <w:rsid w:val="00B05673"/>
    <w:rsid w:val="00B10AAA"/>
    <w:rsid w:val="00B10F53"/>
    <w:rsid w:val="00B1129F"/>
    <w:rsid w:val="00B114EC"/>
    <w:rsid w:val="00B11FA7"/>
    <w:rsid w:val="00B13967"/>
    <w:rsid w:val="00B1474E"/>
    <w:rsid w:val="00B16631"/>
    <w:rsid w:val="00B206FB"/>
    <w:rsid w:val="00B209AF"/>
    <w:rsid w:val="00B210C1"/>
    <w:rsid w:val="00B23B8D"/>
    <w:rsid w:val="00B24C4C"/>
    <w:rsid w:val="00B27730"/>
    <w:rsid w:val="00B279E1"/>
    <w:rsid w:val="00B27D19"/>
    <w:rsid w:val="00B31D73"/>
    <w:rsid w:val="00B32C7D"/>
    <w:rsid w:val="00B33139"/>
    <w:rsid w:val="00B33DC1"/>
    <w:rsid w:val="00B34987"/>
    <w:rsid w:val="00B36366"/>
    <w:rsid w:val="00B36C61"/>
    <w:rsid w:val="00B3731B"/>
    <w:rsid w:val="00B376BF"/>
    <w:rsid w:val="00B463B6"/>
    <w:rsid w:val="00B52F1C"/>
    <w:rsid w:val="00B53BD6"/>
    <w:rsid w:val="00B542E1"/>
    <w:rsid w:val="00B54A1A"/>
    <w:rsid w:val="00B54E25"/>
    <w:rsid w:val="00B5636E"/>
    <w:rsid w:val="00B56B44"/>
    <w:rsid w:val="00B57F9A"/>
    <w:rsid w:val="00B60FB4"/>
    <w:rsid w:val="00B62CCA"/>
    <w:rsid w:val="00B62FBD"/>
    <w:rsid w:val="00B62FCE"/>
    <w:rsid w:val="00B65E18"/>
    <w:rsid w:val="00B65FB6"/>
    <w:rsid w:val="00B65FF1"/>
    <w:rsid w:val="00B6601C"/>
    <w:rsid w:val="00B6655C"/>
    <w:rsid w:val="00B6673F"/>
    <w:rsid w:val="00B72939"/>
    <w:rsid w:val="00B73B76"/>
    <w:rsid w:val="00B73D20"/>
    <w:rsid w:val="00B74B16"/>
    <w:rsid w:val="00B74E26"/>
    <w:rsid w:val="00B7500A"/>
    <w:rsid w:val="00B765F0"/>
    <w:rsid w:val="00B76CD6"/>
    <w:rsid w:val="00B7714E"/>
    <w:rsid w:val="00B84622"/>
    <w:rsid w:val="00B84679"/>
    <w:rsid w:val="00B8484B"/>
    <w:rsid w:val="00B84970"/>
    <w:rsid w:val="00B853FD"/>
    <w:rsid w:val="00B85AF4"/>
    <w:rsid w:val="00B92D40"/>
    <w:rsid w:val="00B92DB9"/>
    <w:rsid w:val="00B9301D"/>
    <w:rsid w:val="00B933ED"/>
    <w:rsid w:val="00B93896"/>
    <w:rsid w:val="00B95087"/>
    <w:rsid w:val="00B956AB"/>
    <w:rsid w:val="00B95C2B"/>
    <w:rsid w:val="00B964FA"/>
    <w:rsid w:val="00B96D7E"/>
    <w:rsid w:val="00BA1583"/>
    <w:rsid w:val="00BA22B0"/>
    <w:rsid w:val="00BA22F5"/>
    <w:rsid w:val="00BA22F9"/>
    <w:rsid w:val="00BA316E"/>
    <w:rsid w:val="00BA3208"/>
    <w:rsid w:val="00BA3876"/>
    <w:rsid w:val="00BA3ED9"/>
    <w:rsid w:val="00BA5538"/>
    <w:rsid w:val="00BA6E28"/>
    <w:rsid w:val="00BB1C44"/>
    <w:rsid w:val="00BB4D68"/>
    <w:rsid w:val="00BB505D"/>
    <w:rsid w:val="00BB5096"/>
    <w:rsid w:val="00BB575C"/>
    <w:rsid w:val="00BC315E"/>
    <w:rsid w:val="00BC648F"/>
    <w:rsid w:val="00BC752C"/>
    <w:rsid w:val="00BD1EC4"/>
    <w:rsid w:val="00BD79F4"/>
    <w:rsid w:val="00BE111F"/>
    <w:rsid w:val="00BE1546"/>
    <w:rsid w:val="00BE21CA"/>
    <w:rsid w:val="00BE2D8D"/>
    <w:rsid w:val="00BE55BE"/>
    <w:rsid w:val="00BE5B9E"/>
    <w:rsid w:val="00BE65A5"/>
    <w:rsid w:val="00BE6ADE"/>
    <w:rsid w:val="00BE725B"/>
    <w:rsid w:val="00BE7A84"/>
    <w:rsid w:val="00BF07F1"/>
    <w:rsid w:val="00BF0EEA"/>
    <w:rsid w:val="00BF130D"/>
    <w:rsid w:val="00BF2E1E"/>
    <w:rsid w:val="00BF444D"/>
    <w:rsid w:val="00BF4DDB"/>
    <w:rsid w:val="00BF6085"/>
    <w:rsid w:val="00C0057F"/>
    <w:rsid w:val="00C02132"/>
    <w:rsid w:val="00C03F98"/>
    <w:rsid w:val="00C03FFB"/>
    <w:rsid w:val="00C04743"/>
    <w:rsid w:val="00C05AFB"/>
    <w:rsid w:val="00C07163"/>
    <w:rsid w:val="00C102E0"/>
    <w:rsid w:val="00C1614B"/>
    <w:rsid w:val="00C162BA"/>
    <w:rsid w:val="00C17828"/>
    <w:rsid w:val="00C17CAD"/>
    <w:rsid w:val="00C22ECD"/>
    <w:rsid w:val="00C2553F"/>
    <w:rsid w:val="00C275F1"/>
    <w:rsid w:val="00C31717"/>
    <w:rsid w:val="00C332AC"/>
    <w:rsid w:val="00C35B46"/>
    <w:rsid w:val="00C37062"/>
    <w:rsid w:val="00C37564"/>
    <w:rsid w:val="00C377D7"/>
    <w:rsid w:val="00C37820"/>
    <w:rsid w:val="00C37F63"/>
    <w:rsid w:val="00C40974"/>
    <w:rsid w:val="00C4399B"/>
    <w:rsid w:val="00C43C68"/>
    <w:rsid w:val="00C43EC0"/>
    <w:rsid w:val="00C44094"/>
    <w:rsid w:val="00C440F6"/>
    <w:rsid w:val="00C45CE7"/>
    <w:rsid w:val="00C51AD1"/>
    <w:rsid w:val="00C53512"/>
    <w:rsid w:val="00C53708"/>
    <w:rsid w:val="00C57096"/>
    <w:rsid w:val="00C570B4"/>
    <w:rsid w:val="00C57943"/>
    <w:rsid w:val="00C57E77"/>
    <w:rsid w:val="00C60B7E"/>
    <w:rsid w:val="00C64426"/>
    <w:rsid w:val="00C6491B"/>
    <w:rsid w:val="00C657ED"/>
    <w:rsid w:val="00C664A6"/>
    <w:rsid w:val="00C66721"/>
    <w:rsid w:val="00C6746A"/>
    <w:rsid w:val="00C679DC"/>
    <w:rsid w:val="00C70886"/>
    <w:rsid w:val="00C71831"/>
    <w:rsid w:val="00C723FB"/>
    <w:rsid w:val="00C72D4D"/>
    <w:rsid w:val="00C73327"/>
    <w:rsid w:val="00C73A1B"/>
    <w:rsid w:val="00C73C52"/>
    <w:rsid w:val="00C73EFD"/>
    <w:rsid w:val="00C74068"/>
    <w:rsid w:val="00C746B5"/>
    <w:rsid w:val="00C74D81"/>
    <w:rsid w:val="00C754AD"/>
    <w:rsid w:val="00C763D2"/>
    <w:rsid w:val="00C763EA"/>
    <w:rsid w:val="00C77496"/>
    <w:rsid w:val="00C80146"/>
    <w:rsid w:val="00C80CD7"/>
    <w:rsid w:val="00C8394F"/>
    <w:rsid w:val="00C8688A"/>
    <w:rsid w:val="00C86BF4"/>
    <w:rsid w:val="00C901BF"/>
    <w:rsid w:val="00C912A1"/>
    <w:rsid w:val="00C913A9"/>
    <w:rsid w:val="00C91699"/>
    <w:rsid w:val="00C926F4"/>
    <w:rsid w:val="00C92CA5"/>
    <w:rsid w:val="00C933D5"/>
    <w:rsid w:val="00C93866"/>
    <w:rsid w:val="00C97139"/>
    <w:rsid w:val="00C97F78"/>
    <w:rsid w:val="00CA1E03"/>
    <w:rsid w:val="00CA1FFC"/>
    <w:rsid w:val="00CA2AB8"/>
    <w:rsid w:val="00CA6FF8"/>
    <w:rsid w:val="00CA7F7A"/>
    <w:rsid w:val="00CB271B"/>
    <w:rsid w:val="00CB314D"/>
    <w:rsid w:val="00CB397D"/>
    <w:rsid w:val="00CB4BA1"/>
    <w:rsid w:val="00CB57F0"/>
    <w:rsid w:val="00CB667C"/>
    <w:rsid w:val="00CB7512"/>
    <w:rsid w:val="00CC097B"/>
    <w:rsid w:val="00CC0AF7"/>
    <w:rsid w:val="00CC3077"/>
    <w:rsid w:val="00CC5ECE"/>
    <w:rsid w:val="00CC64E5"/>
    <w:rsid w:val="00CC7CB8"/>
    <w:rsid w:val="00CC7DBC"/>
    <w:rsid w:val="00CD0244"/>
    <w:rsid w:val="00CD15B2"/>
    <w:rsid w:val="00CD2301"/>
    <w:rsid w:val="00CD2C75"/>
    <w:rsid w:val="00CD2FD8"/>
    <w:rsid w:val="00CD66CB"/>
    <w:rsid w:val="00CE10E6"/>
    <w:rsid w:val="00CE3A24"/>
    <w:rsid w:val="00CE48BF"/>
    <w:rsid w:val="00CE6333"/>
    <w:rsid w:val="00CE657E"/>
    <w:rsid w:val="00CE6AC9"/>
    <w:rsid w:val="00CF00BD"/>
    <w:rsid w:val="00CF0666"/>
    <w:rsid w:val="00CF1EAF"/>
    <w:rsid w:val="00CF20E0"/>
    <w:rsid w:val="00CF3A8E"/>
    <w:rsid w:val="00CF50FA"/>
    <w:rsid w:val="00CF57B5"/>
    <w:rsid w:val="00CF685B"/>
    <w:rsid w:val="00D0105F"/>
    <w:rsid w:val="00D023AD"/>
    <w:rsid w:val="00D03A06"/>
    <w:rsid w:val="00D0583D"/>
    <w:rsid w:val="00D05F2A"/>
    <w:rsid w:val="00D0617B"/>
    <w:rsid w:val="00D06D71"/>
    <w:rsid w:val="00D10FC3"/>
    <w:rsid w:val="00D13517"/>
    <w:rsid w:val="00D14FDE"/>
    <w:rsid w:val="00D15054"/>
    <w:rsid w:val="00D15BEF"/>
    <w:rsid w:val="00D15C0A"/>
    <w:rsid w:val="00D15EE4"/>
    <w:rsid w:val="00D16C48"/>
    <w:rsid w:val="00D17FDD"/>
    <w:rsid w:val="00D200DC"/>
    <w:rsid w:val="00D262D9"/>
    <w:rsid w:val="00D27022"/>
    <w:rsid w:val="00D303EB"/>
    <w:rsid w:val="00D30D15"/>
    <w:rsid w:val="00D31502"/>
    <w:rsid w:val="00D3294D"/>
    <w:rsid w:val="00D36334"/>
    <w:rsid w:val="00D408D6"/>
    <w:rsid w:val="00D43683"/>
    <w:rsid w:val="00D43B46"/>
    <w:rsid w:val="00D44972"/>
    <w:rsid w:val="00D45A87"/>
    <w:rsid w:val="00D46308"/>
    <w:rsid w:val="00D470E4"/>
    <w:rsid w:val="00D477A8"/>
    <w:rsid w:val="00D55E57"/>
    <w:rsid w:val="00D57915"/>
    <w:rsid w:val="00D61E46"/>
    <w:rsid w:val="00D6229F"/>
    <w:rsid w:val="00D62A11"/>
    <w:rsid w:val="00D62A85"/>
    <w:rsid w:val="00D62C8A"/>
    <w:rsid w:val="00D62E1A"/>
    <w:rsid w:val="00D632C8"/>
    <w:rsid w:val="00D633C0"/>
    <w:rsid w:val="00D6380E"/>
    <w:rsid w:val="00D64593"/>
    <w:rsid w:val="00D65F34"/>
    <w:rsid w:val="00D70ABC"/>
    <w:rsid w:val="00D7105D"/>
    <w:rsid w:val="00D72253"/>
    <w:rsid w:val="00D735B4"/>
    <w:rsid w:val="00D74AC6"/>
    <w:rsid w:val="00D75D28"/>
    <w:rsid w:val="00D76261"/>
    <w:rsid w:val="00D770F6"/>
    <w:rsid w:val="00D778FB"/>
    <w:rsid w:val="00D813E0"/>
    <w:rsid w:val="00D83ED0"/>
    <w:rsid w:val="00D83EDF"/>
    <w:rsid w:val="00D87E58"/>
    <w:rsid w:val="00D92F21"/>
    <w:rsid w:val="00D94E74"/>
    <w:rsid w:val="00D9529F"/>
    <w:rsid w:val="00D97312"/>
    <w:rsid w:val="00DA0E5F"/>
    <w:rsid w:val="00DA0FA4"/>
    <w:rsid w:val="00DA1089"/>
    <w:rsid w:val="00DA261D"/>
    <w:rsid w:val="00DA3356"/>
    <w:rsid w:val="00DA3E48"/>
    <w:rsid w:val="00DA6903"/>
    <w:rsid w:val="00DA6930"/>
    <w:rsid w:val="00DA71C0"/>
    <w:rsid w:val="00DA71E6"/>
    <w:rsid w:val="00DA722F"/>
    <w:rsid w:val="00DA7FFB"/>
    <w:rsid w:val="00DB1048"/>
    <w:rsid w:val="00DB16CA"/>
    <w:rsid w:val="00DB27B6"/>
    <w:rsid w:val="00DB3A91"/>
    <w:rsid w:val="00DB4411"/>
    <w:rsid w:val="00DB6B50"/>
    <w:rsid w:val="00DB7381"/>
    <w:rsid w:val="00DC2247"/>
    <w:rsid w:val="00DC25CB"/>
    <w:rsid w:val="00DC2CC2"/>
    <w:rsid w:val="00DC32A6"/>
    <w:rsid w:val="00DC5723"/>
    <w:rsid w:val="00DC6CF0"/>
    <w:rsid w:val="00DC6DB8"/>
    <w:rsid w:val="00DD1AD7"/>
    <w:rsid w:val="00DD203E"/>
    <w:rsid w:val="00DD2596"/>
    <w:rsid w:val="00DD2698"/>
    <w:rsid w:val="00DD2E7B"/>
    <w:rsid w:val="00DD2EC2"/>
    <w:rsid w:val="00DD58FC"/>
    <w:rsid w:val="00DD69E1"/>
    <w:rsid w:val="00DD79C2"/>
    <w:rsid w:val="00DE0294"/>
    <w:rsid w:val="00DE2E94"/>
    <w:rsid w:val="00DE379B"/>
    <w:rsid w:val="00DE4A82"/>
    <w:rsid w:val="00DE5282"/>
    <w:rsid w:val="00DE556B"/>
    <w:rsid w:val="00DE62B0"/>
    <w:rsid w:val="00DF02D1"/>
    <w:rsid w:val="00DF0F3E"/>
    <w:rsid w:val="00DF29B6"/>
    <w:rsid w:val="00DF3EC0"/>
    <w:rsid w:val="00DF5AD8"/>
    <w:rsid w:val="00DF608C"/>
    <w:rsid w:val="00E01131"/>
    <w:rsid w:val="00E01F5E"/>
    <w:rsid w:val="00E03FFD"/>
    <w:rsid w:val="00E047FF"/>
    <w:rsid w:val="00E048FB"/>
    <w:rsid w:val="00E04A03"/>
    <w:rsid w:val="00E11720"/>
    <w:rsid w:val="00E122E5"/>
    <w:rsid w:val="00E1251C"/>
    <w:rsid w:val="00E131BD"/>
    <w:rsid w:val="00E14A28"/>
    <w:rsid w:val="00E14EE8"/>
    <w:rsid w:val="00E15D70"/>
    <w:rsid w:val="00E1787E"/>
    <w:rsid w:val="00E202CD"/>
    <w:rsid w:val="00E227A5"/>
    <w:rsid w:val="00E23D01"/>
    <w:rsid w:val="00E2444B"/>
    <w:rsid w:val="00E26F20"/>
    <w:rsid w:val="00E27047"/>
    <w:rsid w:val="00E278BD"/>
    <w:rsid w:val="00E30068"/>
    <w:rsid w:val="00E3100A"/>
    <w:rsid w:val="00E3196C"/>
    <w:rsid w:val="00E32713"/>
    <w:rsid w:val="00E33604"/>
    <w:rsid w:val="00E33914"/>
    <w:rsid w:val="00E3568D"/>
    <w:rsid w:val="00E377E0"/>
    <w:rsid w:val="00E40E13"/>
    <w:rsid w:val="00E417E4"/>
    <w:rsid w:val="00E43D3D"/>
    <w:rsid w:val="00E45237"/>
    <w:rsid w:val="00E50E2E"/>
    <w:rsid w:val="00E50EEF"/>
    <w:rsid w:val="00E5281E"/>
    <w:rsid w:val="00E53D9F"/>
    <w:rsid w:val="00E55B5B"/>
    <w:rsid w:val="00E5630B"/>
    <w:rsid w:val="00E60DD5"/>
    <w:rsid w:val="00E633AC"/>
    <w:rsid w:val="00E64CAE"/>
    <w:rsid w:val="00E67A5E"/>
    <w:rsid w:val="00E704C7"/>
    <w:rsid w:val="00E72B5F"/>
    <w:rsid w:val="00E72CAF"/>
    <w:rsid w:val="00E733A9"/>
    <w:rsid w:val="00E73964"/>
    <w:rsid w:val="00E80010"/>
    <w:rsid w:val="00E80AE6"/>
    <w:rsid w:val="00E810FC"/>
    <w:rsid w:val="00E81AC7"/>
    <w:rsid w:val="00E81F76"/>
    <w:rsid w:val="00E82794"/>
    <w:rsid w:val="00E83B79"/>
    <w:rsid w:val="00E8576E"/>
    <w:rsid w:val="00E87E31"/>
    <w:rsid w:val="00E87E59"/>
    <w:rsid w:val="00E910E7"/>
    <w:rsid w:val="00E927F3"/>
    <w:rsid w:val="00E93FE4"/>
    <w:rsid w:val="00E95738"/>
    <w:rsid w:val="00EA1186"/>
    <w:rsid w:val="00EA2396"/>
    <w:rsid w:val="00EA257C"/>
    <w:rsid w:val="00EA2E71"/>
    <w:rsid w:val="00EA3CC2"/>
    <w:rsid w:val="00EA3E80"/>
    <w:rsid w:val="00EA4D4A"/>
    <w:rsid w:val="00EA4FC9"/>
    <w:rsid w:val="00EA6306"/>
    <w:rsid w:val="00EA7D50"/>
    <w:rsid w:val="00EB2D34"/>
    <w:rsid w:val="00EB4FE9"/>
    <w:rsid w:val="00EC0933"/>
    <w:rsid w:val="00EC17FA"/>
    <w:rsid w:val="00EC2178"/>
    <w:rsid w:val="00EC393F"/>
    <w:rsid w:val="00EC4EFB"/>
    <w:rsid w:val="00EC577E"/>
    <w:rsid w:val="00EC7AC8"/>
    <w:rsid w:val="00ED253E"/>
    <w:rsid w:val="00ED2742"/>
    <w:rsid w:val="00ED2A98"/>
    <w:rsid w:val="00ED4E97"/>
    <w:rsid w:val="00ED677A"/>
    <w:rsid w:val="00ED6A68"/>
    <w:rsid w:val="00ED754A"/>
    <w:rsid w:val="00EE1031"/>
    <w:rsid w:val="00EE1BD5"/>
    <w:rsid w:val="00EE2036"/>
    <w:rsid w:val="00EE311E"/>
    <w:rsid w:val="00EE3C19"/>
    <w:rsid w:val="00EE5037"/>
    <w:rsid w:val="00EE5BFB"/>
    <w:rsid w:val="00EF09EA"/>
    <w:rsid w:val="00EF20D5"/>
    <w:rsid w:val="00EF232A"/>
    <w:rsid w:val="00EF36E9"/>
    <w:rsid w:val="00EF4415"/>
    <w:rsid w:val="00EF565B"/>
    <w:rsid w:val="00EF5B49"/>
    <w:rsid w:val="00EF6432"/>
    <w:rsid w:val="00EF6747"/>
    <w:rsid w:val="00EF6AF4"/>
    <w:rsid w:val="00EF6D84"/>
    <w:rsid w:val="00F0208D"/>
    <w:rsid w:val="00F02C37"/>
    <w:rsid w:val="00F03091"/>
    <w:rsid w:val="00F03550"/>
    <w:rsid w:val="00F03C63"/>
    <w:rsid w:val="00F03C84"/>
    <w:rsid w:val="00F042D2"/>
    <w:rsid w:val="00F05946"/>
    <w:rsid w:val="00F07472"/>
    <w:rsid w:val="00F077A3"/>
    <w:rsid w:val="00F1029D"/>
    <w:rsid w:val="00F10E53"/>
    <w:rsid w:val="00F11524"/>
    <w:rsid w:val="00F129B0"/>
    <w:rsid w:val="00F13477"/>
    <w:rsid w:val="00F148E2"/>
    <w:rsid w:val="00F15ABE"/>
    <w:rsid w:val="00F1632A"/>
    <w:rsid w:val="00F17D8D"/>
    <w:rsid w:val="00F17E38"/>
    <w:rsid w:val="00F22BBD"/>
    <w:rsid w:val="00F24740"/>
    <w:rsid w:val="00F27EB6"/>
    <w:rsid w:val="00F304AA"/>
    <w:rsid w:val="00F310B9"/>
    <w:rsid w:val="00F313E4"/>
    <w:rsid w:val="00F33410"/>
    <w:rsid w:val="00F3500E"/>
    <w:rsid w:val="00F35256"/>
    <w:rsid w:val="00F368F1"/>
    <w:rsid w:val="00F36A4E"/>
    <w:rsid w:val="00F3787E"/>
    <w:rsid w:val="00F4047B"/>
    <w:rsid w:val="00F40B91"/>
    <w:rsid w:val="00F40CE0"/>
    <w:rsid w:val="00F40E33"/>
    <w:rsid w:val="00F411F8"/>
    <w:rsid w:val="00F41909"/>
    <w:rsid w:val="00F42893"/>
    <w:rsid w:val="00F440A5"/>
    <w:rsid w:val="00F47F75"/>
    <w:rsid w:val="00F509CD"/>
    <w:rsid w:val="00F50C30"/>
    <w:rsid w:val="00F53A24"/>
    <w:rsid w:val="00F5582F"/>
    <w:rsid w:val="00F57070"/>
    <w:rsid w:val="00F5723C"/>
    <w:rsid w:val="00F614A2"/>
    <w:rsid w:val="00F6271C"/>
    <w:rsid w:val="00F62AE0"/>
    <w:rsid w:val="00F63FBD"/>
    <w:rsid w:val="00F64649"/>
    <w:rsid w:val="00F67361"/>
    <w:rsid w:val="00F67E6A"/>
    <w:rsid w:val="00F71957"/>
    <w:rsid w:val="00F71A7F"/>
    <w:rsid w:val="00F721F6"/>
    <w:rsid w:val="00F7454A"/>
    <w:rsid w:val="00F751FD"/>
    <w:rsid w:val="00F753AA"/>
    <w:rsid w:val="00F802FF"/>
    <w:rsid w:val="00F8292E"/>
    <w:rsid w:val="00F834C2"/>
    <w:rsid w:val="00F84682"/>
    <w:rsid w:val="00F84D35"/>
    <w:rsid w:val="00F84E20"/>
    <w:rsid w:val="00F8524D"/>
    <w:rsid w:val="00F852C0"/>
    <w:rsid w:val="00F85670"/>
    <w:rsid w:val="00F857A5"/>
    <w:rsid w:val="00F867AC"/>
    <w:rsid w:val="00F869E5"/>
    <w:rsid w:val="00F86FDD"/>
    <w:rsid w:val="00F91F4E"/>
    <w:rsid w:val="00F91F79"/>
    <w:rsid w:val="00F91FC4"/>
    <w:rsid w:val="00F93017"/>
    <w:rsid w:val="00F937CB"/>
    <w:rsid w:val="00F939BD"/>
    <w:rsid w:val="00F939E2"/>
    <w:rsid w:val="00F94001"/>
    <w:rsid w:val="00F95E2E"/>
    <w:rsid w:val="00F96639"/>
    <w:rsid w:val="00F96789"/>
    <w:rsid w:val="00F969A2"/>
    <w:rsid w:val="00F97EB0"/>
    <w:rsid w:val="00FA18CA"/>
    <w:rsid w:val="00FA2A38"/>
    <w:rsid w:val="00FA3425"/>
    <w:rsid w:val="00FA34D0"/>
    <w:rsid w:val="00FA5CD7"/>
    <w:rsid w:val="00FA6B9C"/>
    <w:rsid w:val="00FA74AD"/>
    <w:rsid w:val="00FB0ACB"/>
    <w:rsid w:val="00FB1921"/>
    <w:rsid w:val="00FB2B62"/>
    <w:rsid w:val="00FB39E3"/>
    <w:rsid w:val="00FB3B85"/>
    <w:rsid w:val="00FB3FA8"/>
    <w:rsid w:val="00FB3FE8"/>
    <w:rsid w:val="00FB42BD"/>
    <w:rsid w:val="00FB49F6"/>
    <w:rsid w:val="00FC0CDD"/>
    <w:rsid w:val="00FC1EE1"/>
    <w:rsid w:val="00FC5510"/>
    <w:rsid w:val="00FD0630"/>
    <w:rsid w:val="00FD0819"/>
    <w:rsid w:val="00FD41B4"/>
    <w:rsid w:val="00FD496E"/>
    <w:rsid w:val="00FD4F66"/>
    <w:rsid w:val="00FD620B"/>
    <w:rsid w:val="00FD627A"/>
    <w:rsid w:val="00FE348D"/>
    <w:rsid w:val="00FE590B"/>
    <w:rsid w:val="00FE5E09"/>
    <w:rsid w:val="00FE7006"/>
    <w:rsid w:val="00FF059C"/>
    <w:rsid w:val="00FF4616"/>
    <w:rsid w:val="00FF5CE5"/>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4:docId w14:val="3FB3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style>
  <w:style w:type="paragraph" w:styleId="Heading2">
    <w:name w:val="heading 2"/>
    <w:basedOn w:val="Default"/>
    <w:next w:val="Default"/>
    <w:link w:val="Heading2Char"/>
    <w:qFormat/>
    <w:rsid w:val="00BE55BE"/>
    <w:pPr>
      <w:numPr>
        <w:numId w:val="1"/>
      </w:num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styleId="BodyTextIndent2">
    <w:name w:val="Body Text Indent 2"/>
    <w:basedOn w:val="Default"/>
    <w:next w:val="Default"/>
    <w:link w:val="BodyTextIndent2Char"/>
    <w:semiHidden/>
    <w:rsid w:val="00441635"/>
    <w:pPr>
      <w:spacing w:before="240"/>
    </w:pPr>
    <w:rPr>
      <w:rFonts w:eastAsia="Times New Roman" w:cs="Times New Roman"/>
      <w:color w:val="auto"/>
      <w:sz w:val="20"/>
    </w:rPr>
  </w:style>
  <w:style w:type="character" w:customStyle="1" w:styleId="BodyTextIndent2Char">
    <w:name w:val="Body Text Indent 2 Char"/>
    <w:basedOn w:val="DefaultParagraphFont"/>
    <w:link w:val="BodyTextIndent2"/>
    <w:semiHidden/>
    <w:rsid w:val="00441635"/>
    <w:rPr>
      <w:rFonts w:ascii="Arial" w:eastAsia="Times New Roman" w:hAnsi="Arial" w:cs="Times New Roman"/>
      <w:sz w:val="20"/>
      <w:szCs w:val="24"/>
    </w:rPr>
  </w:style>
  <w:style w:type="character" w:customStyle="1" w:styleId="Heading2Char">
    <w:name w:val="Heading 2 Char"/>
    <w:basedOn w:val="DefaultParagraphFont"/>
    <w:link w:val="Heading2"/>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rsid w:val="00B52F1C"/>
    <w:rPr>
      <w:sz w:val="16"/>
      <w:szCs w:val="16"/>
    </w:rPr>
  </w:style>
  <w:style w:type="paragraph" w:styleId="CommentText">
    <w:name w:val="annotation text"/>
    <w:basedOn w:val="Normal"/>
    <w:link w:val="CommentTextChar"/>
    <w:uiPriority w:val="99"/>
    <w:semiHidden/>
    <w:unhideWhenUsed/>
    <w:rsid w:val="00B52F1C"/>
    <w:pPr>
      <w:spacing w:line="240" w:lineRule="auto"/>
    </w:pPr>
    <w:rPr>
      <w:sz w:val="20"/>
      <w:szCs w:val="20"/>
    </w:rPr>
  </w:style>
  <w:style w:type="character" w:customStyle="1" w:styleId="CommentTextChar">
    <w:name w:val="Comment Text Char"/>
    <w:basedOn w:val="DefaultParagraphFont"/>
    <w:link w:val="CommentText"/>
    <w:uiPriority w:val="99"/>
    <w:semiHidden/>
    <w:rsid w:val="00B52F1C"/>
    <w:rPr>
      <w:sz w:val="20"/>
      <w:szCs w:val="20"/>
    </w:rPr>
  </w:style>
  <w:style w:type="paragraph" w:styleId="CommentSubject">
    <w:name w:val="annotation subject"/>
    <w:basedOn w:val="CommentText"/>
    <w:next w:val="CommentText"/>
    <w:link w:val="CommentSubjectChar"/>
    <w:uiPriority w:val="99"/>
    <w:semiHidden/>
    <w:unhideWhenUsed/>
    <w:rsid w:val="00B52F1C"/>
    <w:rPr>
      <w:b/>
      <w:bCs/>
    </w:rPr>
  </w:style>
  <w:style w:type="character" w:customStyle="1" w:styleId="CommentSubjectChar">
    <w:name w:val="Comment Subject Char"/>
    <w:basedOn w:val="CommentTextChar"/>
    <w:link w:val="CommentSubject"/>
    <w:uiPriority w:val="99"/>
    <w:semiHidden/>
    <w:rsid w:val="00B52F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826434">
      <w:bodyDiv w:val="1"/>
      <w:marLeft w:val="0"/>
      <w:marRight w:val="0"/>
      <w:marTop w:val="0"/>
      <w:marBottom w:val="0"/>
      <w:divBdr>
        <w:top w:val="none" w:sz="0" w:space="0" w:color="auto"/>
        <w:left w:val="none" w:sz="0" w:space="0" w:color="auto"/>
        <w:bottom w:val="none" w:sz="0" w:space="0" w:color="auto"/>
        <w:right w:val="none" w:sz="0" w:space="0" w:color="auto"/>
      </w:divBdr>
      <w:divsChild>
        <w:div w:id="1325862877">
          <w:marLeft w:val="0"/>
          <w:marRight w:val="0"/>
          <w:marTop w:val="15"/>
          <w:marBottom w:val="0"/>
          <w:divBdr>
            <w:top w:val="single" w:sz="48" w:space="0" w:color="auto"/>
            <w:left w:val="single" w:sz="48" w:space="0" w:color="auto"/>
            <w:bottom w:val="single" w:sz="48" w:space="0" w:color="auto"/>
            <w:right w:val="single" w:sz="48" w:space="0" w:color="auto"/>
          </w:divBdr>
          <w:divsChild>
            <w:div w:id="2647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3954">
      <w:bodyDiv w:val="1"/>
      <w:marLeft w:val="0"/>
      <w:marRight w:val="0"/>
      <w:marTop w:val="0"/>
      <w:marBottom w:val="0"/>
      <w:divBdr>
        <w:top w:val="none" w:sz="0" w:space="0" w:color="auto"/>
        <w:left w:val="none" w:sz="0" w:space="0" w:color="auto"/>
        <w:bottom w:val="none" w:sz="0" w:space="0" w:color="auto"/>
        <w:right w:val="none" w:sz="0" w:space="0" w:color="auto"/>
      </w:divBdr>
    </w:div>
    <w:div w:id="16337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78F7E0-B10B-472E-BF16-C724F5F559A4}"/>
</file>

<file path=customXml/itemProps2.xml><?xml version="1.0" encoding="utf-8"?>
<ds:datastoreItem xmlns:ds="http://schemas.openxmlformats.org/officeDocument/2006/customXml" ds:itemID="{9E172B5B-2EB6-43DC-A6B7-6F0FF9E64B6D}"/>
</file>

<file path=customXml/itemProps3.xml><?xml version="1.0" encoding="utf-8"?>
<ds:datastoreItem xmlns:ds="http://schemas.openxmlformats.org/officeDocument/2006/customXml" ds:itemID="{978BAF37-10C3-4C2C-BDB4-5E22A5F02BF5}"/>
</file>

<file path=customXml/itemProps4.xml><?xml version="1.0" encoding="utf-8"?>
<ds:datastoreItem xmlns:ds="http://schemas.openxmlformats.org/officeDocument/2006/customXml" ds:itemID="{6E38C761-D934-459B-8A5C-128A5FD4A1F4}"/>
</file>

<file path=docProps/app.xml><?xml version="1.0" encoding="utf-8"?>
<Properties xmlns="http://schemas.openxmlformats.org/officeDocument/2006/extended-properties" xmlns:vt="http://schemas.openxmlformats.org/officeDocument/2006/docPropsVTypes">
  <Template>Normal.dotm</Template>
  <TotalTime>6</TotalTime>
  <Pages>6</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3</cp:revision>
  <cp:lastPrinted>2020-06-02T09:04:00Z</cp:lastPrinted>
  <dcterms:created xsi:type="dcterms:W3CDTF">2022-01-24T10:12:00Z</dcterms:created>
  <dcterms:modified xsi:type="dcterms:W3CDTF">2022-01-24T10:26:00Z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