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E69B" w14:textId="77777777" w:rsidR="000667C5" w:rsidRPr="007A7737" w:rsidRDefault="000667C5" w:rsidP="00DF734B">
      <w:pPr>
        <w:spacing w:after="0" w:line="276" w:lineRule="auto"/>
        <w:jc w:val="right"/>
        <w:rPr>
          <w:sz w:val="24"/>
          <w:lang w:val="en-GB"/>
        </w:rPr>
      </w:pPr>
    </w:p>
    <w:p w14:paraId="4829C896" w14:textId="77777777" w:rsidR="00310AF4" w:rsidRPr="00917FC7" w:rsidRDefault="00310AF4" w:rsidP="00310AF4">
      <w:pPr>
        <w:widowControl w:val="0"/>
        <w:autoSpaceDE w:val="0"/>
        <w:autoSpaceDN w:val="0"/>
        <w:adjustRightInd w:val="0"/>
        <w:spacing w:after="0" w:line="276" w:lineRule="auto"/>
        <w:jc w:val="center"/>
        <w:rPr>
          <w:b/>
          <w:bCs/>
          <w:sz w:val="32"/>
          <w:szCs w:val="23"/>
        </w:rPr>
      </w:pPr>
      <w:r w:rsidRPr="00917FC7">
        <w:rPr>
          <w:b/>
          <w:bCs/>
          <w:sz w:val="32"/>
          <w:szCs w:val="23"/>
        </w:rPr>
        <w:t>EMPLOYMENT RELATIONS TRIBUNAL</w:t>
      </w:r>
    </w:p>
    <w:p w14:paraId="0600FAFD" w14:textId="77777777" w:rsidR="00310AF4" w:rsidRPr="009C5D8B" w:rsidRDefault="00310AF4" w:rsidP="00310AF4">
      <w:pPr>
        <w:tabs>
          <w:tab w:val="center" w:pos="4545"/>
          <w:tab w:val="left" w:pos="5820"/>
        </w:tabs>
        <w:spacing w:after="0" w:line="276" w:lineRule="auto"/>
        <w:rPr>
          <w:b/>
          <w:sz w:val="28"/>
          <w:szCs w:val="23"/>
        </w:rPr>
      </w:pPr>
      <w:r w:rsidRPr="00917FC7">
        <w:rPr>
          <w:b/>
          <w:sz w:val="32"/>
          <w:szCs w:val="23"/>
        </w:rPr>
        <w:tab/>
      </w:r>
    </w:p>
    <w:p w14:paraId="6EA95CE0" w14:textId="77777777" w:rsidR="00310AF4" w:rsidRPr="00917FC7" w:rsidRDefault="00310AF4" w:rsidP="00310AF4">
      <w:pPr>
        <w:tabs>
          <w:tab w:val="center" w:pos="4545"/>
          <w:tab w:val="left" w:pos="5820"/>
        </w:tabs>
        <w:spacing w:after="0" w:line="276" w:lineRule="auto"/>
        <w:rPr>
          <w:b/>
          <w:sz w:val="32"/>
          <w:szCs w:val="23"/>
        </w:rPr>
      </w:pPr>
      <w:r w:rsidRPr="00917FC7">
        <w:rPr>
          <w:b/>
          <w:sz w:val="32"/>
          <w:szCs w:val="23"/>
        </w:rPr>
        <w:tab/>
        <w:t>ORDER</w:t>
      </w:r>
    </w:p>
    <w:p w14:paraId="725CFA94" w14:textId="77777777" w:rsidR="00310AF4" w:rsidRPr="009C5D8B" w:rsidRDefault="00310AF4" w:rsidP="00310AF4">
      <w:pPr>
        <w:tabs>
          <w:tab w:val="center" w:pos="4545"/>
          <w:tab w:val="left" w:pos="5820"/>
        </w:tabs>
        <w:spacing w:after="0" w:line="276" w:lineRule="auto"/>
        <w:rPr>
          <w:b/>
          <w:sz w:val="24"/>
          <w:szCs w:val="23"/>
        </w:rPr>
      </w:pPr>
      <w:r w:rsidRPr="00917FC7">
        <w:rPr>
          <w:b/>
          <w:sz w:val="23"/>
          <w:szCs w:val="23"/>
        </w:rPr>
        <w:tab/>
      </w:r>
    </w:p>
    <w:p w14:paraId="7405EDAF" w14:textId="488A4C90" w:rsidR="00310AF4" w:rsidRPr="00917FC7" w:rsidRDefault="00310AF4" w:rsidP="00310AF4">
      <w:pPr>
        <w:spacing w:after="0" w:line="276" w:lineRule="auto"/>
        <w:rPr>
          <w:b/>
          <w:sz w:val="24"/>
          <w:szCs w:val="23"/>
        </w:rPr>
      </w:pPr>
      <w:r w:rsidRPr="00917FC7">
        <w:rPr>
          <w:b/>
          <w:sz w:val="24"/>
          <w:szCs w:val="23"/>
        </w:rPr>
        <w:t xml:space="preserve">ERT/RN </w:t>
      </w:r>
      <w:r w:rsidR="005A1E3F">
        <w:rPr>
          <w:b/>
          <w:sz w:val="24"/>
          <w:szCs w:val="23"/>
        </w:rPr>
        <w:t>0</w:t>
      </w:r>
      <w:r w:rsidRPr="00917FC7">
        <w:rPr>
          <w:b/>
          <w:sz w:val="24"/>
          <w:szCs w:val="23"/>
        </w:rPr>
        <w:t>3/202</w:t>
      </w:r>
      <w:r w:rsidR="005A1E3F">
        <w:rPr>
          <w:b/>
          <w:sz w:val="24"/>
          <w:szCs w:val="23"/>
        </w:rPr>
        <w:t>3</w:t>
      </w:r>
    </w:p>
    <w:p w14:paraId="227C3E66" w14:textId="77777777" w:rsidR="00310AF4" w:rsidRPr="00C86CEB" w:rsidRDefault="00310AF4" w:rsidP="00310AF4">
      <w:pPr>
        <w:spacing w:after="0" w:line="276" w:lineRule="auto"/>
        <w:rPr>
          <w:b/>
          <w:sz w:val="24"/>
          <w:szCs w:val="23"/>
        </w:rPr>
      </w:pPr>
    </w:p>
    <w:p w14:paraId="13729138" w14:textId="77777777" w:rsidR="00310AF4" w:rsidRPr="00917FC7" w:rsidRDefault="00310AF4" w:rsidP="00310AF4">
      <w:pPr>
        <w:spacing w:after="0" w:line="276" w:lineRule="auto"/>
        <w:ind w:firstLine="720"/>
        <w:rPr>
          <w:sz w:val="24"/>
          <w:szCs w:val="23"/>
        </w:rPr>
      </w:pPr>
      <w:r w:rsidRPr="00917FC7">
        <w:rPr>
          <w:i/>
          <w:sz w:val="24"/>
          <w:szCs w:val="23"/>
        </w:rPr>
        <w:t>Before</w:t>
      </w:r>
      <w:r w:rsidRPr="00917FC7">
        <w:rPr>
          <w:sz w:val="24"/>
          <w:szCs w:val="23"/>
        </w:rPr>
        <w:t>:</w:t>
      </w:r>
    </w:p>
    <w:p w14:paraId="2D39D3BB" w14:textId="77777777" w:rsidR="00310AF4" w:rsidRPr="00917FC7" w:rsidRDefault="00310AF4" w:rsidP="00310AF4">
      <w:pPr>
        <w:spacing w:after="0" w:line="276" w:lineRule="auto"/>
        <w:rPr>
          <w:b/>
          <w:sz w:val="24"/>
          <w:szCs w:val="23"/>
        </w:rPr>
      </w:pPr>
      <w:r w:rsidRPr="00917FC7">
        <w:rPr>
          <w:b/>
          <w:sz w:val="24"/>
          <w:szCs w:val="23"/>
        </w:rPr>
        <w:tab/>
      </w:r>
    </w:p>
    <w:p w14:paraId="1E7C843A" w14:textId="3B7C8738" w:rsidR="00310AF4" w:rsidRPr="001D621D" w:rsidRDefault="00310AF4" w:rsidP="00310AF4">
      <w:pPr>
        <w:spacing w:after="0" w:line="276" w:lineRule="auto"/>
        <w:ind w:left="720" w:right="831" w:firstLine="720"/>
        <w:jc w:val="both"/>
        <w:rPr>
          <w:b/>
          <w:bCs/>
          <w:sz w:val="26"/>
          <w:szCs w:val="26"/>
        </w:rPr>
      </w:pPr>
      <w:r w:rsidRPr="001D621D">
        <w:rPr>
          <w:b/>
          <w:bCs/>
          <w:sz w:val="26"/>
          <w:szCs w:val="26"/>
        </w:rPr>
        <w:t>Shameer Janhangeer</w:t>
      </w:r>
      <w:r w:rsidRPr="001D621D">
        <w:rPr>
          <w:b/>
          <w:bCs/>
          <w:sz w:val="26"/>
          <w:szCs w:val="26"/>
        </w:rPr>
        <w:tab/>
      </w:r>
      <w:r w:rsidRPr="001D621D">
        <w:rPr>
          <w:b/>
          <w:bCs/>
          <w:sz w:val="26"/>
          <w:szCs w:val="26"/>
        </w:rPr>
        <w:tab/>
        <w:t>-</w:t>
      </w:r>
      <w:r w:rsidRPr="001D621D">
        <w:rPr>
          <w:b/>
          <w:bCs/>
          <w:sz w:val="26"/>
          <w:szCs w:val="26"/>
        </w:rPr>
        <w:tab/>
      </w:r>
      <w:r w:rsidRPr="001D621D">
        <w:rPr>
          <w:b/>
          <w:bCs/>
          <w:sz w:val="26"/>
          <w:szCs w:val="26"/>
        </w:rPr>
        <w:tab/>
        <w:t>Vice-President</w:t>
      </w:r>
    </w:p>
    <w:p w14:paraId="29E97000" w14:textId="34058F64" w:rsidR="00310AF4" w:rsidRPr="001D621D" w:rsidRDefault="00310AF4" w:rsidP="00310AF4">
      <w:pPr>
        <w:spacing w:after="0" w:line="276" w:lineRule="auto"/>
        <w:ind w:left="720" w:right="831" w:firstLine="720"/>
        <w:jc w:val="both"/>
        <w:rPr>
          <w:b/>
          <w:bCs/>
          <w:sz w:val="26"/>
          <w:szCs w:val="26"/>
        </w:rPr>
      </w:pPr>
      <w:r w:rsidRPr="001D621D">
        <w:rPr>
          <w:b/>
          <w:bCs/>
          <w:sz w:val="26"/>
          <w:szCs w:val="26"/>
        </w:rPr>
        <w:t>Vijay Kumar Mohit</w:t>
      </w:r>
      <w:r w:rsidRPr="001D621D">
        <w:rPr>
          <w:b/>
          <w:bCs/>
          <w:sz w:val="26"/>
          <w:szCs w:val="26"/>
        </w:rPr>
        <w:tab/>
        <w:t xml:space="preserve"> </w:t>
      </w:r>
      <w:r w:rsidRPr="001D621D">
        <w:rPr>
          <w:b/>
          <w:bCs/>
          <w:sz w:val="26"/>
          <w:szCs w:val="26"/>
        </w:rPr>
        <w:tab/>
      </w:r>
      <w:r w:rsidRPr="001D621D">
        <w:rPr>
          <w:b/>
          <w:bCs/>
          <w:sz w:val="26"/>
          <w:szCs w:val="26"/>
        </w:rPr>
        <w:tab/>
        <w:t>-</w:t>
      </w:r>
      <w:r w:rsidRPr="001D621D">
        <w:rPr>
          <w:b/>
          <w:bCs/>
          <w:sz w:val="26"/>
          <w:szCs w:val="26"/>
        </w:rPr>
        <w:tab/>
      </w:r>
      <w:r w:rsidRPr="001D621D">
        <w:rPr>
          <w:b/>
          <w:bCs/>
          <w:sz w:val="26"/>
          <w:szCs w:val="26"/>
        </w:rPr>
        <w:tab/>
        <w:t>Member</w:t>
      </w:r>
    </w:p>
    <w:p w14:paraId="7B7A7C0D" w14:textId="7FDF1880" w:rsidR="00310AF4" w:rsidRPr="001D621D" w:rsidRDefault="00310AF4" w:rsidP="00310AF4">
      <w:pPr>
        <w:spacing w:after="0" w:line="276" w:lineRule="auto"/>
        <w:ind w:left="720" w:firstLine="720"/>
        <w:jc w:val="both"/>
        <w:rPr>
          <w:b/>
          <w:bCs/>
          <w:sz w:val="26"/>
          <w:szCs w:val="26"/>
        </w:rPr>
      </w:pPr>
      <w:r w:rsidRPr="001D621D">
        <w:rPr>
          <w:b/>
          <w:bCs/>
          <w:sz w:val="26"/>
          <w:szCs w:val="26"/>
        </w:rPr>
        <w:t>Karen K. Veerapen (Mrs)</w:t>
      </w:r>
      <w:r w:rsidRPr="001D621D">
        <w:rPr>
          <w:b/>
          <w:bCs/>
          <w:sz w:val="26"/>
          <w:szCs w:val="26"/>
        </w:rPr>
        <w:tab/>
      </w:r>
      <w:r w:rsidRPr="001D621D">
        <w:rPr>
          <w:b/>
          <w:bCs/>
          <w:sz w:val="26"/>
          <w:szCs w:val="26"/>
        </w:rPr>
        <w:tab/>
        <w:t>-</w:t>
      </w:r>
      <w:r w:rsidRPr="001D621D">
        <w:rPr>
          <w:b/>
          <w:bCs/>
          <w:sz w:val="26"/>
          <w:szCs w:val="26"/>
        </w:rPr>
        <w:tab/>
      </w:r>
      <w:r w:rsidRPr="001D621D">
        <w:rPr>
          <w:b/>
          <w:bCs/>
          <w:sz w:val="26"/>
          <w:szCs w:val="26"/>
        </w:rPr>
        <w:tab/>
        <w:t>Member</w:t>
      </w:r>
    </w:p>
    <w:p w14:paraId="24F5E693" w14:textId="335C419E" w:rsidR="00310AF4" w:rsidRPr="001D621D" w:rsidRDefault="00310AF4" w:rsidP="00310AF4">
      <w:pPr>
        <w:spacing w:after="0" w:line="276" w:lineRule="auto"/>
        <w:ind w:left="720" w:right="831" w:firstLine="720"/>
        <w:jc w:val="both"/>
        <w:rPr>
          <w:b/>
          <w:bCs/>
          <w:sz w:val="26"/>
          <w:szCs w:val="26"/>
        </w:rPr>
      </w:pPr>
      <w:r w:rsidRPr="001D621D">
        <w:rPr>
          <w:b/>
          <w:bCs/>
          <w:sz w:val="26"/>
          <w:szCs w:val="26"/>
        </w:rPr>
        <w:t>Ghianeswar Gokhool</w:t>
      </w:r>
      <w:r w:rsidRPr="001D621D">
        <w:rPr>
          <w:b/>
          <w:bCs/>
          <w:sz w:val="26"/>
          <w:szCs w:val="26"/>
        </w:rPr>
        <w:tab/>
      </w:r>
      <w:r w:rsidRPr="001D621D">
        <w:rPr>
          <w:b/>
          <w:bCs/>
          <w:sz w:val="26"/>
          <w:szCs w:val="26"/>
        </w:rPr>
        <w:tab/>
        <w:t>-</w:t>
      </w:r>
      <w:r w:rsidRPr="001D621D">
        <w:rPr>
          <w:b/>
          <w:bCs/>
          <w:sz w:val="26"/>
          <w:szCs w:val="26"/>
        </w:rPr>
        <w:tab/>
      </w:r>
      <w:r w:rsidRPr="001D621D">
        <w:rPr>
          <w:b/>
          <w:bCs/>
          <w:sz w:val="26"/>
          <w:szCs w:val="26"/>
        </w:rPr>
        <w:tab/>
        <w:t>Member</w:t>
      </w:r>
    </w:p>
    <w:p w14:paraId="089B65F4" w14:textId="77777777" w:rsidR="00310AF4" w:rsidRPr="00C86CEB" w:rsidRDefault="00310AF4" w:rsidP="00310AF4">
      <w:pPr>
        <w:spacing w:after="0" w:line="276" w:lineRule="auto"/>
        <w:ind w:right="831"/>
        <w:rPr>
          <w:b/>
          <w:bCs/>
          <w:sz w:val="24"/>
          <w:szCs w:val="23"/>
        </w:rPr>
      </w:pPr>
    </w:p>
    <w:p w14:paraId="4CA2FF3B" w14:textId="77777777" w:rsidR="00310AF4" w:rsidRPr="00C86CEB" w:rsidRDefault="00310AF4" w:rsidP="00310AF4">
      <w:pPr>
        <w:spacing w:after="0" w:line="276" w:lineRule="auto"/>
        <w:ind w:right="831"/>
        <w:rPr>
          <w:b/>
          <w:bCs/>
          <w:sz w:val="24"/>
          <w:szCs w:val="23"/>
        </w:rPr>
      </w:pPr>
    </w:p>
    <w:p w14:paraId="2426601D" w14:textId="77777777" w:rsidR="00310AF4" w:rsidRPr="00917FC7" w:rsidRDefault="00310AF4" w:rsidP="00310AF4">
      <w:pPr>
        <w:spacing w:after="0" w:line="276" w:lineRule="auto"/>
        <w:ind w:right="831" w:firstLine="720"/>
        <w:rPr>
          <w:sz w:val="24"/>
          <w:szCs w:val="23"/>
        </w:rPr>
      </w:pPr>
      <w:bookmarkStart w:id="0" w:name="_GoBack"/>
      <w:r w:rsidRPr="00917FC7">
        <w:rPr>
          <w:bCs/>
          <w:i/>
          <w:sz w:val="24"/>
          <w:szCs w:val="23"/>
        </w:rPr>
        <w:t>In the matter of</w:t>
      </w:r>
      <w:r w:rsidRPr="00917FC7">
        <w:rPr>
          <w:bCs/>
          <w:sz w:val="24"/>
          <w:szCs w:val="23"/>
        </w:rPr>
        <w:t xml:space="preserve">: </w:t>
      </w:r>
      <w:r w:rsidRPr="00917FC7">
        <w:rPr>
          <w:sz w:val="24"/>
          <w:szCs w:val="23"/>
        </w:rPr>
        <w:tab/>
      </w:r>
    </w:p>
    <w:p w14:paraId="6F41FEAA" w14:textId="77777777" w:rsidR="00310AF4" w:rsidRPr="00C86CEB" w:rsidRDefault="00310AF4" w:rsidP="00310AF4">
      <w:pPr>
        <w:spacing w:after="0" w:line="276" w:lineRule="auto"/>
        <w:jc w:val="both"/>
        <w:rPr>
          <w:b/>
          <w:sz w:val="24"/>
          <w:szCs w:val="23"/>
        </w:rPr>
      </w:pPr>
    </w:p>
    <w:p w14:paraId="3DB82FEC" w14:textId="77777777" w:rsidR="00310AF4" w:rsidRPr="00310AF4" w:rsidRDefault="00310AF4" w:rsidP="00310AF4">
      <w:pPr>
        <w:spacing w:after="0" w:line="276" w:lineRule="auto"/>
        <w:jc w:val="center"/>
        <w:rPr>
          <w:b/>
          <w:sz w:val="28"/>
          <w:szCs w:val="24"/>
          <w:lang w:val="en-GB"/>
        </w:rPr>
      </w:pPr>
      <w:r w:rsidRPr="00310AF4">
        <w:rPr>
          <w:b/>
          <w:sz w:val="28"/>
          <w:szCs w:val="24"/>
          <w:lang w:val="en-GB"/>
        </w:rPr>
        <w:t>Organisation of Hotel, Private Club and Catering Workers Unity</w:t>
      </w:r>
    </w:p>
    <w:p w14:paraId="438F1114" w14:textId="77777777" w:rsidR="00310AF4" w:rsidRPr="00A175DC" w:rsidRDefault="00310AF4" w:rsidP="00310AF4">
      <w:pPr>
        <w:spacing w:after="0" w:line="276" w:lineRule="auto"/>
        <w:jc w:val="right"/>
        <w:rPr>
          <w:i/>
          <w:sz w:val="24"/>
          <w:szCs w:val="23"/>
          <w:lang w:val="fr-FR"/>
        </w:rPr>
      </w:pPr>
      <w:r w:rsidRPr="00A175DC">
        <w:rPr>
          <w:i/>
          <w:sz w:val="24"/>
          <w:szCs w:val="23"/>
          <w:lang w:val="fr-FR"/>
        </w:rPr>
        <w:t>Applicant</w:t>
      </w:r>
    </w:p>
    <w:p w14:paraId="628F1204" w14:textId="77777777" w:rsidR="00310AF4" w:rsidRPr="00A175DC" w:rsidRDefault="00310AF4" w:rsidP="00310AF4">
      <w:pPr>
        <w:spacing w:after="0" w:line="276" w:lineRule="auto"/>
        <w:jc w:val="center"/>
        <w:rPr>
          <w:b/>
          <w:sz w:val="24"/>
          <w:szCs w:val="23"/>
          <w:lang w:val="fr-FR"/>
        </w:rPr>
      </w:pPr>
    </w:p>
    <w:p w14:paraId="25B316EB" w14:textId="77777777" w:rsidR="00310AF4" w:rsidRPr="00A175DC" w:rsidRDefault="00310AF4" w:rsidP="00310AF4">
      <w:pPr>
        <w:spacing w:after="0" w:line="276" w:lineRule="auto"/>
        <w:jc w:val="center"/>
        <w:rPr>
          <w:b/>
          <w:sz w:val="24"/>
          <w:szCs w:val="23"/>
          <w:lang w:val="fr-FR"/>
        </w:rPr>
      </w:pPr>
      <w:r w:rsidRPr="00A175DC">
        <w:rPr>
          <w:b/>
          <w:sz w:val="24"/>
          <w:szCs w:val="23"/>
          <w:lang w:val="fr-FR"/>
        </w:rPr>
        <w:t>and</w:t>
      </w:r>
    </w:p>
    <w:p w14:paraId="62830BB0" w14:textId="77777777" w:rsidR="00310AF4" w:rsidRPr="00A175DC" w:rsidRDefault="00310AF4" w:rsidP="00310AF4">
      <w:pPr>
        <w:spacing w:after="0" w:line="276" w:lineRule="auto"/>
        <w:jc w:val="both"/>
        <w:rPr>
          <w:b/>
          <w:sz w:val="24"/>
          <w:szCs w:val="23"/>
          <w:lang w:val="fr-FR"/>
        </w:rPr>
      </w:pPr>
    </w:p>
    <w:p w14:paraId="225D9AE4" w14:textId="77777777" w:rsidR="00310AF4" w:rsidRPr="00310AF4" w:rsidRDefault="00310AF4" w:rsidP="00310AF4">
      <w:pPr>
        <w:spacing w:after="0" w:line="276" w:lineRule="auto"/>
        <w:jc w:val="center"/>
        <w:rPr>
          <w:b/>
          <w:sz w:val="28"/>
          <w:szCs w:val="24"/>
          <w:lang w:val="fr-FR"/>
        </w:rPr>
      </w:pPr>
      <w:r w:rsidRPr="00310AF4">
        <w:rPr>
          <w:b/>
          <w:sz w:val="28"/>
          <w:szCs w:val="24"/>
          <w:lang w:val="fr-FR"/>
        </w:rPr>
        <w:t>Ravenala Attitude/Rivière Citron Lt</w:t>
      </w:r>
      <w:r w:rsidRPr="00310AF4">
        <w:rPr>
          <w:rFonts w:cstheme="minorHAnsi"/>
          <w:b/>
          <w:sz w:val="28"/>
          <w:szCs w:val="24"/>
          <w:lang w:val="fr-FR"/>
        </w:rPr>
        <w:t>é</w:t>
      </w:r>
      <w:r w:rsidRPr="00310AF4">
        <w:rPr>
          <w:b/>
          <w:sz w:val="28"/>
          <w:szCs w:val="24"/>
          <w:lang w:val="fr-FR"/>
        </w:rPr>
        <w:t>e</w:t>
      </w:r>
    </w:p>
    <w:p w14:paraId="575A2E3F" w14:textId="507FD380" w:rsidR="00310AF4" w:rsidRPr="00A175DC" w:rsidRDefault="00310AF4" w:rsidP="00DB24E3">
      <w:pPr>
        <w:spacing w:after="0" w:line="276" w:lineRule="auto"/>
        <w:jc w:val="right"/>
        <w:rPr>
          <w:i/>
          <w:sz w:val="24"/>
          <w:szCs w:val="23"/>
          <w:lang w:val="en-GB"/>
        </w:rPr>
      </w:pPr>
      <w:r w:rsidRPr="00A175DC">
        <w:rPr>
          <w:i/>
          <w:sz w:val="24"/>
          <w:szCs w:val="23"/>
          <w:lang w:val="en-GB"/>
        </w:rPr>
        <w:t>Respondent</w:t>
      </w:r>
    </w:p>
    <w:p w14:paraId="40BC064E" w14:textId="77777777" w:rsidR="00310AF4" w:rsidRPr="00A175DC" w:rsidRDefault="00310AF4" w:rsidP="007A7737">
      <w:pPr>
        <w:spacing w:after="0" w:line="276" w:lineRule="auto"/>
        <w:jc w:val="both"/>
        <w:rPr>
          <w:b/>
          <w:sz w:val="24"/>
          <w:lang w:val="en-GB"/>
        </w:rPr>
      </w:pPr>
    </w:p>
    <w:bookmarkEnd w:id="0"/>
    <w:p w14:paraId="7E684E40" w14:textId="77CB6F52" w:rsidR="007A7737" w:rsidRPr="00A175DC" w:rsidRDefault="007A7737" w:rsidP="007A7737">
      <w:pPr>
        <w:spacing w:after="0" w:line="276" w:lineRule="auto"/>
        <w:jc w:val="both"/>
        <w:rPr>
          <w:sz w:val="24"/>
          <w:lang w:val="en-GB"/>
        </w:rPr>
      </w:pPr>
    </w:p>
    <w:p w14:paraId="527AA276" w14:textId="7778597B" w:rsidR="00247488" w:rsidRDefault="00247488" w:rsidP="00247488">
      <w:pPr>
        <w:spacing w:after="0" w:line="276" w:lineRule="auto"/>
        <w:ind w:firstLine="720"/>
        <w:jc w:val="both"/>
        <w:rPr>
          <w:sz w:val="24"/>
          <w:szCs w:val="24"/>
        </w:rPr>
      </w:pPr>
      <w:r w:rsidRPr="00247488">
        <w:rPr>
          <w:sz w:val="24"/>
          <w:szCs w:val="24"/>
        </w:rPr>
        <w:t xml:space="preserve">The </w:t>
      </w:r>
      <w:r w:rsidRPr="00247488">
        <w:rPr>
          <w:bCs/>
          <w:sz w:val="24"/>
          <w:lang w:val="en-GB"/>
        </w:rPr>
        <w:t>Organisation of Hotel, Private Club and Catering Workers Unity</w:t>
      </w:r>
      <w:r>
        <w:rPr>
          <w:b/>
          <w:sz w:val="24"/>
          <w:lang w:val="en-GB"/>
        </w:rPr>
        <w:t xml:space="preserve"> </w:t>
      </w:r>
      <w:r w:rsidRPr="00247488">
        <w:rPr>
          <w:sz w:val="24"/>
          <w:szCs w:val="24"/>
        </w:rPr>
        <w:t xml:space="preserve">(the “Union”) </w:t>
      </w:r>
      <w:r>
        <w:rPr>
          <w:sz w:val="24"/>
          <w:szCs w:val="24"/>
        </w:rPr>
        <w:t>is seeking a</w:t>
      </w:r>
      <w:r w:rsidRPr="00247488">
        <w:rPr>
          <w:sz w:val="24"/>
          <w:szCs w:val="24"/>
        </w:rPr>
        <w:t xml:space="preserve">n Order for recognition as a bargaining agent in relation to employees </w:t>
      </w:r>
      <w:r w:rsidR="00EC2017">
        <w:rPr>
          <w:sz w:val="24"/>
          <w:szCs w:val="24"/>
        </w:rPr>
        <w:t>at</w:t>
      </w:r>
      <w:r w:rsidRPr="00247488">
        <w:rPr>
          <w:sz w:val="24"/>
          <w:szCs w:val="24"/>
        </w:rPr>
        <w:t xml:space="preserve"> </w:t>
      </w:r>
      <w:r w:rsidR="00EC2017">
        <w:rPr>
          <w:sz w:val="24"/>
          <w:szCs w:val="24"/>
        </w:rPr>
        <w:t>Ravenala Attitude (</w:t>
      </w:r>
      <w:r w:rsidR="00EC2017" w:rsidRPr="00706839">
        <w:rPr>
          <w:sz w:val="24"/>
          <w:szCs w:val="24"/>
          <w:lang w:val="en-GB"/>
        </w:rPr>
        <w:t>Rivière</w:t>
      </w:r>
      <w:r w:rsidR="00EC2017">
        <w:rPr>
          <w:sz w:val="24"/>
          <w:szCs w:val="24"/>
        </w:rPr>
        <w:t xml:space="preserve"> Citron Ltée)</w:t>
      </w:r>
      <w:r>
        <w:rPr>
          <w:sz w:val="24"/>
          <w:szCs w:val="24"/>
        </w:rPr>
        <w:t xml:space="preserve"> pursuant to</w:t>
      </w:r>
      <w:r w:rsidRPr="00247488">
        <w:rPr>
          <w:sz w:val="24"/>
          <w:szCs w:val="24"/>
        </w:rPr>
        <w:t xml:space="preserve"> </w:t>
      </w:r>
      <w:r w:rsidRPr="00247488">
        <w:rPr>
          <w:i/>
          <w:iCs/>
          <w:sz w:val="24"/>
          <w:szCs w:val="24"/>
        </w:rPr>
        <w:t xml:space="preserve">section 36 </w:t>
      </w:r>
      <w:r w:rsidRPr="00247488">
        <w:rPr>
          <w:sz w:val="24"/>
          <w:szCs w:val="24"/>
        </w:rPr>
        <w:t xml:space="preserve">of the </w:t>
      </w:r>
      <w:r w:rsidRPr="00247488">
        <w:rPr>
          <w:i/>
          <w:iCs/>
          <w:sz w:val="24"/>
          <w:szCs w:val="24"/>
        </w:rPr>
        <w:t>Employment Relations Act</w:t>
      </w:r>
      <w:r w:rsidRPr="00247488">
        <w:rPr>
          <w:sz w:val="24"/>
          <w:szCs w:val="24"/>
        </w:rPr>
        <w:t xml:space="preserve"> (the “</w:t>
      </w:r>
      <w:r w:rsidRPr="00247488">
        <w:rPr>
          <w:i/>
          <w:iCs/>
          <w:sz w:val="24"/>
          <w:szCs w:val="24"/>
        </w:rPr>
        <w:t>Act</w:t>
      </w:r>
      <w:r w:rsidRPr="00247488">
        <w:rPr>
          <w:sz w:val="24"/>
          <w:szCs w:val="24"/>
        </w:rPr>
        <w:t xml:space="preserve">”). The Applicant Union claims to have the support of </w:t>
      </w:r>
      <w:r>
        <w:rPr>
          <w:sz w:val="24"/>
          <w:szCs w:val="24"/>
        </w:rPr>
        <w:t>68</w:t>
      </w:r>
      <w:r w:rsidRPr="00247488">
        <w:rPr>
          <w:sz w:val="24"/>
          <w:szCs w:val="24"/>
        </w:rPr>
        <w:t xml:space="preserve"> workers in the bargaining unit, which consists of the following </w:t>
      </w:r>
      <w:r w:rsidR="0049541D">
        <w:rPr>
          <w:sz w:val="24"/>
          <w:szCs w:val="24"/>
        </w:rPr>
        <w:t xml:space="preserve">32 </w:t>
      </w:r>
      <w:r w:rsidRPr="00247488">
        <w:rPr>
          <w:sz w:val="24"/>
          <w:szCs w:val="24"/>
        </w:rPr>
        <w:t>categories:</w:t>
      </w:r>
    </w:p>
    <w:p w14:paraId="15026D84" w14:textId="19300D17" w:rsidR="00247488" w:rsidRPr="005A2A74" w:rsidRDefault="00247488" w:rsidP="005A2A74">
      <w:pPr>
        <w:spacing w:after="0" w:line="276" w:lineRule="auto"/>
        <w:ind w:right="996" w:firstLine="720"/>
        <w:jc w:val="both"/>
        <w:rPr>
          <w:i/>
          <w:iCs/>
        </w:rPr>
      </w:pPr>
    </w:p>
    <w:p w14:paraId="6372DE4E" w14:textId="359FB726" w:rsidR="00247488" w:rsidRDefault="005A2A74" w:rsidP="005A2A74">
      <w:pPr>
        <w:spacing w:after="0" w:line="276" w:lineRule="auto"/>
        <w:ind w:left="720" w:right="996"/>
        <w:jc w:val="both"/>
      </w:pPr>
      <w:r w:rsidRPr="005A2A74">
        <w:rPr>
          <w:i/>
          <w:iCs/>
        </w:rPr>
        <w:t>Housekeeping Assistant</w:t>
      </w:r>
      <w:r w:rsidR="00E1789A">
        <w:rPr>
          <w:i/>
          <w:iCs/>
        </w:rPr>
        <w:t>,</w:t>
      </w:r>
      <w:r w:rsidRPr="005A2A74">
        <w:rPr>
          <w:i/>
          <w:iCs/>
        </w:rPr>
        <w:t xml:space="preserve"> Public Area Attendant</w:t>
      </w:r>
      <w:r w:rsidR="00E1789A">
        <w:rPr>
          <w:i/>
          <w:iCs/>
        </w:rPr>
        <w:t>,</w:t>
      </w:r>
      <w:r w:rsidRPr="005A2A74">
        <w:rPr>
          <w:i/>
          <w:iCs/>
        </w:rPr>
        <w:t xml:space="preserve"> Handy Person</w:t>
      </w:r>
      <w:r w:rsidR="00E1789A">
        <w:rPr>
          <w:i/>
          <w:iCs/>
        </w:rPr>
        <w:t>,</w:t>
      </w:r>
      <w:r w:rsidRPr="005A2A74">
        <w:rPr>
          <w:i/>
          <w:iCs/>
        </w:rPr>
        <w:t xml:space="preserve"> Gardener</w:t>
      </w:r>
      <w:r w:rsidR="00E1789A">
        <w:rPr>
          <w:i/>
          <w:iCs/>
        </w:rPr>
        <w:t>,</w:t>
      </w:r>
      <w:r w:rsidRPr="005A2A74">
        <w:rPr>
          <w:i/>
          <w:iCs/>
        </w:rPr>
        <w:t xml:space="preserve"> Trainee Housekeeping Assistant</w:t>
      </w:r>
      <w:r w:rsidR="00E1789A">
        <w:rPr>
          <w:i/>
          <w:iCs/>
        </w:rPr>
        <w:t>,</w:t>
      </w:r>
      <w:r w:rsidRPr="005A2A74">
        <w:rPr>
          <w:i/>
          <w:iCs/>
        </w:rPr>
        <w:t xml:space="preserve"> Order Taker</w:t>
      </w:r>
      <w:r w:rsidR="00E1789A">
        <w:rPr>
          <w:i/>
          <w:iCs/>
        </w:rPr>
        <w:t>,</w:t>
      </w:r>
      <w:r w:rsidRPr="005A2A74">
        <w:rPr>
          <w:i/>
          <w:iCs/>
        </w:rPr>
        <w:t xml:space="preserve"> Plumber</w:t>
      </w:r>
      <w:r w:rsidR="00E1789A">
        <w:rPr>
          <w:i/>
          <w:iCs/>
        </w:rPr>
        <w:t>,</w:t>
      </w:r>
      <w:r w:rsidRPr="005A2A74">
        <w:rPr>
          <w:i/>
          <w:iCs/>
        </w:rPr>
        <w:t xml:space="preserve"> Electrician</w:t>
      </w:r>
      <w:r w:rsidR="00E1789A">
        <w:rPr>
          <w:i/>
          <w:iCs/>
        </w:rPr>
        <w:t>,</w:t>
      </w:r>
      <w:r w:rsidRPr="005A2A74">
        <w:rPr>
          <w:i/>
          <w:iCs/>
        </w:rPr>
        <w:t xml:space="preserve"> Painter</w:t>
      </w:r>
      <w:r w:rsidR="00E1789A">
        <w:rPr>
          <w:i/>
          <w:iCs/>
        </w:rPr>
        <w:t>,</w:t>
      </w:r>
      <w:r w:rsidRPr="005A2A74">
        <w:rPr>
          <w:i/>
          <w:iCs/>
        </w:rPr>
        <w:t xml:space="preserve"> Cook</w:t>
      </w:r>
      <w:r w:rsidR="00E1789A">
        <w:rPr>
          <w:i/>
          <w:iCs/>
        </w:rPr>
        <w:t>,</w:t>
      </w:r>
      <w:r w:rsidRPr="005A2A74">
        <w:rPr>
          <w:i/>
          <w:iCs/>
        </w:rPr>
        <w:t xml:space="preserve"> Air Condition Technician</w:t>
      </w:r>
      <w:r w:rsidR="00E1789A">
        <w:rPr>
          <w:i/>
          <w:iCs/>
        </w:rPr>
        <w:t>,</w:t>
      </w:r>
      <w:r w:rsidRPr="005A2A74">
        <w:rPr>
          <w:i/>
          <w:iCs/>
        </w:rPr>
        <w:t xml:space="preserve"> Laundry Attendant</w:t>
      </w:r>
      <w:r w:rsidR="00E1789A">
        <w:rPr>
          <w:i/>
          <w:iCs/>
        </w:rPr>
        <w:t>,</w:t>
      </w:r>
      <w:r w:rsidRPr="005A2A74">
        <w:rPr>
          <w:i/>
          <w:iCs/>
        </w:rPr>
        <w:t xml:space="preserve"> Trainee Public Area Attendant</w:t>
      </w:r>
      <w:r w:rsidR="00E1789A">
        <w:rPr>
          <w:i/>
          <w:iCs/>
        </w:rPr>
        <w:t>,</w:t>
      </w:r>
      <w:r w:rsidRPr="005A2A74">
        <w:rPr>
          <w:i/>
          <w:iCs/>
        </w:rPr>
        <w:t xml:space="preserve"> Trainee Handyman</w:t>
      </w:r>
      <w:r w:rsidR="00E1789A">
        <w:rPr>
          <w:i/>
          <w:iCs/>
        </w:rPr>
        <w:t>,</w:t>
      </w:r>
      <w:r w:rsidRPr="005A2A74">
        <w:rPr>
          <w:i/>
          <w:iCs/>
        </w:rPr>
        <w:t xml:space="preserve"> Audio Visual Support Technician</w:t>
      </w:r>
      <w:r w:rsidR="00E1789A">
        <w:rPr>
          <w:i/>
          <w:iCs/>
        </w:rPr>
        <w:t>,</w:t>
      </w:r>
      <w:r w:rsidRPr="005A2A74">
        <w:rPr>
          <w:i/>
          <w:iCs/>
        </w:rPr>
        <w:t xml:space="preserve"> Kitchen &amp; Laundry Technician</w:t>
      </w:r>
      <w:r w:rsidR="00E1789A">
        <w:rPr>
          <w:i/>
          <w:iCs/>
        </w:rPr>
        <w:t>,</w:t>
      </w:r>
      <w:r w:rsidRPr="005A2A74">
        <w:rPr>
          <w:i/>
          <w:iCs/>
        </w:rPr>
        <w:t xml:space="preserve"> Porter</w:t>
      </w:r>
      <w:r w:rsidR="00E1789A">
        <w:rPr>
          <w:i/>
          <w:iCs/>
        </w:rPr>
        <w:t>,</w:t>
      </w:r>
      <w:r w:rsidRPr="005A2A74">
        <w:rPr>
          <w:i/>
          <w:iCs/>
        </w:rPr>
        <w:t xml:space="preserve"> Receptionist</w:t>
      </w:r>
      <w:r w:rsidR="00E1789A">
        <w:rPr>
          <w:i/>
          <w:iCs/>
        </w:rPr>
        <w:t>,</w:t>
      </w:r>
      <w:r w:rsidRPr="005A2A74">
        <w:rPr>
          <w:i/>
          <w:iCs/>
        </w:rPr>
        <w:t xml:space="preserve"> Cashier</w:t>
      </w:r>
      <w:r w:rsidR="00E1789A">
        <w:rPr>
          <w:i/>
          <w:iCs/>
        </w:rPr>
        <w:t>,</w:t>
      </w:r>
      <w:r w:rsidRPr="005A2A74">
        <w:rPr>
          <w:i/>
          <w:iCs/>
        </w:rPr>
        <w:t xml:space="preserve"> Food &amp; Beverage Assistant</w:t>
      </w:r>
      <w:r w:rsidR="00E1789A">
        <w:rPr>
          <w:i/>
          <w:iCs/>
        </w:rPr>
        <w:t>,</w:t>
      </w:r>
      <w:r w:rsidRPr="005A2A74">
        <w:rPr>
          <w:i/>
          <w:iCs/>
        </w:rPr>
        <w:t xml:space="preserve"> Bartender</w:t>
      </w:r>
      <w:r w:rsidR="00E1789A">
        <w:rPr>
          <w:i/>
          <w:iCs/>
        </w:rPr>
        <w:t>,</w:t>
      </w:r>
      <w:r w:rsidRPr="005A2A74">
        <w:rPr>
          <w:i/>
          <w:iCs/>
        </w:rPr>
        <w:t xml:space="preserve"> Telephone Operator</w:t>
      </w:r>
      <w:r w:rsidR="00E1789A">
        <w:rPr>
          <w:i/>
          <w:iCs/>
        </w:rPr>
        <w:t>,</w:t>
      </w:r>
      <w:r w:rsidRPr="005A2A74">
        <w:rPr>
          <w:i/>
          <w:iCs/>
        </w:rPr>
        <w:t xml:space="preserve"> Guest Relation </w:t>
      </w:r>
      <w:r w:rsidRPr="005A2A74">
        <w:rPr>
          <w:i/>
          <w:iCs/>
        </w:rPr>
        <w:lastRenderedPageBreak/>
        <w:t>Officer</w:t>
      </w:r>
      <w:r w:rsidR="00E1789A">
        <w:rPr>
          <w:i/>
          <w:iCs/>
        </w:rPr>
        <w:t>,</w:t>
      </w:r>
      <w:r w:rsidRPr="005A2A74">
        <w:rPr>
          <w:i/>
          <w:iCs/>
        </w:rPr>
        <w:t xml:space="preserve"> General Cashier</w:t>
      </w:r>
      <w:r w:rsidR="00E1789A">
        <w:rPr>
          <w:i/>
          <w:iCs/>
        </w:rPr>
        <w:t>,</w:t>
      </w:r>
      <w:r w:rsidRPr="005A2A74">
        <w:rPr>
          <w:i/>
          <w:iCs/>
        </w:rPr>
        <w:t xml:space="preserve"> Trainee Food &amp; Beverage Assistant</w:t>
      </w:r>
      <w:r w:rsidR="00E1789A">
        <w:rPr>
          <w:i/>
          <w:iCs/>
        </w:rPr>
        <w:t>,</w:t>
      </w:r>
      <w:r w:rsidRPr="005A2A74">
        <w:rPr>
          <w:i/>
          <w:iCs/>
        </w:rPr>
        <w:t xml:space="preserve"> Assistant Cook</w:t>
      </w:r>
      <w:r w:rsidR="00E1789A">
        <w:rPr>
          <w:i/>
          <w:iCs/>
        </w:rPr>
        <w:t>,</w:t>
      </w:r>
      <w:r w:rsidRPr="005A2A74">
        <w:rPr>
          <w:i/>
          <w:iCs/>
        </w:rPr>
        <w:t xml:space="preserve"> Steward</w:t>
      </w:r>
      <w:r w:rsidR="00E1789A">
        <w:rPr>
          <w:i/>
          <w:iCs/>
        </w:rPr>
        <w:t>,</w:t>
      </w:r>
      <w:r w:rsidRPr="005A2A74">
        <w:rPr>
          <w:i/>
          <w:iCs/>
        </w:rPr>
        <w:t xml:space="preserve"> Spa Therapist</w:t>
      </w:r>
      <w:r w:rsidR="00E1789A">
        <w:rPr>
          <w:i/>
          <w:iCs/>
        </w:rPr>
        <w:t>,</w:t>
      </w:r>
      <w:r w:rsidRPr="005A2A74">
        <w:rPr>
          <w:i/>
          <w:iCs/>
        </w:rPr>
        <w:t xml:space="preserve"> Welder</w:t>
      </w:r>
      <w:r w:rsidR="00E1789A">
        <w:rPr>
          <w:i/>
          <w:iCs/>
        </w:rPr>
        <w:t>,</w:t>
      </w:r>
      <w:r w:rsidRPr="005A2A74">
        <w:rPr>
          <w:i/>
          <w:iCs/>
        </w:rPr>
        <w:t xml:space="preserve"> Demi Chef de Partie</w:t>
      </w:r>
      <w:r w:rsidR="00E1789A">
        <w:rPr>
          <w:i/>
          <w:iCs/>
        </w:rPr>
        <w:t>,</w:t>
      </w:r>
      <w:r w:rsidRPr="005A2A74">
        <w:rPr>
          <w:i/>
          <w:iCs/>
        </w:rPr>
        <w:t xml:space="preserve"> Hairdresser</w:t>
      </w:r>
      <w:r w:rsidR="00E1789A">
        <w:rPr>
          <w:i/>
          <w:iCs/>
        </w:rPr>
        <w:t>,</w:t>
      </w:r>
      <w:r w:rsidRPr="005A2A74">
        <w:rPr>
          <w:i/>
          <w:iCs/>
        </w:rPr>
        <w:t xml:space="preserve"> and Supervisors; </w:t>
      </w:r>
      <w:r w:rsidR="0049541D">
        <w:rPr>
          <w:i/>
          <w:iCs/>
        </w:rPr>
        <w:t>e</w:t>
      </w:r>
      <w:r w:rsidRPr="005A2A74">
        <w:rPr>
          <w:i/>
          <w:iCs/>
        </w:rPr>
        <w:t>xcept Managerial grades.</w:t>
      </w:r>
      <w:r w:rsidRPr="0008431A">
        <w:t xml:space="preserve">   </w:t>
      </w:r>
    </w:p>
    <w:p w14:paraId="0A59A9BA" w14:textId="7A1221F6" w:rsidR="005A2A74" w:rsidRDefault="005A2A74" w:rsidP="005A2A74">
      <w:pPr>
        <w:spacing w:after="0" w:line="276" w:lineRule="auto"/>
        <w:ind w:left="720" w:right="996"/>
        <w:jc w:val="both"/>
        <w:rPr>
          <w:b/>
          <w:sz w:val="24"/>
          <w:lang w:val="en-GB"/>
        </w:rPr>
      </w:pPr>
    </w:p>
    <w:p w14:paraId="24ADD759" w14:textId="77777777" w:rsidR="00E87872" w:rsidRPr="00247488" w:rsidRDefault="00E87872" w:rsidP="005A2A74">
      <w:pPr>
        <w:spacing w:after="0" w:line="276" w:lineRule="auto"/>
        <w:ind w:left="720" w:right="996"/>
        <w:jc w:val="both"/>
        <w:rPr>
          <w:b/>
          <w:sz w:val="24"/>
          <w:lang w:val="en-GB"/>
        </w:rPr>
      </w:pPr>
    </w:p>
    <w:p w14:paraId="27978853" w14:textId="6C80001F" w:rsidR="00247488" w:rsidRPr="00E87872" w:rsidRDefault="00E87872" w:rsidP="00E87872">
      <w:pPr>
        <w:spacing w:after="0" w:line="276" w:lineRule="auto"/>
        <w:ind w:firstLine="720"/>
        <w:jc w:val="both"/>
        <w:rPr>
          <w:sz w:val="28"/>
          <w:szCs w:val="24"/>
          <w:lang w:val="en-GB"/>
        </w:rPr>
      </w:pPr>
      <w:r w:rsidRPr="00E87872">
        <w:rPr>
          <w:sz w:val="24"/>
          <w:szCs w:val="24"/>
        </w:rPr>
        <w:t xml:space="preserve">The parties were assisted by Counsel. Mr B. Ramdenee appeared for the Applicant Union, whereas Mr </w:t>
      </w:r>
      <w:r>
        <w:rPr>
          <w:sz w:val="24"/>
          <w:szCs w:val="24"/>
        </w:rPr>
        <w:t>N</w:t>
      </w:r>
      <w:r w:rsidRPr="00E87872">
        <w:rPr>
          <w:sz w:val="24"/>
          <w:szCs w:val="24"/>
        </w:rPr>
        <w:t>.</w:t>
      </w:r>
      <w:r>
        <w:rPr>
          <w:sz w:val="24"/>
          <w:szCs w:val="24"/>
        </w:rPr>
        <w:t xml:space="preserve"> Henry</w:t>
      </w:r>
      <w:r w:rsidRPr="00E87872">
        <w:rPr>
          <w:sz w:val="24"/>
          <w:szCs w:val="24"/>
        </w:rPr>
        <w:t xml:space="preserve"> appeared for the Respondent. </w:t>
      </w:r>
      <w:r>
        <w:rPr>
          <w:sz w:val="24"/>
          <w:szCs w:val="24"/>
        </w:rPr>
        <w:t xml:space="preserve">The Respondent has submitted a Statement of Case in resisting the application. </w:t>
      </w:r>
    </w:p>
    <w:p w14:paraId="23C5BF3F" w14:textId="77777777" w:rsidR="00E87872" w:rsidRDefault="006A7926" w:rsidP="007A7737">
      <w:pPr>
        <w:spacing w:after="0" w:line="276" w:lineRule="auto"/>
        <w:jc w:val="both"/>
        <w:rPr>
          <w:sz w:val="24"/>
          <w:lang w:val="en-GB"/>
        </w:rPr>
      </w:pPr>
      <w:r w:rsidRPr="00247488">
        <w:rPr>
          <w:sz w:val="24"/>
          <w:lang w:val="en-GB"/>
        </w:rPr>
        <w:tab/>
      </w:r>
    </w:p>
    <w:p w14:paraId="5441C43C" w14:textId="77777777" w:rsidR="00E87872" w:rsidRDefault="00E87872" w:rsidP="007A7737">
      <w:pPr>
        <w:spacing w:after="0" w:line="276" w:lineRule="auto"/>
        <w:jc w:val="both"/>
        <w:rPr>
          <w:sz w:val="24"/>
          <w:lang w:val="en-GB"/>
        </w:rPr>
      </w:pPr>
    </w:p>
    <w:p w14:paraId="028EEE5B" w14:textId="74469EAA" w:rsidR="00F4574A" w:rsidRDefault="006A7926" w:rsidP="00E87872">
      <w:pPr>
        <w:spacing w:after="0" w:line="276" w:lineRule="auto"/>
        <w:ind w:firstLine="720"/>
        <w:jc w:val="both"/>
        <w:rPr>
          <w:sz w:val="24"/>
          <w:lang w:val="en-GB"/>
        </w:rPr>
      </w:pPr>
      <w:r w:rsidRPr="006A7926">
        <w:rPr>
          <w:sz w:val="24"/>
          <w:lang w:val="en-GB"/>
        </w:rPr>
        <w:t xml:space="preserve">Mr Atma Shanto was called to depose on </w:t>
      </w:r>
      <w:r>
        <w:rPr>
          <w:sz w:val="24"/>
          <w:lang w:val="en-GB"/>
        </w:rPr>
        <w:t xml:space="preserve">behalf of the Applicant Union. </w:t>
      </w:r>
      <w:r w:rsidR="00A8117C">
        <w:rPr>
          <w:sz w:val="24"/>
          <w:lang w:val="en-GB"/>
        </w:rPr>
        <w:t xml:space="preserve">He notably stated that the Union addressed a demand for recognition to the employer by letter dated 16 September 2022 (produced as Document A). On 26 September 2022, there was a first reply from the employer (produced as Document B) acknowledging receipt of the former letter. There was also a second reply from the employer dated 4 November 2022 (produced as Document C) whereby the employer stated there was issue regarding the numbers, that there were leavers and that the categories of the bargaining unit should be 68 instead of the 32 proposed by the Union. The employer also stated that the bargaining unit would cause fragmentation and will not be conducive to good industrial relations. </w:t>
      </w:r>
    </w:p>
    <w:p w14:paraId="405ACB56" w14:textId="77777777" w:rsidR="00F4574A" w:rsidRDefault="00F4574A" w:rsidP="007A7737">
      <w:pPr>
        <w:spacing w:after="0" w:line="276" w:lineRule="auto"/>
        <w:jc w:val="both"/>
        <w:rPr>
          <w:sz w:val="24"/>
          <w:lang w:val="en-GB"/>
        </w:rPr>
      </w:pPr>
    </w:p>
    <w:p w14:paraId="76377783" w14:textId="77777777" w:rsidR="00F4574A" w:rsidRDefault="00F4574A" w:rsidP="007A7737">
      <w:pPr>
        <w:spacing w:after="0" w:line="276" w:lineRule="auto"/>
        <w:jc w:val="both"/>
        <w:rPr>
          <w:sz w:val="24"/>
          <w:lang w:val="en-GB"/>
        </w:rPr>
      </w:pPr>
    </w:p>
    <w:p w14:paraId="48F0C231" w14:textId="719F8842" w:rsidR="00E5209B" w:rsidRDefault="00F4574A" w:rsidP="007A7737">
      <w:pPr>
        <w:spacing w:after="0" w:line="276" w:lineRule="auto"/>
        <w:jc w:val="both"/>
        <w:rPr>
          <w:sz w:val="24"/>
          <w:lang w:val="en-GB"/>
        </w:rPr>
      </w:pPr>
      <w:r>
        <w:rPr>
          <w:sz w:val="24"/>
          <w:lang w:val="en-GB"/>
        </w:rPr>
        <w:tab/>
        <w:t>Mr Shanto also stated that he does not agree with the stand in the last letter. They are not obliged to divulge the names of their members. The application is for manual grade workers, not middle or top management. The bargaining unit is decided according to the members who have decided to join the Union.</w:t>
      </w:r>
      <w:r w:rsidR="00185641">
        <w:rPr>
          <w:sz w:val="24"/>
          <w:lang w:val="en-GB"/>
        </w:rPr>
        <w:t xml:space="preserve"> The Union considered the le</w:t>
      </w:r>
      <w:r>
        <w:rPr>
          <w:sz w:val="24"/>
          <w:lang w:val="en-GB"/>
        </w:rPr>
        <w:t xml:space="preserve">tter of 4 November 2022 to be a refusal given that as per the legislation, management has two choices: either to recognise the Union or not. The letter </w:t>
      </w:r>
      <w:r w:rsidR="00185641">
        <w:rPr>
          <w:sz w:val="24"/>
          <w:lang w:val="en-GB"/>
        </w:rPr>
        <w:t xml:space="preserve">is </w:t>
      </w:r>
      <w:r>
        <w:rPr>
          <w:sz w:val="24"/>
          <w:lang w:val="en-GB"/>
        </w:rPr>
        <w:t>tantamount to a refusal. He produced a bundle of 68 membership forms (Document D), which he considers</w:t>
      </w:r>
      <w:r w:rsidR="002C1C21">
        <w:rPr>
          <w:sz w:val="24"/>
          <w:lang w:val="en-GB"/>
        </w:rPr>
        <w:t xml:space="preserve"> to</w:t>
      </w:r>
      <w:r>
        <w:rPr>
          <w:sz w:val="24"/>
          <w:lang w:val="en-GB"/>
        </w:rPr>
        <w:t xml:space="preserve"> represent not less than 20% and not more than 50% of the bargaining unit. He is therefore asking that the </w:t>
      </w:r>
      <w:r w:rsidR="00D82851">
        <w:rPr>
          <w:sz w:val="24"/>
          <w:lang w:val="en-GB"/>
        </w:rPr>
        <w:t>employer recognise the Union as a bargaining agent</w:t>
      </w:r>
      <w:r>
        <w:rPr>
          <w:sz w:val="24"/>
          <w:lang w:val="en-GB"/>
        </w:rPr>
        <w:t>.</w:t>
      </w:r>
      <w:r w:rsidR="008358CD">
        <w:rPr>
          <w:sz w:val="24"/>
          <w:lang w:val="en-GB"/>
        </w:rPr>
        <w:t xml:space="preserve"> </w:t>
      </w:r>
    </w:p>
    <w:p w14:paraId="5756B754" w14:textId="77777777" w:rsidR="00E5209B" w:rsidRDefault="00E5209B" w:rsidP="007A7737">
      <w:pPr>
        <w:spacing w:after="0" w:line="276" w:lineRule="auto"/>
        <w:jc w:val="both"/>
        <w:rPr>
          <w:sz w:val="24"/>
          <w:lang w:val="en-GB"/>
        </w:rPr>
      </w:pPr>
    </w:p>
    <w:p w14:paraId="34C3F013" w14:textId="77777777" w:rsidR="00E5209B" w:rsidRDefault="00E5209B" w:rsidP="007A7737">
      <w:pPr>
        <w:spacing w:after="0" w:line="276" w:lineRule="auto"/>
        <w:jc w:val="both"/>
        <w:rPr>
          <w:sz w:val="24"/>
          <w:lang w:val="en-GB"/>
        </w:rPr>
      </w:pPr>
    </w:p>
    <w:p w14:paraId="5BDDEB95" w14:textId="6E7FCA48" w:rsidR="005D0761" w:rsidRDefault="00E5209B" w:rsidP="007A7737">
      <w:pPr>
        <w:spacing w:after="0" w:line="276" w:lineRule="auto"/>
        <w:jc w:val="both"/>
        <w:rPr>
          <w:sz w:val="24"/>
          <w:lang w:val="en-GB"/>
        </w:rPr>
      </w:pPr>
      <w:r>
        <w:rPr>
          <w:sz w:val="24"/>
          <w:lang w:val="en-GB"/>
        </w:rPr>
        <w:tab/>
        <w:t xml:space="preserve">Mr Shanto was </w:t>
      </w:r>
      <w:r w:rsidR="00096A3E">
        <w:rPr>
          <w:sz w:val="24"/>
          <w:lang w:val="en-GB"/>
        </w:rPr>
        <w:t>broadly</w:t>
      </w:r>
      <w:r>
        <w:rPr>
          <w:sz w:val="24"/>
          <w:lang w:val="en-GB"/>
        </w:rPr>
        <w:t xml:space="preserve"> questioned by Counsel for the Respondent. He notably replied that at the beginning, he would not expect all the manual grades to join the Union</w:t>
      </w:r>
      <w:r w:rsidR="00D2224A">
        <w:rPr>
          <w:sz w:val="24"/>
          <w:lang w:val="en-GB"/>
        </w:rPr>
        <w:t>; once recognised, the other manual grades can democratically decide to join the Union. Regarding Document C, he is of the opinion that the employer is duty bound to reply to accept the Union or not. He does not agree that the employer has not refused in the aforesaid letter.</w:t>
      </w:r>
      <w:r w:rsidR="00A674A5">
        <w:rPr>
          <w:sz w:val="24"/>
          <w:lang w:val="en-GB"/>
        </w:rPr>
        <w:t xml:space="preserve"> The Union made a first application to the employer on 15 December 2021, whereby the employer asked for </w:t>
      </w:r>
      <w:r w:rsidR="00A674A5">
        <w:rPr>
          <w:sz w:val="24"/>
          <w:lang w:val="en-GB"/>
        </w:rPr>
        <w:lastRenderedPageBreak/>
        <w:t>clarifications</w:t>
      </w:r>
      <w:r w:rsidR="00C565BC">
        <w:rPr>
          <w:sz w:val="24"/>
          <w:lang w:val="en-GB"/>
        </w:rPr>
        <w:t xml:space="preserve"> </w:t>
      </w:r>
      <w:r w:rsidR="00096A3E">
        <w:rPr>
          <w:sz w:val="24"/>
          <w:lang w:val="en-GB"/>
        </w:rPr>
        <w:t>regarding</w:t>
      </w:r>
      <w:r w:rsidR="00C565BC">
        <w:rPr>
          <w:sz w:val="24"/>
          <w:lang w:val="en-GB"/>
        </w:rPr>
        <w:t xml:space="preserve"> the categories. The Union refused t</w:t>
      </w:r>
      <w:r w:rsidR="000F0D03">
        <w:rPr>
          <w:sz w:val="24"/>
          <w:lang w:val="en-GB"/>
        </w:rPr>
        <w:t>o</w:t>
      </w:r>
      <w:r w:rsidR="00C565BC">
        <w:rPr>
          <w:sz w:val="24"/>
          <w:lang w:val="en-GB"/>
        </w:rPr>
        <w:t xml:space="preserve"> give </w:t>
      </w:r>
      <w:r w:rsidR="00096A3E">
        <w:rPr>
          <w:sz w:val="24"/>
          <w:lang w:val="en-GB"/>
        </w:rPr>
        <w:t xml:space="preserve">same </w:t>
      </w:r>
      <w:r w:rsidR="00C565BC">
        <w:rPr>
          <w:sz w:val="24"/>
          <w:lang w:val="en-GB"/>
        </w:rPr>
        <w:t>and applied to the Tribunal. The application was withdrawn on 1 July (2022). He cannot remember if the employer provided the proper names of the categories.</w:t>
      </w:r>
      <w:r w:rsidR="005D0761">
        <w:rPr>
          <w:sz w:val="24"/>
          <w:lang w:val="en-GB"/>
        </w:rPr>
        <w:t xml:space="preserve"> He</w:t>
      </w:r>
      <w:r w:rsidR="00C565BC">
        <w:rPr>
          <w:sz w:val="24"/>
          <w:lang w:val="en-GB"/>
        </w:rPr>
        <w:t xml:space="preserve"> agreed that the initial application was for 25 categories with 119 members, whereas the present application is for 32 categories with only 69 members. </w:t>
      </w:r>
      <w:r w:rsidR="009B2538">
        <w:rPr>
          <w:sz w:val="24"/>
          <w:lang w:val="en-GB"/>
        </w:rPr>
        <w:t xml:space="preserve">The Ministry of Labour also provided the list of categories. They then reworked their list showing that they have 68 members in the bargaining unit mentioned. </w:t>
      </w:r>
    </w:p>
    <w:p w14:paraId="6BA3956F" w14:textId="77777777" w:rsidR="005D0761" w:rsidRDefault="005D0761" w:rsidP="007A7737">
      <w:pPr>
        <w:spacing w:after="0" w:line="276" w:lineRule="auto"/>
        <w:jc w:val="both"/>
        <w:rPr>
          <w:sz w:val="24"/>
          <w:lang w:val="en-GB"/>
        </w:rPr>
      </w:pPr>
    </w:p>
    <w:p w14:paraId="7DA8A926" w14:textId="77777777" w:rsidR="005D0761" w:rsidRDefault="005D0761" w:rsidP="007A7737">
      <w:pPr>
        <w:spacing w:after="0" w:line="276" w:lineRule="auto"/>
        <w:jc w:val="both"/>
        <w:rPr>
          <w:sz w:val="24"/>
          <w:lang w:val="en-GB"/>
        </w:rPr>
      </w:pPr>
    </w:p>
    <w:p w14:paraId="4A6E1150" w14:textId="1953EF5A" w:rsidR="00D168B0" w:rsidRDefault="005D0761" w:rsidP="005D0761">
      <w:pPr>
        <w:spacing w:after="0" w:line="276" w:lineRule="auto"/>
        <w:ind w:firstLine="720"/>
        <w:jc w:val="both"/>
        <w:rPr>
          <w:sz w:val="24"/>
          <w:lang w:val="en-GB"/>
        </w:rPr>
      </w:pPr>
      <w:r>
        <w:rPr>
          <w:sz w:val="24"/>
          <w:lang w:val="en-GB"/>
        </w:rPr>
        <w:t>Mr Shanto moreover agreed that th</w:t>
      </w:r>
      <w:r w:rsidR="004D657E">
        <w:rPr>
          <w:sz w:val="24"/>
          <w:lang w:val="en-GB"/>
        </w:rPr>
        <w:t xml:space="preserve">ere are now </w:t>
      </w:r>
      <w:r w:rsidR="005F1293">
        <w:rPr>
          <w:sz w:val="24"/>
          <w:lang w:val="en-GB"/>
        </w:rPr>
        <w:t>7</w:t>
      </w:r>
      <w:r w:rsidR="004D657E">
        <w:rPr>
          <w:sz w:val="24"/>
          <w:lang w:val="en-GB"/>
        </w:rPr>
        <w:t xml:space="preserve"> more categories. He is not aware </w:t>
      </w:r>
      <w:r>
        <w:rPr>
          <w:sz w:val="24"/>
          <w:lang w:val="en-GB"/>
        </w:rPr>
        <w:t>if</w:t>
      </w:r>
      <w:r w:rsidR="004D657E">
        <w:rPr>
          <w:sz w:val="24"/>
          <w:lang w:val="en-GB"/>
        </w:rPr>
        <w:t xml:space="preserve"> there are more than 32 categories of workers at the hotel. </w:t>
      </w:r>
      <w:r w:rsidR="00FE3F78">
        <w:rPr>
          <w:sz w:val="24"/>
          <w:lang w:val="en-GB"/>
        </w:rPr>
        <w:t xml:space="preserve">On being shown a list, he stated that Assistant Bartender is part of the bargaining unit. </w:t>
      </w:r>
      <w:r w:rsidR="00E626BD">
        <w:rPr>
          <w:sz w:val="24"/>
          <w:lang w:val="en-GB"/>
        </w:rPr>
        <w:t xml:space="preserve">He agreed that the unit includes </w:t>
      </w:r>
      <w:r w:rsidR="00E626BD" w:rsidRPr="00E626BD">
        <w:rPr>
          <w:i/>
          <w:sz w:val="24"/>
          <w:lang w:val="en-GB"/>
        </w:rPr>
        <w:t>Demi Chef de Partie</w:t>
      </w:r>
      <w:r w:rsidR="00E626BD">
        <w:rPr>
          <w:sz w:val="24"/>
          <w:lang w:val="en-GB"/>
        </w:rPr>
        <w:t xml:space="preserve"> but not </w:t>
      </w:r>
      <w:r w:rsidR="00E626BD" w:rsidRPr="00E626BD">
        <w:rPr>
          <w:i/>
          <w:sz w:val="24"/>
          <w:lang w:val="en-GB"/>
        </w:rPr>
        <w:t>Chef de Partie</w:t>
      </w:r>
      <w:r w:rsidR="00E626BD">
        <w:rPr>
          <w:sz w:val="24"/>
          <w:lang w:val="en-GB"/>
        </w:rPr>
        <w:t xml:space="preserve"> </w:t>
      </w:r>
      <w:r>
        <w:rPr>
          <w:sz w:val="24"/>
          <w:lang w:val="en-GB"/>
        </w:rPr>
        <w:t>and</w:t>
      </w:r>
      <w:r w:rsidR="00E626BD">
        <w:rPr>
          <w:sz w:val="24"/>
          <w:lang w:val="en-GB"/>
        </w:rPr>
        <w:t xml:space="preserve"> Food </w:t>
      </w:r>
      <w:r w:rsidR="00517126">
        <w:rPr>
          <w:sz w:val="24"/>
          <w:lang w:val="en-GB"/>
        </w:rPr>
        <w:t xml:space="preserve">&amp; </w:t>
      </w:r>
      <w:r w:rsidR="00E626BD">
        <w:rPr>
          <w:sz w:val="24"/>
          <w:lang w:val="en-GB"/>
        </w:rPr>
        <w:t xml:space="preserve">Beverage Assistant but not Food </w:t>
      </w:r>
      <w:r w:rsidR="00517126">
        <w:rPr>
          <w:sz w:val="24"/>
          <w:lang w:val="en-GB"/>
        </w:rPr>
        <w:t>&amp;</w:t>
      </w:r>
      <w:r w:rsidR="00E626BD">
        <w:rPr>
          <w:sz w:val="24"/>
          <w:lang w:val="en-GB"/>
        </w:rPr>
        <w:t xml:space="preserve"> Beverage Coordinator. </w:t>
      </w:r>
      <w:r w:rsidR="00005580">
        <w:rPr>
          <w:sz w:val="24"/>
          <w:lang w:val="en-GB"/>
        </w:rPr>
        <w:t xml:space="preserve">Counsel referred Mr Shanto to various provisions of the </w:t>
      </w:r>
      <w:r w:rsidR="00005580" w:rsidRPr="00005580">
        <w:rPr>
          <w:i/>
          <w:sz w:val="24"/>
          <w:lang w:val="en-GB"/>
        </w:rPr>
        <w:t>Code of Practice</w:t>
      </w:r>
      <w:r w:rsidR="00005580">
        <w:rPr>
          <w:sz w:val="24"/>
          <w:lang w:val="en-GB"/>
        </w:rPr>
        <w:t xml:space="preserve">. He did not agree that the application is not in line with the provisions of the </w:t>
      </w:r>
      <w:r>
        <w:rPr>
          <w:sz w:val="24"/>
          <w:lang w:val="en-GB"/>
        </w:rPr>
        <w:t>law</w:t>
      </w:r>
      <w:r w:rsidR="00005580">
        <w:rPr>
          <w:sz w:val="24"/>
          <w:lang w:val="en-GB"/>
        </w:rPr>
        <w:t xml:space="preserve"> as the letter of 4 November is not a refusal. He does not agree that there is a problem with the bargaining unit</w:t>
      </w:r>
      <w:r>
        <w:rPr>
          <w:sz w:val="24"/>
          <w:lang w:val="en-GB"/>
        </w:rPr>
        <w:t xml:space="preserve"> and that there are avenues to agree on the bargaining unit. He did not also agree that the application was premature and misconceived and that an order for recognition would not be conducive to good industrial relations. </w:t>
      </w:r>
      <w:r w:rsidR="00005580">
        <w:rPr>
          <w:sz w:val="24"/>
          <w:lang w:val="en-GB"/>
        </w:rPr>
        <w:t xml:space="preserve"> </w:t>
      </w:r>
    </w:p>
    <w:p w14:paraId="7B9B034C" w14:textId="77777777" w:rsidR="00D168B0" w:rsidRDefault="00D168B0" w:rsidP="00D168B0">
      <w:pPr>
        <w:spacing w:after="0" w:line="276" w:lineRule="auto"/>
        <w:jc w:val="both"/>
        <w:rPr>
          <w:sz w:val="24"/>
          <w:lang w:val="en-GB"/>
        </w:rPr>
      </w:pPr>
    </w:p>
    <w:p w14:paraId="04DA87A1" w14:textId="77777777" w:rsidR="00D168B0" w:rsidRDefault="00D168B0" w:rsidP="00D168B0">
      <w:pPr>
        <w:spacing w:after="0" w:line="276" w:lineRule="auto"/>
        <w:jc w:val="both"/>
        <w:rPr>
          <w:sz w:val="24"/>
          <w:lang w:val="en-GB"/>
        </w:rPr>
      </w:pPr>
    </w:p>
    <w:p w14:paraId="4E91D945" w14:textId="77777777" w:rsidR="002E60D9" w:rsidRDefault="00D168B0" w:rsidP="00D168B0">
      <w:pPr>
        <w:spacing w:after="0" w:line="276" w:lineRule="auto"/>
        <w:jc w:val="both"/>
        <w:rPr>
          <w:sz w:val="24"/>
          <w:lang w:val="en-GB"/>
        </w:rPr>
      </w:pPr>
      <w:r>
        <w:rPr>
          <w:sz w:val="24"/>
          <w:lang w:val="en-GB"/>
        </w:rPr>
        <w:tab/>
        <w:t xml:space="preserve">The Respondent’s representative, Mrs Vanisha Sohawon, HR Manager at Ravenala Attitude was called to adduce evidence. </w:t>
      </w:r>
      <w:r w:rsidR="001D6196">
        <w:rPr>
          <w:sz w:val="24"/>
          <w:lang w:val="en-GB"/>
        </w:rPr>
        <w:t>She notably stated that there was a previous application and produced the minutes of the Tribunal dated 9 August 2022 (Document E)</w:t>
      </w:r>
      <w:r w:rsidR="005F1293">
        <w:rPr>
          <w:sz w:val="24"/>
          <w:lang w:val="en-GB"/>
        </w:rPr>
        <w:t>,</w:t>
      </w:r>
      <w:r w:rsidR="001D6196">
        <w:rPr>
          <w:sz w:val="24"/>
          <w:lang w:val="en-GB"/>
        </w:rPr>
        <w:t xml:space="preserve"> whereby the application was withdrawn. She conf</w:t>
      </w:r>
      <w:r w:rsidR="001D3B42">
        <w:rPr>
          <w:sz w:val="24"/>
          <w:lang w:val="en-GB"/>
        </w:rPr>
        <w:t>i</w:t>
      </w:r>
      <w:r w:rsidR="001D6196">
        <w:rPr>
          <w:sz w:val="24"/>
          <w:lang w:val="en-GB"/>
        </w:rPr>
        <w:t xml:space="preserve">rmed that the letter dated 4 November 2022 (Document C) is from her. </w:t>
      </w:r>
      <w:r w:rsidR="001D3B42">
        <w:rPr>
          <w:sz w:val="24"/>
          <w:lang w:val="en-GB"/>
        </w:rPr>
        <w:t xml:space="preserve">In the hospitality sector, they have different job titles that come and go over time, but leading to this case, they have had an increase and new job titles have been since created. </w:t>
      </w:r>
      <w:r w:rsidR="00D53933">
        <w:rPr>
          <w:sz w:val="24"/>
          <w:lang w:val="en-GB"/>
        </w:rPr>
        <w:t>She produced a list of job titles at the hotel as at 23 January 2023 (Document F), whereby</w:t>
      </w:r>
      <w:r w:rsidR="005F1293">
        <w:rPr>
          <w:sz w:val="24"/>
          <w:lang w:val="en-GB"/>
        </w:rPr>
        <w:t xml:space="preserve"> the number of</w:t>
      </w:r>
      <w:r w:rsidR="00D53933">
        <w:rPr>
          <w:sz w:val="24"/>
          <w:lang w:val="en-GB"/>
        </w:rPr>
        <w:t xml:space="preserve"> workers in the Union’s bargaining unit is 132. There are also 31 Supervisors in the bargaining unit over a total of 271 employees. </w:t>
      </w:r>
    </w:p>
    <w:p w14:paraId="4C49053B" w14:textId="77777777" w:rsidR="002E60D9" w:rsidRDefault="002E60D9" w:rsidP="00D168B0">
      <w:pPr>
        <w:spacing w:after="0" w:line="276" w:lineRule="auto"/>
        <w:jc w:val="both"/>
        <w:rPr>
          <w:sz w:val="24"/>
          <w:lang w:val="en-GB"/>
        </w:rPr>
      </w:pPr>
    </w:p>
    <w:p w14:paraId="285A881E" w14:textId="77777777" w:rsidR="002E60D9" w:rsidRDefault="002E60D9" w:rsidP="00D168B0">
      <w:pPr>
        <w:spacing w:after="0" w:line="276" w:lineRule="auto"/>
        <w:jc w:val="both"/>
        <w:rPr>
          <w:sz w:val="24"/>
          <w:lang w:val="en-GB"/>
        </w:rPr>
      </w:pPr>
    </w:p>
    <w:p w14:paraId="3424BF04" w14:textId="77777777" w:rsidR="006A7926" w:rsidRDefault="002E60D9" w:rsidP="002E60D9">
      <w:pPr>
        <w:spacing w:after="0" w:line="276" w:lineRule="auto"/>
        <w:ind w:firstLine="720"/>
        <w:jc w:val="both"/>
        <w:rPr>
          <w:sz w:val="24"/>
          <w:lang w:val="en-GB"/>
        </w:rPr>
      </w:pPr>
      <w:r>
        <w:rPr>
          <w:sz w:val="24"/>
          <w:lang w:val="en-GB"/>
        </w:rPr>
        <w:t>Mrs Sohawon also stated that t</w:t>
      </w:r>
      <w:r w:rsidR="00D53933">
        <w:rPr>
          <w:sz w:val="24"/>
          <w:lang w:val="en-GB"/>
        </w:rPr>
        <w:t xml:space="preserve">here are related categories which have been left outside the bargaining unit, e.g. Assistant Bartenders, </w:t>
      </w:r>
      <w:r w:rsidR="00D53933" w:rsidRPr="0048633E">
        <w:rPr>
          <w:i/>
          <w:sz w:val="24"/>
          <w:lang w:val="en-GB"/>
        </w:rPr>
        <w:t>Chef de Partie</w:t>
      </w:r>
      <w:r w:rsidR="00D53933">
        <w:rPr>
          <w:sz w:val="24"/>
          <w:lang w:val="en-GB"/>
        </w:rPr>
        <w:t>, Senior Plumber and Senior Electrician. As at 8 February 202</w:t>
      </w:r>
      <w:r w:rsidR="00DD3372">
        <w:rPr>
          <w:sz w:val="24"/>
          <w:lang w:val="en-GB"/>
        </w:rPr>
        <w:t>3</w:t>
      </w:r>
      <w:r w:rsidR="00D53933">
        <w:rPr>
          <w:sz w:val="24"/>
          <w:lang w:val="en-GB"/>
        </w:rPr>
        <w:t>, there were 160 persons as per the Union’</w:t>
      </w:r>
      <w:r w:rsidR="00DD3372">
        <w:rPr>
          <w:sz w:val="24"/>
          <w:lang w:val="en-GB"/>
        </w:rPr>
        <w:t xml:space="preserve">s categories, with 28 Supervisors out of a total of 287. </w:t>
      </w:r>
      <w:r w:rsidR="0048633E">
        <w:rPr>
          <w:sz w:val="24"/>
          <w:lang w:val="en-GB"/>
        </w:rPr>
        <w:t xml:space="preserve">An updated list as at 8 February 2023 was produced (Document G) to this effect. Between July 2021 to November 2022, there were 195 leavers at the hotel. There is no check-off agreement. The application is premature and the employer has never </w:t>
      </w:r>
      <w:r w:rsidR="0048633E">
        <w:rPr>
          <w:sz w:val="24"/>
          <w:lang w:val="en-GB"/>
        </w:rPr>
        <w:lastRenderedPageBreak/>
        <w:t xml:space="preserve">refused to recognise the Union. To recognise such a bargaining unit would cause fragmentation and will be against the principles of the </w:t>
      </w:r>
      <w:r w:rsidR="0048633E" w:rsidRPr="005F1293">
        <w:rPr>
          <w:i/>
          <w:sz w:val="24"/>
          <w:lang w:val="en-GB"/>
        </w:rPr>
        <w:t>Code of Practice</w:t>
      </w:r>
      <w:r w:rsidR="0048633E">
        <w:rPr>
          <w:sz w:val="24"/>
          <w:lang w:val="en-GB"/>
        </w:rPr>
        <w:t xml:space="preserve">.  </w:t>
      </w:r>
    </w:p>
    <w:p w14:paraId="00C0C750" w14:textId="77777777" w:rsidR="00B96969" w:rsidRDefault="00B96969" w:rsidP="00B96969">
      <w:pPr>
        <w:spacing w:after="0" w:line="276" w:lineRule="auto"/>
        <w:jc w:val="both"/>
        <w:rPr>
          <w:sz w:val="24"/>
          <w:lang w:val="en-GB"/>
        </w:rPr>
      </w:pPr>
    </w:p>
    <w:p w14:paraId="7EAAE6C8" w14:textId="77777777" w:rsidR="00B96969" w:rsidRDefault="00B96969" w:rsidP="00B96969">
      <w:pPr>
        <w:spacing w:after="0" w:line="276" w:lineRule="auto"/>
        <w:jc w:val="both"/>
        <w:rPr>
          <w:sz w:val="24"/>
          <w:lang w:val="en-GB"/>
        </w:rPr>
      </w:pPr>
    </w:p>
    <w:p w14:paraId="7D6472A0" w14:textId="31A0503D" w:rsidR="00B96969" w:rsidRDefault="00B96969" w:rsidP="00B96969">
      <w:pPr>
        <w:spacing w:after="0" w:line="276" w:lineRule="auto"/>
        <w:jc w:val="both"/>
        <w:rPr>
          <w:sz w:val="24"/>
          <w:lang w:val="en-GB"/>
        </w:rPr>
      </w:pPr>
      <w:r>
        <w:rPr>
          <w:sz w:val="24"/>
          <w:lang w:val="en-GB"/>
        </w:rPr>
        <w:tab/>
        <w:t>Upon being question</w:t>
      </w:r>
      <w:r w:rsidR="00B0152D">
        <w:rPr>
          <w:sz w:val="24"/>
          <w:lang w:val="en-GB"/>
        </w:rPr>
        <w:t>ed</w:t>
      </w:r>
      <w:r>
        <w:rPr>
          <w:sz w:val="24"/>
          <w:lang w:val="en-GB"/>
        </w:rPr>
        <w:t xml:space="preserve"> by Counsel for the Applicant Union, the representative notably replied that the issue is not with the actual categories in the bargaining unit</w:t>
      </w:r>
      <w:r w:rsidR="0018431E">
        <w:rPr>
          <w:sz w:val="24"/>
          <w:lang w:val="en-GB"/>
        </w:rPr>
        <w:t>,</w:t>
      </w:r>
      <w:r>
        <w:rPr>
          <w:sz w:val="24"/>
          <w:lang w:val="en-GB"/>
        </w:rPr>
        <w:t xml:space="preserve"> but that other categories should have been included. </w:t>
      </w:r>
      <w:r w:rsidR="00D83D90">
        <w:rPr>
          <w:sz w:val="24"/>
          <w:lang w:val="en-GB"/>
        </w:rPr>
        <w:t>She agreed that the membership of the Union would define its bargaining</w:t>
      </w:r>
      <w:r w:rsidR="00E14CC1">
        <w:rPr>
          <w:sz w:val="24"/>
          <w:lang w:val="en-GB"/>
        </w:rPr>
        <w:t xml:space="preserve"> unit and that if a worker is not a member of the Union, he</w:t>
      </w:r>
      <w:r w:rsidR="0018431E">
        <w:rPr>
          <w:sz w:val="24"/>
          <w:lang w:val="en-GB"/>
        </w:rPr>
        <w:t>/she</w:t>
      </w:r>
      <w:r w:rsidR="00E14CC1">
        <w:rPr>
          <w:sz w:val="24"/>
          <w:lang w:val="en-GB"/>
        </w:rPr>
        <w:t xml:space="preserve"> cannot form part of the barga</w:t>
      </w:r>
      <w:r w:rsidR="00B0152D">
        <w:rPr>
          <w:sz w:val="24"/>
          <w:lang w:val="en-GB"/>
        </w:rPr>
        <w:t xml:space="preserve">ining unit and </w:t>
      </w:r>
      <w:r w:rsidR="0018431E">
        <w:rPr>
          <w:sz w:val="24"/>
          <w:lang w:val="en-GB"/>
        </w:rPr>
        <w:t xml:space="preserve">would </w:t>
      </w:r>
      <w:r w:rsidR="00B0152D">
        <w:rPr>
          <w:sz w:val="24"/>
          <w:lang w:val="en-GB"/>
        </w:rPr>
        <w:t xml:space="preserve">not be represented by the Union. By fragmentation, the Union is breaking down the categories into several parts. As per Document G, she agreed that the number of workers in the bargaining unit is 160 out of a total of 287, which is more than 55%. She agreed that this is not an insignificant number. As per Document C, the employer does not recognise the Union. She was not aware if she replied to the Union outside 45 days. She agreed that the Union has 20% of workers </w:t>
      </w:r>
      <w:r w:rsidR="004C1810">
        <w:rPr>
          <w:sz w:val="24"/>
          <w:lang w:val="en-GB"/>
        </w:rPr>
        <w:t xml:space="preserve">in the </w:t>
      </w:r>
      <w:r w:rsidR="00B0152D">
        <w:rPr>
          <w:sz w:val="24"/>
          <w:lang w:val="en-GB"/>
        </w:rPr>
        <w:t xml:space="preserve">bargaining unit and it should be recognised. </w:t>
      </w:r>
      <w:r w:rsidR="00023595">
        <w:rPr>
          <w:sz w:val="24"/>
          <w:lang w:val="en-GB"/>
        </w:rPr>
        <w:t xml:space="preserve">She </w:t>
      </w:r>
      <w:r w:rsidR="0018431E">
        <w:rPr>
          <w:sz w:val="24"/>
          <w:lang w:val="en-GB"/>
        </w:rPr>
        <w:t>did not agree</w:t>
      </w:r>
      <w:r w:rsidR="00023595">
        <w:rPr>
          <w:sz w:val="24"/>
          <w:lang w:val="en-GB"/>
        </w:rPr>
        <w:t xml:space="preserve"> that the letter dated 4 November 2022 is a refusal to recognise.</w:t>
      </w:r>
      <w:r w:rsidR="0018431E">
        <w:rPr>
          <w:sz w:val="24"/>
          <w:lang w:val="en-GB"/>
        </w:rPr>
        <w:t xml:space="preserve"> </w:t>
      </w:r>
      <w:r w:rsidR="00023595">
        <w:rPr>
          <w:sz w:val="24"/>
          <w:lang w:val="en-GB"/>
        </w:rPr>
        <w:t xml:space="preserve"> </w:t>
      </w:r>
      <w:r w:rsidR="00B0152D">
        <w:rPr>
          <w:sz w:val="24"/>
          <w:lang w:val="en-GB"/>
        </w:rPr>
        <w:t xml:space="preserve">   </w:t>
      </w:r>
    </w:p>
    <w:p w14:paraId="433A10F3" w14:textId="25A9165E" w:rsidR="003D5A77" w:rsidRDefault="003D5A77" w:rsidP="00B96969">
      <w:pPr>
        <w:spacing w:after="0" w:line="276" w:lineRule="auto"/>
        <w:jc w:val="both"/>
        <w:rPr>
          <w:sz w:val="24"/>
          <w:lang w:val="en-GB"/>
        </w:rPr>
      </w:pPr>
    </w:p>
    <w:p w14:paraId="62CBD0B0" w14:textId="4011E726" w:rsidR="003D5A77" w:rsidRDefault="003D5A77" w:rsidP="00B96969">
      <w:pPr>
        <w:spacing w:after="0" w:line="276" w:lineRule="auto"/>
        <w:jc w:val="both"/>
        <w:rPr>
          <w:sz w:val="24"/>
          <w:lang w:val="en-GB"/>
        </w:rPr>
      </w:pPr>
    </w:p>
    <w:p w14:paraId="3E4C4626" w14:textId="270D3FBB" w:rsidR="00E87872" w:rsidRDefault="003D5A77" w:rsidP="00B96969">
      <w:pPr>
        <w:spacing w:after="0" w:line="276" w:lineRule="auto"/>
        <w:jc w:val="both"/>
        <w:rPr>
          <w:sz w:val="24"/>
          <w:lang w:val="en-GB"/>
        </w:rPr>
      </w:pPr>
      <w:r>
        <w:rPr>
          <w:sz w:val="24"/>
          <w:lang w:val="en-GB"/>
        </w:rPr>
        <w:tab/>
        <w:t xml:space="preserve">Counsel for the Applicant Union has notably submitted that the Respondent has recognised that the categories in the bargaining unit have been properly defined as per their Statement of Case. The constitution of the bargaining unit is for the Union to decide in accordance with its members. The Union can only represent those members according to its rules and regulations. Counsel </w:t>
      </w:r>
      <w:r w:rsidR="000A3158">
        <w:rPr>
          <w:sz w:val="24"/>
          <w:lang w:val="en-GB"/>
        </w:rPr>
        <w:t xml:space="preserve">moreover </w:t>
      </w:r>
      <w:r>
        <w:rPr>
          <w:sz w:val="24"/>
          <w:lang w:val="en-GB"/>
        </w:rPr>
        <w:t xml:space="preserve">relied on the Tribunal’s order in </w:t>
      </w:r>
      <w:r w:rsidRPr="003D5A77">
        <w:rPr>
          <w:i/>
          <w:iCs/>
          <w:sz w:val="24"/>
          <w:lang w:val="en-GB"/>
        </w:rPr>
        <w:t xml:space="preserve">Export and </w:t>
      </w:r>
      <w:r w:rsidR="00913EF6">
        <w:rPr>
          <w:i/>
          <w:iCs/>
          <w:sz w:val="24"/>
          <w:lang w:val="en-GB"/>
        </w:rPr>
        <w:t>o</w:t>
      </w:r>
      <w:r w:rsidRPr="003D5A77">
        <w:rPr>
          <w:i/>
          <w:iCs/>
          <w:sz w:val="24"/>
          <w:lang w:val="en-GB"/>
        </w:rPr>
        <w:t xml:space="preserve">ther Enterprises Employees Union and World Knits Ltd (ERT/RN </w:t>
      </w:r>
      <w:r w:rsidR="00913EF6">
        <w:rPr>
          <w:i/>
          <w:iCs/>
          <w:sz w:val="24"/>
          <w:lang w:val="en-GB"/>
        </w:rPr>
        <w:t>23/2022</w:t>
      </w:r>
      <w:r w:rsidRPr="003D5A77">
        <w:rPr>
          <w:i/>
          <w:iCs/>
          <w:sz w:val="24"/>
          <w:lang w:val="en-GB"/>
        </w:rPr>
        <w:t>)</w:t>
      </w:r>
      <w:r>
        <w:rPr>
          <w:sz w:val="24"/>
          <w:lang w:val="en-GB"/>
        </w:rPr>
        <w:t xml:space="preserve"> </w:t>
      </w:r>
      <w:r w:rsidR="0055295C">
        <w:rPr>
          <w:sz w:val="24"/>
          <w:lang w:val="en-GB"/>
        </w:rPr>
        <w:t>in submitting that there is no</w:t>
      </w:r>
      <w:r>
        <w:rPr>
          <w:sz w:val="24"/>
          <w:lang w:val="en-GB"/>
        </w:rPr>
        <w:t xml:space="preserve"> issue of fragmentation. The Union has submitted evidence that it has 68 members in the bargaining unit of 160 workers, which is more than 20%.</w:t>
      </w:r>
      <w:r w:rsidR="00913EF6">
        <w:rPr>
          <w:sz w:val="24"/>
          <w:lang w:val="en-GB"/>
        </w:rPr>
        <w:t xml:space="preserve"> On the issue of refusal to recognise, reference was made to </w:t>
      </w:r>
      <w:r w:rsidR="00913EF6" w:rsidRPr="0055295C">
        <w:rPr>
          <w:i/>
          <w:iCs/>
          <w:sz w:val="24"/>
          <w:lang w:val="en-GB"/>
        </w:rPr>
        <w:t>section 36 (3)</w:t>
      </w:r>
      <w:r w:rsidR="00913EF6">
        <w:rPr>
          <w:sz w:val="24"/>
          <w:lang w:val="en-GB"/>
        </w:rPr>
        <w:t xml:space="preserve"> of the </w:t>
      </w:r>
      <w:r w:rsidR="00913EF6" w:rsidRPr="0055295C">
        <w:rPr>
          <w:i/>
          <w:iCs/>
          <w:sz w:val="24"/>
          <w:lang w:val="en-GB"/>
        </w:rPr>
        <w:t>Act</w:t>
      </w:r>
      <w:r w:rsidR="00913EF6">
        <w:rPr>
          <w:sz w:val="24"/>
          <w:lang w:val="en-GB"/>
        </w:rPr>
        <w:t xml:space="preserve"> whereby the employer </w:t>
      </w:r>
      <w:r w:rsidR="00676174">
        <w:rPr>
          <w:sz w:val="24"/>
          <w:lang w:val="en-GB"/>
        </w:rPr>
        <w:t>shall</w:t>
      </w:r>
      <w:r w:rsidR="00913EF6">
        <w:rPr>
          <w:sz w:val="24"/>
          <w:lang w:val="en-GB"/>
        </w:rPr>
        <w:t>, within 45 days, inform the trade union whether it agrees to recogni</w:t>
      </w:r>
      <w:r w:rsidR="00676174">
        <w:rPr>
          <w:sz w:val="24"/>
          <w:lang w:val="en-GB"/>
        </w:rPr>
        <w:t>se</w:t>
      </w:r>
      <w:r w:rsidR="00913EF6">
        <w:rPr>
          <w:sz w:val="24"/>
          <w:lang w:val="en-GB"/>
        </w:rPr>
        <w:t xml:space="preserve"> or not</w:t>
      </w:r>
      <w:r w:rsidR="00676174">
        <w:rPr>
          <w:sz w:val="24"/>
          <w:lang w:val="en-GB"/>
        </w:rPr>
        <w:t>; t</w:t>
      </w:r>
      <w:r w:rsidR="00913EF6">
        <w:rPr>
          <w:sz w:val="24"/>
          <w:lang w:val="en-GB"/>
        </w:rPr>
        <w:t>here are only two options. After 45 days, there has been no recognition by the employer and the Union was entitled to come before the Tribunal.</w:t>
      </w:r>
      <w:r w:rsidR="0055295C">
        <w:rPr>
          <w:sz w:val="24"/>
          <w:lang w:val="en-GB"/>
        </w:rPr>
        <w:t xml:space="preserve"> </w:t>
      </w:r>
      <w:r w:rsidR="00913EF6">
        <w:rPr>
          <w:sz w:val="24"/>
          <w:lang w:val="en-GB"/>
        </w:rPr>
        <w:t xml:space="preserve">   </w:t>
      </w:r>
      <w:r>
        <w:rPr>
          <w:sz w:val="24"/>
          <w:lang w:val="en-GB"/>
        </w:rPr>
        <w:t xml:space="preserve"> </w:t>
      </w:r>
    </w:p>
    <w:p w14:paraId="256E1C9B" w14:textId="77777777" w:rsidR="00E87872" w:rsidRDefault="00E87872" w:rsidP="00B96969">
      <w:pPr>
        <w:spacing w:after="0" w:line="276" w:lineRule="auto"/>
        <w:jc w:val="both"/>
        <w:rPr>
          <w:sz w:val="24"/>
          <w:lang w:val="en-GB"/>
        </w:rPr>
      </w:pPr>
    </w:p>
    <w:p w14:paraId="624EBA1B" w14:textId="77777777" w:rsidR="00E87872" w:rsidRDefault="00E87872" w:rsidP="00B96969">
      <w:pPr>
        <w:spacing w:after="0" w:line="276" w:lineRule="auto"/>
        <w:jc w:val="both"/>
        <w:rPr>
          <w:sz w:val="24"/>
          <w:lang w:val="en-GB"/>
        </w:rPr>
      </w:pPr>
    </w:p>
    <w:p w14:paraId="502CCABD" w14:textId="555ADC00" w:rsidR="008F144B" w:rsidRDefault="00E87872" w:rsidP="00B96969">
      <w:pPr>
        <w:spacing w:after="0" w:line="276" w:lineRule="auto"/>
        <w:jc w:val="both"/>
        <w:rPr>
          <w:sz w:val="24"/>
          <w:lang w:val="en-GB"/>
        </w:rPr>
      </w:pPr>
      <w:r>
        <w:rPr>
          <w:sz w:val="24"/>
          <w:lang w:val="en-GB"/>
        </w:rPr>
        <w:tab/>
        <w:t xml:space="preserve">Counsel for the Respondent, has on the other hand, notably submitted that </w:t>
      </w:r>
      <w:r w:rsidR="009758F0">
        <w:rPr>
          <w:sz w:val="24"/>
          <w:lang w:val="en-GB"/>
        </w:rPr>
        <w:t>nowhere in law has it been stated that the bargaining unit should only be constituted of categories where the Union has members. Secondly, it is not true to say that the employer agrees that the Union has 68 members</w:t>
      </w:r>
      <w:r w:rsidR="004457B8">
        <w:rPr>
          <w:sz w:val="24"/>
          <w:lang w:val="en-GB"/>
        </w:rPr>
        <w:t xml:space="preserve">; it cannot be said for sure if these persons are indeed employed by the Respondent despite agreeing that he did not put any questions regarding the membership forms produced. The Union can only come to the Tribunal where the employer has refused, and Document C does not make any mention of refusal. There has been no decision </w:t>
      </w:r>
      <w:r w:rsidR="00F27BE0">
        <w:rPr>
          <w:sz w:val="24"/>
          <w:lang w:val="en-GB"/>
        </w:rPr>
        <w:t>and as yet there has bee</w:t>
      </w:r>
      <w:r w:rsidR="000A3158">
        <w:rPr>
          <w:sz w:val="24"/>
          <w:lang w:val="en-GB"/>
        </w:rPr>
        <w:t>n</w:t>
      </w:r>
      <w:r w:rsidR="00F27BE0">
        <w:rPr>
          <w:sz w:val="24"/>
          <w:lang w:val="en-GB"/>
        </w:rPr>
        <w:t xml:space="preserve"> no refusal. </w:t>
      </w:r>
      <w:r w:rsidR="00E461BB" w:rsidRPr="00E461BB">
        <w:rPr>
          <w:i/>
          <w:iCs/>
          <w:sz w:val="24"/>
          <w:lang w:val="en-GB"/>
        </w:rPr>
        <w:t>Paragraph 93</w:t>
      </w:r>
      <w:r w:rsidR="00E461BB">
        <w:rPr>
          <w:sz w:val="24"/>
          <w:lang w:val="en-GB"/>
        </w:rPr>
        <w:t xml:space="preserve"> of the </w:t>
      </w:r>
      <w:r w:rsidR="00E461BB" w:rsidRPr="00E461BB">
        <w:rPr>
          <w:i/>
          <w:iCs/>
          <w:sz w:val="24"/>
          <w:lang w:val="en-GB"/>
        </w:rPr>
        <w:t>Code of Practice</w:t>
      </w:r>
      <w:r w:rsidR="00E461BB">
        <w:rPr>
          <w:sz w:val="24"/>
          <w:lang w:val="en-GB"/>
        </w:rPr>
        <w:t xml:space="preserve"> refers to proposal</w:t>
      </w:r>
      <w:r w:rsidR="00714E64">
        <w:rPr>
          <w:sz w:val="24"/>
          <w:lang w:val="en-GB"/>
        </w:rPr>
        <w:t>s</w:t>
      </w:r>
      <w:r w:rsidR="00E461BB">
        <w:rPr>
          <w:sz w:val="24"/>
          <w:lang w:val="en-GB"/>
        </w:rPr>
        <w:t xml:space="preserve"> made to establish </w:t>
      </w:r>
      <w:r w:rsidR="00E461BB">
        <w:rPr>
          <w:sz w:val="24"/>
          <w:lang w:val="en-GB"/>
        </w:rPr>
        <w:lastRenderedPageBreak/>
        <w:t>a bargaining unit</w:t>
      </w:r>
      <w:r w:rsidR="008F144B">
        <w:rPr>
          <w:sz w:val="24"/>
          <w:lang w:val="en-GB"/>
        </w:rPr>
        <w:t xml:space="preserve">, whereby the union and management should reach an agreement. </w:t>
      </w:r>
      <w:r w:rsidR="00F8321B">
        <w:rPr>
          <w:sz w:val="24"/>
          <w:lang w:val="en-GB"/>
        </w:rPr>
        <w:t>T</w:t>
      </w:r>
      <w:r w:rsidR="008F144B">
        <w:rPr>
          <w:sz w:val="24"/>
          <w:lang w:val="en-GB"/>
        </w:rPr>
        <w:t xml:space="preserve">he Union has not done so and </w:t>
      </w:r>
      <w:r w:rsidR="00714E64">
        <w:rPr>
          <w:sz w:val="24"/>
          <w:lang w:val="en-GB"/>
        </w:rPr>
        <w:t xml:space="preserve">has </w:t>
      </w:r>
      <w:r w:rsidR="008F144B">
        <w:rPr>
          <w:sz w:val="24"/>
          <w:lang w:val="en-GB"/>
        </w:rPr>
        <w:t xml:space="preserve">come directly before the Tribunal. Where there is no agreement, parties shall jointly or separately refer the matter to an employers’ organisation, a higher level within the trade union or the Commission. The application is premature as the first step is to sit and discuss. </w:t>
      </w:r>
    </w:p>
    <w:p w14:paraId="4F513D07" w14:textId="77777777" w:rsidR="008F144B" w:rsidRDefault="008F144B" w:rsidP="00B96969">
      <w:pPr>
        <w:spacing w:after="0" w:line="276" w:lineRule="auto"/>
        <w:jc w:val="both"/>
        <w:rPr>
          <w:sz w:val="24"/>
          <w:lang w:val="en-GB"/>
        </w:rPr>
      </w:pPr>
    </w:p>
    <w:p w14:paraId="4149695B" w14:textId="77777777" w:rsidR="008F144B" w:rsidRDefault="008F144B" w:rsidP="00B96969">
      <w:pPr>
        <w:spacing w:after="0" w:line="276" w:lineRule="auto"/>
        <w:jc w:val="both"/>
        <w:rPr>
          <w:sz w:val="24"/>
          <w:lang w:val="en-GB"/>
        </w:rPr>
      </w:pPr>
    </w:p>
    <w:p w14:paraId="6538E3B0" w14:textId="3ED45C8F" w:rsidR="000558AE" w:rsidRPr="00E60973" w:rsidRDefault="008F144B" w:rsidP="00B96969">
      <w:pPr>
        <w:spacing w:after="0" w:line="276" w:lineRule="auto"/>
        <w:jc w:val="both"/>
        <w:rPr>
          <w:sz w:val="24"/>
          <w:lang w:val="en-GB"/>
        </w:rPr>
      </w:pPr>
      <w:r>
        <w:rPr>
          <w:sz w:val="24"/>
          <w:lang w:val="en-GB"/>
        </w:rPr>
        <w:tab/>
        <w:t xml:space="preserve">In relation to the issue of fragmentation, Counsel referred to </w:t>
      </w:r>
      <w:r w:rsidRPr="00F8321B">
        <w:rPr>
          <w:i/>
          <w:iCs/>
          <w:sz w:val="24"/>
          <w:lang w:val="en-GB"/>
        </w:rPr>
        <w:t>paragraph 89</w:t>
      </w:r>
      <w:r>
        <w:rPr>
          <w:sz w:val="24"/>
          <w:lang w:val="en-GB"/>
        </w:rPr>
        <w:t xml:space="preserve"> of the </w:t>
      </w:r>
      <w:r w:rsidRPr="00F8321B">
        <w:rPr>
          <w:i/>
          <w:iCs/>
          <w:sz w:val="24"/>
          <w:lang w:val="en-GB"/>
        </w:rPr>
        <w:t>Code of Practice</w:t>
      </w:r>
      <w:r w:rsidR="00F8321B">
        <w:rPr>
          <w:sz w:val="24"/>
          <w:lang w:val="en-GB"/>
        </w:rPr>
        <w:t xml:space="preserve">, whereby collective bargaining is conducted in relation to a defined group of workers which can appropriately be covered by one negotiating process. </w:t>
      </w:r>
      <w:r w:rsidR="0005335A">
        <w:rPr>
          <w:sz w:val="24"/>
          <w:lang w:val="en-GB"/>
        </w:rPr>
        <w:t xml:space="preserve">Reference was also made to </w:t>
      </w:r>
      <w:r w:rsidR="0005335A" w:rsidRPr="0005335A">
        <w:rPr>
          <w:i/>
          <w:iCs/>
          <w:sz w:val="24"/>
          <w:lang w:val="en-GB"/>
        </w:rPr>
        <w:t xml:space="preserve">paragraphs 90 </w:t>
      </w:r>
      <w:r w:rsidR="0005335A" w:rsidRPr="0005335A">
        <w:rPr>
          <w:sz w:val="24"/>
          <w:lang w:val="en-GB"/>
        </w:rPr>
        <w:t>and</w:t>
      </w:r>
      <w:r w:rsidR="0005335A" w:rsidRPr="0005335A">
        <w:rPr>
          <w:i/>
          <w:iCs/>
          <w:sz w:val="24"/>
          <w:lang w:val="en-GB"/>
        </w:rPr>
        <w:t xml:space="preserve"> 91</w:t>
      </w:r>
      <w:r w:rsidR="0005335A">
        <w:rPr>
          <w:sz w:val="24"/>
          <w:lang w:val="en-GB"/>
        </w:rPr>
        <w:t xml:space="preserve"> of the </w:t>
      </w:r>
      <w:r w:rsidR="0005335A" w:rsidRPr="0005335A">
        <w:rPr>
          <w:i/>
          <w:iCs/>
          <w:sz w:val="24"/>
          <w:lang w:val="en-GB"/>
        </w:rPr>
        <w:t>Code</w:t>
      </w:r>
      <w:r w:rsidR="0005335A">
        <w:rPr>
          <w:sz w:val="24"/>
          <w:lang w:val="en-GB"/>
        </w:rPr>
        <w:t xml:space="preserve">. </w:t>
      </w:r>
      <w:r w:rsidR="00E60973">
        <w:rPr>
          <w:sz w:val="24"/>
          <w:lang w:val="en-GB"/>
        </w:rPr>
        <w:t xml:space="preserve">The interests of workers need not be identical, but there shall be a substantial degree of common interest. </w:t>
      </w:r>
      <w:r w:rsidR="00E60973" w:rsidRPr="00E60973">
        <w:rPr>
          <w:sz w:val="24"/>
          <w:lang w:val="en-GB"/>
        </w:rPr>
        <w:t xml:space="preserve">Barman/Assistant Barman, Electrician/Senior Electrician, Assistant F &amp; B/F &amp; B Coordinator, </w:t>
      </w:r>
      <w:r w:rsidR="00E60973" w:rsidRPr="00E60973">
        <w:rPr>
          <w:i/>
          <w:iCs/>
          <w:sz w:val="24"/>
          <w:lang w:val="en-GB"/>
        </w:rPr>
        <w:t>Chef de Partie</w:t>
      </w:r>
      <w:r w:rsidR="00E60973" w:rsidRPr="00E60973">
        <w:rPr>
          <w:sz w:val="24"/>
          <w:lang w:val="en-GB"/>
        </w:rPr>
        <w:t>/</w:t>
      </w:r>
      <w:r w:rsidR="00E60973" w:rsidRPr="00E60973">
        <w:rPr>
          <w:i/>
          <w:iCs/>
          <w:sz w:val="24"/>
          <w:lang w:val="en-GB"/>
        </w:rPr>
        <w:t>Demi Chef de Partie</w:t>
      </w:r>
      <w:r w:rsidR="00E60973" w:rsidRPr="00E60973">
        <w:rPr>
          <w:sz w:val="24"/>
          <w:lang w:val="en-GB"/>
        </w:rPr>
        <w:t>; two kind</w:t>
      </w:r>
      <w:r w:rsidR="00E60973">
        <w:rPr>
          <w:sz w:val="24"/>
          <w:lang w:val="en-GB"/>
        </w:rPr>
        <w:t xml:space="preserve">s of employees on the same floor. Is this conducive to good industrial relations? That is why the employer has given all information to the Union to discuss and have an appropriate bargaining unit. </w:t>
      </w:r>
      <w:r w:rsidR="00110282">
        <w:rPr>
          <w:sz w:val="24"/>
          <w:lang w:val="en-GB"/>
        </w:rPr>
        <w:t>It was submitted that t</w:t>
      </w:r>
      <w:r w:rsidR="00E60973">
        <w:rPr>
          <w:sz w:val="24"/>
          <w:lang w:val="en-GB"/>
        </w:rPr>
        <w:t xml:space="preserve">he matter should be set aside until the parties reach an agreement on an appropriate bargaining unit.  </w:t>
      </w:r>
      <w:r w:rsidR="00F8321B" w:rsidRPr="00E60973">
        <w:rPr>
          <w:sz w:val="24"/>
          <w:lang w:val="en-GB"/>
        </w:rPr>
        <w:t xml:space="preserve">    </w:t>
      </w:r>
      <w:r w:rsidRPr="00E60973">
        <w:rPr>
          <w:sz w:val="24"/>
          <w:lang w:val="en-GB"/>
        </w:rPr>
        <w:t xml:space="preserve">  </w:t>
      </w:r>
      <w:r w:rsidR="00E461BB" w:rsidRPr="00E60973">
        <w:rPr>
          <w:sz w:val="24"/>
          <w:lang w:val="en-GB"/>
        </w:rPr>
        <w:t xml:space="preserve">  </w:t>
      </w:r>
      <w:r w:rsidR="004457B8" w:rsidRPr="00E60973">
        <w:rPr>
          <w:sz w:val="24"/>
          <w:lang w:val="en-GB"/>
        </w:rPr>
        <w:t xml:space="preserve">   </w:t>
      </w:r>
    </w:p>
    <w:p w14:paraId="265A37D5" w14:textId="5A1FEDA0" w:rsidR="000558AE" w:rsidRDefault="000558AE" w:rsidP="00B96969">
      <w:pPr>
        <w:spacing w:after="0" w:line="276" w:lineRule="auto"/>
        <w:jc w:val="both"/>
        <w:rPr>
          <w:sz w:val="24"/>
          <w:lang w:val="en-GB"/>
        </w:rPr>
      </w:pPr>
    </w:p>
    <w:p w14:paraId="15EBE8B2" w14:textId="77777777" w:rsidR="00B56B6D" w:rsidRPr="00E60973" w:rsidRDefault="00B56B6D" w:rsidP="00B96969">
      <w:pPr>
        <w:spacing w:after="0" w:line="276" w:lineRule="auto"/>
        <w:jc w:val="both"/>
        <w:rPr>
          <w:sz w:val="24"/>
          <w:lang w:val="en-GB"/>
        </w:rPr>
      </w:pPr>
    </w:p>
    <w:p w14:paraId="1272F757" w14:textId="5532F25D" w:rsidR="00491645" w:rsidRDefault="003D5A77" w:rsidP="00B96969">
      <w:pPr>
        <w:spacing w:after="0" w:line="276" w:lineRule="auto"/>
        <w:jc w:val="both"/>
        <w:rPr>
          <w:sz w:val="24"/>
          <w:lang w:val="en-GB"/>
        </w:rPr>
      </w:pPr>
      <w:r w:rsidRPr="00E60973">
        <w:rPr>
          <w:sz w:val="24"/>
          <w:lang w:val="en-GB"/>
        </w:rPr>
        <w:t xml:space="preserve">   </w:t>
      </w:r>
      <w:r w:rsidR="007470AD">
        <w:rPr>
          <w:sz w:val="24"/>
          <w:lang w:val="en-GB"/>
        </w:rPr>
        <w:tab/>
        <w:t>The Tribunal shall first draw its attention to the preliminary issue raised by the Respondent to the effect that there has been no refusal to recognise the Applicant Union prior to the present application before the Tribunal. Reliance has notably been placed on the letter dated 4 November 2022 (Document C)</w:t>
      </w:r>
      <w:r w:rsidR="00491645">
        <w:rPr>
          <w:sz w:val="24"/>
          <w:lang w:val="en-GB"/>
        </w:rPr>
        <w:t>,</w:t>
      </w:r>
      <w:r w:rsidR="007470AD">
        <w:rPr>
          <w:sz w:val="24"/>
          <w:lang w:val="en-GB"/>
        </w:rPr>
        <w:t xml:space="preserve"> whereby the</w:t>
      </w:r>
      <w:r w:rsidR="00491645">
        <w:rPr>
          <w:sz w:val="24"/>
          <w:lang w:val="en-GB"/>
        </w:rPr>
        <w:t xml:space="preserve"> Respondent replied to the Union’s </w:t>
      </w:r>
      <w:r w:rsidR="007B53A8">
        <w:rPr>
          <w:sz w:val="24"/>
          <w:lang w:val="en-GB"/>
        </w:rPr>
        <w:t>applica</w:t>
      </w:r>
      <w:r w:rsidR="00491645">
        <w:rPr>
          <w:sz w:val="24"/>
          <w:lang w:val="en-GB"/>
        </w:rPr>
        <w:t>t</w:t>
      </w:r>
      <w:r w:rsidR="007B53A8">
        <w:rPr>
          <w:sz w:val="24"/>
          <w:lang w:val="en-GB"/>
        </w:rPr>
        <w:t>ion</w:t>
      </w:r>
      <w:r w:rsidR="00491645">
        <w:rPr>
          <w:sz w:val="24"/>
          <w:lang w:val="en-GB"/>
        </w:rPr>
        <w:t xml:space="preserve"> for recognition. In this letter, the Respondent has notably invited the Union to review its bargaining unit and to provide a list of members to allow them to properly assess the application.  </w:t>
      </w:r>
    </w:p>
    <w:p w14:paraId="6A5E9793" w14:textId="77777777" w:rsidR="00491645" w:rsidRDefault="00491645" w:rsidP="00B96969">
      <w:pPr>
        <w:spacing w:after="0" w:line="276" w:lineRule="auto"/>
        <w:jc w:val="both"/>
        <w:rPr>
          <w:sz w:val="24"/>
          <w:lang w:val="en-GB"/>
        </w:rPr>
      </w:pPr>
    </w:p>
    <w:p w14:paraId="2BDDEF09" w14:textId="77777777" w:rsidR="00491645" w:rsidRDefault="00491645" w:rsidP="00B96969">
      <w:pPr>
        <w:spacing w:after="0" w:line="276" w:lineRule="auto"/>
        <w:jc w:val="both"/>
        <w:rPr>
          <w:sz w:val="24"/>
          <w:lang w:val="en-GB"/>
        </w:rPr>
      </w:pPr>
    </w:p>
    <w:p w14:paraId="0B314F76" w14:textId="1FEE3A99" w:rsidR="000A53AF" w:rsidRDefault="00491645" w:rsidP="00B96969">
      <w:pPr>
        <w:spacing w:after="0" w:line="276" w:lineRule="auto"/>
        <w:jc w:val="both"/>
        <w:rPr>
          <w:sz w:val="24"/>
          <w:lang w:val="en-GB"/>
        </w:rPr>
      </w:pPr>
      <w:r>
        <w:rPr>
          <w:sz w:val="24"/>
          <w:lang w:val="en-GB"/>
        </w:rPr>
        <w:tab/>
      </w:r>
      <w:r w:rsidR="006277E6">
        <w:rPr>
          <w:sz w:val="24"/>
          <w:lang w:val="en-GB"/>
        </w:rPr>
        <w:t>P</w:t>
      </w:r>
      <w:r w:rsidR="001965C9">
        <w:rPr>
          <w:sz w:val="24"/>
          <w:lang w:val="en-GB"/>
        </w:rPr>
        <w:t xml:space="preserve">ursuant to </w:t>
      </w:r>
      <w:r w:rsidR="001965C9" w:rsidRPr="001965C9">
        <w:rPr>
          <w:i/>
          <w:iCs/>
          <w:sz w:val="24"/>
          <w:lang w:val="en-GB"/>
        </w:rPr>
        <w:t>section 36</w:t>
      </w:r>
      <w:r w:rsidR="001965C9">
        <w:rPr>
          <w:sz w:val="24"/>
          <w:lang w:val="en-GB"/>
        </w:rPr>
        <w:t xml:space="preserve"> of the </w:t>
      </w:r>
      <w:r w:rsidR="001965C9" w:rsidRPr="001965C9">
        <w:rPr>
          <w:i/>
          <w:iCs/>
          <w:sz w:val="24"/>
          <w:lang w:val="en-GB"/>
        </w:rPr>
        <w:t>Act</w:t>
      </w:r>
      <w:r w:rsidR="001965C9">
        <w:rPr>
          <w:sz w:val="24"/>
          <w:lang w:val="en-GB"/>
        </w:rPr>
        <w:t>, a trade union must apply in writing to the employer for recognition in respect of a bargaining unit. The employer shall, within 45 days of the receipt of the application, inform the union whether it</w:t>
      </w:r>
      <w:r w:rsidR="00E616F6">
        <w:rPr>
          <w:sz w:val="24"/>
          <w:lang w:val="en-GB"/>
        </w:rPr>
        <w:t xml:space="preserve"> </w:t>
      </w:r>
      <w:r w:rsidR="001965C9">
        <w:rPr>
          <w:sz w:val="24"/>
          <w:lang w:val="en-GB"/>
        </w:rPr>
        <w:t>recognise</w:t>
      </w:r>
      <w:r w:rsidR="00E616F6">
        <w:rPr>
          <w:sz w:val="24"/>
          <w:lang w:val="en-GB"/>
        </w:rPr>
        <w:t>s</w:t>
      </w:r>
      <w:r w:rsidR="001965C9">
        <w:rPr>
          <w:sz w:val="24"/>
          <w:lang w:val="en-GB"/>
        </w:rPr>
        <w:t xml:space="preserve"> or</w:t>
      </w:r>
      <w:r w:rsidR="00E616F6">
        <w:rPr>
          <w:sz w:val="24"/>
          <w:lang w:val="en-GB"/>
        </w:rPr>
        <w:t xml:space="preserve"> refuses to recognises stating reasons</w:t>
      </w:r>
      <w:r w:rsidR="001965C9">
        <w:rPr>
          <w:sz w:val="24"/>
          <w:lang w:val="en-GB"/>
        </w:rPr>
        <w:t xml:space="preserve"> </w:t>
      </w:r>
      <w:r w:rsidR="00E616F6">
        <w:rPr>
          <w:sz w:val="24"/>
          <w:lang w:val="en-GB"/>
        </w:rPr>
        <w:t>thereof. Where the employer has</w:t>
      </w:r>
      <w:r w:rsidR="000A53AF">
        <w:rPr>
          <w:sz w:val="24"/>
          <w:lang w:val="en-GB"/>
        </w:rPr>
        <w:t xml:space="preserve">, </w:t>
      </w:r>
      <w:r w:rsidR="000A53AF" w:rsidRPr="000A53AF">
        <w:rPr>
          <w:i/>
          <w:iCs/>
          <w:sz w:val="24"/>
          <w:lang w:val="en-GB"/>
        </w:rPr>
        <w:t>inter alia</w:t>
      </w:r>
      <w:r w:rsidR="000A53AF">
        <w:rPr>
          <w:sz w:val="24"/>
          <w:lang w:val="en-GB"/>
        </w:rPr>
        <w:t>,</w:t>
      </w:r>
      <w:r w:rsidR="00E616F6">
        <w:rPr>
          <w:sz w:val="24"/>
          <w:lang w:val="en-GB"/>
        </w:rPr>
        <w:t xml:space="preserve"> failed to respond to the application or refuses to recognise the trade union, the </w:t>
      </w:r>
      <w:r w:rsidR="007E51AA">
        <w:rPr>
          <w:sz w:val="24"/>
          <w:lang w:val="en-GB"/>
        </w:rPr>
        <w:t>latter</w:t>
      </w:r>
      <w:r w:rsidR="00E616F6">
        <w:rPr>
          <w:sz w:val="24"/>
          <w:lang w:val="en-GB"/>
        </w:rPr>
        <w:t xml:space="preserve"> may then apply to the Tribunal for an order to direct the employer to recognise it. </w:t>
      </w:r>
    </w:p>
    <w:p w14:paraId="19DF00F6" w14:textId="77777777" w:rsidR="000A53AF" w:rsidRDefault="000A53AF" w:rsidP="00B96969">
      <w:pPr>
        <w:spacing w:after="0" w:line="276" w:lineRule="auto"/>
        <w:jc w:val="both"/>
        <w:rPr>
          <w:sz w:val="24"/>
          <w:lang w:val="en-GB"/>
        </w:rPr>
      </w:pPr>
    </w:p>
    <w:p w14:paraId="4E0F58D3" w14:textId="77777777" w:rsidR="000A53AF" w:rsidRDefault="000A53AF" w:rsidP="00B96969">
      <w:pPr>
        <w:spacing w:after="0" w:line="276" w:lineRule="auto"/>
        <w:jc w:val="both"/>
        <w:rPr>
          <w:sz w:val="24"/>
          <w:lang w:val="en-GB"/>
        </w:rPr>
      </w:pPr>
    </w:p>
    <w:p w14:paraId="161E5F80" w14:textId="0DD2A263" w:rsidR="006277E6" w:rsidRDefault="000A53AF" w:rsidP="00B96969">
      <w:pPr>
        <w:spacing w:after="0" w:line="276" w:lineRule="auto"/>
        <w:jc w:val="both"/>
        <w:rPr>
          <w:sz w:val="24"/>
          <w:lang w:val="en-GB"/>
        </w:rPr>
      </w:pPr>
      <w:r>
        <w:rPr>
          <w:sz w:val="24"/>
          <w:lang w:val="en-GB"/>
        </w:rPr>
        <w:tab/>
        <w:t>In the present matter, the Applicant Union wrote to the Respondent’s General Man</w:t>
      </w:r>
      <w:r w:rsidR="00F130CA">
        <w:rPr>
          <w:sz w:val="24"/>
          <w:lang w:val="en-GB"/>
        </w:rPr>
        <w:t>a</w:t>
      </w:r>
      <w:r>
        <w:rPr>
          <w:sz w:val="24"/>
          <w:lang w:val="en-GB"/>
        </w:rPr>
        <w:t xml:space="preserve">ger on 16 September 2022 applying for recognition stating that it has 68 members </w:t>
      </w:r>
      <w:r w:rsidR="007B53A8">
        <w:rPr>
          <w:sz w:val="24"/>
          <w:lang w:val="en-GB"/>
        </w:rPr>
        <w:t>i</w:t>
      </w:r>
      <w:r>
        <w:rPr>
          <w:sz w:val="24"/>
          <w:lang w:val="en-GB"/>
        </w:rPr>
        <w:t xml:space="preserve">n the listed </w:t>
      </w:r>
      <w:r>
        <w:rPr>
          <w:sz w:val="24"/>
          <w:lang w:val="en-GB"/>
        </w:rPr>
        <w:lastRenderedPageBreak/>
        <w:t xml:space="preserve">categories of the bargaining unit. The Respondent made an initial reply </w:t>
      </w:r>
      <w:r w:rsidR="007B53A8">
        <w:rPr>
          <w:sz w:val="24"/>
          <w:lang w:val="en-GB"/>
        </w:rPr>
        <w:t>o</w:t>
      </w:r>
      <w:r>
        <w:rPr>
          <w:sz w:val="24"/>
          <w:lang w:val="en-GB"/>
        </w:rPr>
        <w:t>n 26 September 2022 acknowledging the application letter</w:t>
      </w:r>
      <w:r w:rsidR="007B53A8">
        <w:rPr>
          <w:sz w:val="24"/>
          <w:lang w:val="en-GB"/>
        </w:rPr>
        <w:t>, state</w:t>
      </w:r>
      <w:r>
        <w:rPr>
          <w:sz w:val="24"/>
          <w:lang w:val="en-GB"/>
        </w:rPr>
        <w:t xml:space="preserve">d that the matter is under consideration and </w:t>
      </w:r>
      <w:r w:rsidR="00594F7C">
        <w:rPr>
          <w:sz w:val="24"/>
          <w:lang w:val="en-GB"/>
        </w:rPr>
        <w:t xml:space="preserve">that it </w:t>
      </w:r>
      <w:r>
        <w:rPr>
          <w:sz w:val="24"/>
          <w:lang w:val="en-GB"/>
        </w:rPr>
        <w:t>shall revert with a reply to the Union. On 4 November</w:t>
      </w:r>
      <w:r w:rsidR="00D37384">
        <w:rPr>
          <w:sz w:val="24"/>
          <w:lang w:val="en-GB"/>
        </w:rPr>
        <w:t xml:space="preserve"> 2022</w:t>
      </w:r>
      <w:r w:rsidR="006277E6">
        <w:rPr>
          <w:sz w:val="24"/>
          <w:lang w:val="en-GB"/>
        </w:rPr>
        <w:t xml:space="preserve">, the Respondent sent the aforementioned letter to the Union (Document C). </w:t>
      </w:r>
      <w:r>
        <w:rPr>
          <w:sz w:val="24"/>
          <w:lang w:val="en-GB"/>
        </w:rPr>
        <w:t xml:space="preserve"> </w:t>
      </w:r>
      <w:r w:rsidR="001965C9">
        <w:rPr>
          <w:sz w:val="24"/>
          <w:lang w:val="en-GB"/>
        </w:rPr>
        <w:t xml:space="preserve"> </w:t>
      </w:r>
    </w:p>
    <w:p w14:paraId="5E05C706" w14:textId="77777777" w:rsidR="006277E6" w:rsidRDefault="006277E6" w:rsidP="00B96969">
      <w:pPr>
        <w:spacing w:after="0" w:line="276" w:lineRule="auto"/>
        <w:jc w:val="both"/>
        <w:rPr>
          <w:sz w:val="24"/>
          <w:lang w:val="en-GB"/>
        </w:rPr>
      </w:pPr>
    </w:p>
    <w:p w14:paraId="09E68625" w14:textId="77777777" w:rsidR="006277E6" w:rsidRDefault="006277E6" w:rsidP="00B96969">
      <w:pPr>
        <w:spacing w:after="0" w:line="276" w:lineRule="auto"/>
        <w:jc w:val="both"/>
        <w:rPr>
          <w:sz w:val="24"/>
          <w:lang w:val="en-GB"/>
        </w:rPr>
      </w:pPr>
    </w:p>
    <w:p w14:paraId="72DE66E9" w14:textId="78EA1FE3" w:rsidR="003525C3" w:rsidRDefault="006277E6" w:rsidP="00B96969">
      <w:pPr>
        <w:spacing w:after="0" w:line="276" w:lineRule="auto"/>
        <w:jc w:val="both"/>
        <w:rPr>
          <w:sz w:val="24"/>
          <w:lang w:val="en-GB"/>
        </w:rPr>
      </w:pPr>
      <w:r>
        <w:rPr>
          <w:sz w:val="24"/>
          <w:lang w:val="en-GB"/>
        </w:rPr>
        <w:tab/>
        <w:t>A perusal of</w:t>
      </w:r>
      <w:r w:rsidR="00A70444">
        <w:rPr>
          <w:sz w:val="24"/>
          <w:lang w:val="en-GB"/>
        </w:rPr>
        <w:t xml:space="preserve"> the contents of</w:t>
      </w:r>
      <w:r>
        <w:rPr>
          <w:sz w:val="24"/>
          <w:lang w:val="en-GB"/>
        </w:rPr>
        <w:t xml:space="preserve"> </w:t>
      </w:r>
      <w:r w:rsidR="00F130CA">
        <w:rPr>
          <w:sz w:val="24"/>
          <w:lang w:val="en-GB"/>
        </w:rPr>
        <w:t>the letter dated 4 November 2022</w:t>
      </w:r>
      <w:r>
        <w:rPr>
          <w:sz w:val="24"/>
          <w:lang w:val="en-GB"/>
        </w:rPr>
        <w:t xml:space="preserve"> </w:t>
      </w:r>
      <w:r w:rsidR="00A70444">
        <w:rPr>
          <w:sz w:val="24"/>
          <w:lang w:val="en-GB"/>
        </w:rPr>
        <w:t xml:space="preserve">does not reveal any express refusal by the Respondent to recognise the Union. </w:t>
      </w:r>
      <w:r w:rsidR="00AB0D88">
        <w:rPr>
          <w:sz w:val="24"/>
          <w:lang w:val="en-GB"/>
        </w:rPr>
        <w:t>A</w:t>
      </w:r>
      <w:r w:rsidR="008E0363">
        <w:rPr>
          <w:sz w:val="24"/>
          <w:lang w:val="en-GB"/>
        </w:rPr>
        <w:t xml:space="preserve">s per </w:t>
      </w:r>
      <w:r w:rsidR="008E0363" w:rsidRPr="00313F98">
        <w:rPr>
          <w:i/>
          <w:iCs/>
          <w:sz w:val="24"/>
          <w:lang w:val="en-GB"/>
        </w:rPr>
        <w:t>section 36 (3)</w:t>
      </w:r>
      <w:r w:rsidR="00313F98">
        <w:rPr>
          <w:sz w:val="24"/>
          <w:lang w:val="en-GB"/>
        </w:rPr>
        <w:t xml:space="preserve"> of the </w:t>
      </w:r>
      <w:r w:rsidR="00313F98" w:rsidRPr="00313F98">
        <w:rPr>
          <w:i/>
          <w:iCs/>
          <w:sz w:val="24"/>
          <w:lang w:val="en-GB"/>
        </w:rPr>
        <w:t>Act</w:t>
      </w:r>
      <w:r w:rsidR="008E0363">
        <w:rPr>
          <w:sz w:val="24"/>
          <w:lang w:val="en-GB"/>
        </w:rPr>
        <w:t>, the law has placed a mandatory requirement on the employer to reply to the Union within 45 days of the receipt of the application.</w:t>
      </w:r>
      <w:r w:rsidR="00313F98">
        <w:rPr>
          <w:sz w:val="24"/>
          <w:lang w:val="en-GB"/>
        </w:rPr>
        <w:t xml:space="preserve"> </w:t>
      </w:r>
      <w:r w:rsidR="004B1189">
        <w:rPr>
          <w:sz w:val="24"/>
          <w:lang w:val="en-GB"/>
        </w:rPr>
        <w:t>The</w:t>
      </w:r>
      <w:r w:rsidR="00F737C3">
        <w:rPr>
          <w:sz w:val="24"/>
          <w:lang w:val="en-GB"/>
        </w:rPr>
        <w:t xml:space="preserve"> application made to the employer was dated </w:t>
      </w:r>
      <w:r w:rsidR="004B1189">
        <w:rPr>
          <w:sz w:val="24"/>
          <w:lang w:val="en-GB"/>
        </w:rPr>
        <w:t>16 September 2022 and</w:t>
      </w:r>
      <w:r w:rsidR="00594F7C">
        <w:rPr>
          <w:sz w:val="24"/>
          <w:lang w:val="en-GB"/>
        </w:rPr>
        <w:t>,</w:t>
      </w:r>
      <w:r w:rsidR="004B1189">
        <w:rPr>
          <w:sz w:val="24"/>
          <w:lang w:val="en-GB"/>
        </w:rPr>
        <w:t xml:space="preserve"> as per the postal delivery advice (attached to the application made to the Tribunal), was delivered to the Respondent on </w:t>
      </w:r>
      <w:r w:rsidR="003525C3">
        <w:rPr>
          <w:sz w:val="24"/>
          <w:lang w:val="en-GB"/>
        </w:rPr>
        <w:t>19 September 2022. The Respondent therefore had to reply to the Union before the 2 November 2022 to be within the required 45 days set in law. The Respondent’s reply dated 4 November 2022 was therefore outside the mandatory time limit for it to reply to the Applicant Union.</w:t>
      </w:r>
      <w:r w:rsidR="00AB0D88">
        <w:rPr>
          <w:sz w:val="24"/>
          <w:lang w:val="en-GB"/>
        </w:rPr>
        <w:t xml:space="preserve"> </w:t>
      </w:r>
    </w:p>
    <w:p w14:paraId="1240A58C" w14:textId="77777777" w:rsidR="003525C3" w:rsidRDefault="003525C3" w:rsidP="00B96969">
      <w:pPr>
        <w:spacing w:after="0" w:line="276" w:lineRule="auto"/>
        <w:jc w:val="both"/>
        <w:rPr>
          <w:sz w:val="24"/>
          <w:lang w:val="en-GB"/>
        </w:rPr>
      </w:pPr>
    </w:p>
    <w:p w14:paraId="21D5FFBB" w14:textId="77777777" w:rsidR="003525C3" w:rsidRDefault="003525C3" w:rsidP="00B96969">
      <w:pPr>
        <w:spacing w:after="0" w:line="276" w:lineRule="auto"/>
        <w:jc w:val="both"/>
        <w:rPr>
          <w:sz w:val="24"/>
          <w:lang w:val="en-GB"/>
        </w:rPr>
      </w:pPr>
    </w:p>
    <w:p w14:paraId="160D1B59" w14:textId="427D4ABD" w:rsidR="00866DEB" w:rsidRDefault="003525C3" w:rsidP="00B96969">
      <w:pPr>
        <w:spacing w:after="0" w:line="276" w:lineRule="auto"/>
        <w:jc w:val="both"/>
        <w:rPr>
          <w:sz w:val="24"/>
          <w:lang w:val="en-GB"/>
        </w:rPr>
      </w:pPr>
      <w:r>
        <w:rPr>
          <w:sz w:val="24"/>
          <w:lang w:val="en-GB"/>
        </w:rPr>
        <w:tab/>
        <w:t xml:space="preserve">The Respondent being outside the 45 days, it had therefore failed to respond to the application as required under </w:t>
      </w:r>
      <w:r w:rsidRPr="003525C3">
        <w:rPr>
          <w:i/>
          <w:iCs/>
          <w:sz w:val="24"/>
          <w:lang w:val="en-GB"/>
        </w:rPr>
        <w:t>section 36 (3)</w:t>
      </w:r>
      <w:r>
        <w:rPr>
          <w:sz w:val="24"/>
          <w:lang w:val="en-GB"/>
        </w:rPr>
        <w:t xml:space="preserve"> of the </w:t>
      </w:r>
      <w:r w:rsidRPr="003525C3">
        <w:rPr>
          <w:i/>
          <w:iCs/>
          <w:sz w:val="24"/>
          <w:lang w:val="en-GB"/>
        </w:rPr>
        <w:t>Act</w:t>
      </w:r>
      <w:r>
        <w:rPr>
          <w:sz w:val="24"/>
          <w:lang w:val="en-GB"/>
        </w:rPr>
        <w:t xml:space="preserve"> and this entitled the Applicant Union to make the present application before the Tribunal pursuant to </w:t>
      </w:r>
      <w:r w:rsidRPr="003525C3">
        <w:rPr>
          <w:i/>
          <w:iCs/>
          <w:sz w:val="24"/>
          <w:lang w:val="en-GB"/>
        </w:rPr>
        <w:t>section 36 (5)</w:t>
      </w:r>
      <w:r>
        <w:rPr>
          <w:sz w:val="24"/>
          <w:lang w:val="en-GB"/>
        </w:rPr>
        <w:t xml:space="preserve"> of the </w:t>
      </w:r>
      <w:r w:rsidRPr="003525C3">
        <w:rPr>
          <w:i/>
          <w:iCs/>
          <w:sz w:val="24"/>
          <w:lang w:val="en-GB"/>
        </w:rPr>
        <w:t>Act</w:t>
      </w:r>
      <w:r>
        <w:rPr>
          <w:sz w:val="24"/>
          <w:lang w:val="en-GB"/>
        </w:rPr>
        <w:t>. It should also be noted that</w:t>
      </w:r>
      <w:r w:rsidR="00B6080C">
        <w:rPr>
          <w:sz w:val="24"/>
          <w:lang w:val="en-GB"/>
        </w:rPr>
        <w:t xml:space="preserve"> </w:t>
      </w:r>
      <w:r>
        <w:rPr>
          <w:sz w:val="24"/>
          <w:lang w:val="en-GB"/>
        </w:rPr>
        <w:t>the employer</w:t>
      </w:r>
      <w:r w:rsidR="00B6080C">
        <w:rPr>
          <w:sz w:val="24"/>
          <w:lang w:val="en-GB"/>
        </w:rPr>
        <w:t xml:space="preserve"> did not comply with </w:t>
      </w:r>
      <w:r w:rsidR="00B6080C" w:rsidRPr="00B6080C">
        <w:rPr>
          <w:i/>
          <w:iCs/>
          <w:sz w:val="24"/>
          <w:lang w:val="en-GB"/>
        </w:rPr>
        <w:t>section 36 (3)</w:t>
      </w:r>
      <w:r w:rsidR="00B6080C">
        <w:rPr>
          <w:sz w:val="24"/>
          <w:lang w:val="en-GB"/>
        </w:rPr>
        <w:t xml:space="preserve"> of the Act in not informing the Union</w:t>
      </w:r>
      <w:r>
        <w:rPr>
          <w:sz w:val="24"/>
          <w:lang w:val="en-GB"/>
        </w:rPr>
        <w:t>, with</w:t>
      </w:r>
      <w:r w:rsidR="00B6080C">
        <w:rPr>
          <w:sz w:val="24"/>
          <w:lang w:val="en-GB"/>
        </w:rPr>
        <w:t>in</w:t>
      </w:r>
      <w:r>
        <w:rPr>
          <w:sz w:val="24"/>
          <w:lang w:val="en-GB"/>
        </w:rPr>
        <w:t xml:space="preserve"> 45 days of the receipt of the application, whether it recognises the Union or not. The Respondent’s intention to </w:t>
      </w:r>
      <w:r w:rsidR="00D00372">
        <w:rPr>
          <w:sz w:val="24"/>
          <w:lang w:val="en-GB"/>
        </w:rPr>
        <w:t>invite the Union to review the bargaining unit</w:t>
      </w:r>
      <w:r>
        <w:rPr>
          <w:sz w:val="24"/>
          <w:lang w:val="en-GB"/>
        </w:rPr>
        <w:t xml:space="preserve"> </w:t>
      </w:r>
      <w:r w:rsidR="00D00372">
        <w:rPr>
          <w:sz w:val="24"/>
          <w:lang w:val="en-GB"/>
        </w:rPr>
        <w:t>and properly assess the application should have been done much sooner so as to be within the parameters of the time limits set in the law</w:t>
      </w:r>
      <w:r w:rsidR="00BD4567">
        <w:rPr>
          <w:sz w:val="24"/>
          <w:lang w:val="en-GB"/>
        </w:rPr>
        <w:t xml:space="preserve"> </w:t>
      </w:r>
      <w:r w:rsidR="00B6080C">
        <w:rPr>
          <w:sz w:val="24"/>
          <w:lang w:val="en-GB"/>
        </w:rPr>
        <w:t xml:space="preserve">which would also had </w:t>
      </w:r>
      <w:r w:rsidR="00BD4567">
        <w:rPr>
          <w:sz w:val="24"/>
          <w:lang w:val="en-GB"/>
        </w:rPr>
        <w:t>allow</w:t>
      </w:r>
      <w:r w:rsidR="00B6080C">
        <w:rPr>
          <w:sz w:val="24"/>
          <w:lang w:val="en-GB"/>
        </w:rPr>
        <w:t>ed</w:t>
      </w:r>
      <w:r w:rsidR="00BD4567">
        <w:rPr>
          <w:sz w:val="24"/>
          <w:lang w:val="en-GB"/>
        </w:rPr>
        <w:t xml:space="preserve"> the employer to recognise</w:t>
      </w:r>
      <w:r w:rsidR="00B6080C">
        <w:rPr>
          <w:sz w:val="24"/>
          <w:lang w:val="en-GB"/>
        </w:rPr>
        <w:t xml:space="preserve"> the Union</w:t>
      </w:r>
      <w:r w:rsidR="00BD4567">
        <w:rPr>
          <w:sz w:val="24"/>
          <w:lang w:val="en-GB"/>
        </w:rPr>
        <w:t xml:space="preserve"> or not within the statutory delay</w:t>
      </w:r>
      <w:r w:rsidR="00D00372">
        <w:rPr>
          <w:sz w:val="24"/>
          <w:lang w:val="en-GB"/>
        </w:rPr>
        <w:t>. The Tribunal thus cannot find that the Respondent’s lack of refusal</w:t>
      </w:r>
      <w:r w:rsidR="00A61845">
        <w:rPr>
          <w:sz w:val="24"/>
          <w:lang w:val="en-GB"/>
        </w:rPr>
        <w:t xml:space="preserve"> </w:t>
      </w:r>
      <w:r w:rsidR="00D00372">
        <w:rPr>
          <w:sz w:val="24"/>
          <w:lang w:val="en-GB"/>
        </w:rPr>
        <w:t>to recognise</w:t>
      </w:r>
      <w:r w:rsidR="00866DEB">
        <w:rPr>
          <w:sz w:val="24"/>
          <w:lang w:val="en-GB"/>
        </w:rPr>
        <w:t xml:space="preserve"> the Union</w:t>
      </w:r>
      <w:r w:rsidR="00A61845">
        <w:rPr>
          <w:sz w:val="24"/>
          <w:lang w:val="en-GB"/>
        </w:rPr>
        <w:t xml:space="preserve">, as per its letter dated 4 November 2022, </w:t>
      </w:r>
      <w:r w:rsidR="00D00372">
        <w:rPr>
          <w:sz w:val="24"/>
          <w:lang w:val="en-GB"/>
        </w:rPr>
        <w:t>to be fatal to the present application.</w:t>
      </w:r>
      <w:r w:rsidR="00A61845">
        <w:rPr>
          <w:sz w:val="24"/>
          <w:lang w:val="en-GB"/>
        </w:rPr>
        <w:t xml:space="preserve"> </w:t>
      </w:r>
      <w:r w:rsidR="00D00372">
        <w:rPr>
          <w:sz w:val="24"/>
          <w:lang w:val="en-GB"/>
        </w:rPr>
        <w:t xml:space="preserve"> </w:t>
      </w:r>
      <w:r>
        <w:rPr>
          <w:sz w:val="24"/>
          <w:lang w:val="en-GB"/>
        </w:rPr>
        <w:t xml:space="preserve"> </w:t>
      </w:r>
    </w:p>
    <w:p w14:paraId="73F6A5F2" w14:textId="172B8B0C" w:rsidR="00866DEB" w:rsidRDefault="00866DEB" w:rsidP="00B96969">
      <w:pPr>
        <w:spacing w:after="0" w:line="276" w:lineRule="auto"/>
        <w:jc w:val="both"/>
        <w:rPr>
          <w:sz w:val="24"/>
          <w:lang w:val="en-GB"/>
        </w:rPr>
      </w:pPr>
    </w:p>
    <w:p w14:paraId="7C81F923" w14:textId="213FB33F" w:rsidR="005B6AF3" w:rsidRDefault="005B6AF3" w:rsidP="00B96969">
      <w:pPr>
        <w:spacing w:after="0" w:line="276" w:lineRule="auto"/>
        <w:jc w:val="both"/>
        <w:rPr>
          <w:sz w:val="24"/>
          <w:lang w:val="en-GB"/>
        </w:rPr>
      </w:pPr>
    </w:p>
    <w:p w14:paraId="40A67046" w14:textId="0FD50FA1" w:rsidR="005B6AF3" w:rsidRDefault="005B6AF3" w:rsidP="00B96969">
      <w:pPr>
        <w:spacing w:after="0" w:line="276" w:lineRule="auto"/>
        <w:jc w:val="both"/>
        <w:rPr>
          <w:sz w:val="24"/>
          <w:lang w:val="en-GB"/>
        </w:rPr>
      </w:pPr>
      <w:r>
        <w:rPr>
          <w:sz w:val="24"/>
          <w:lang w:val="en-GB"/>
        </w:rPr>
        <w:tab/>
        <w:t>The Applicant Union is seeking recognition as a bargaining agent in the present matter and has produced 68 membership forms (Document D) in support of its application. As per the figures put forward by the Respondent</w:t>
      </w:r>
      <w:r w:rsidR="00700F1C">
        <w:rPr>
          <w:sz w:val="24"/>
          <w:lang w:val="en-GB"/>
        </w:rPr>
        <w:t xml:space="preserve"> (</w:t>
      </w:r>
      <w:r w:rsidR="00700F1C" w:rsidRPr="005B6AF3">
        <w:rPr>
          <w:i/>
          <w:iCs/>
          <w:sz w:val="24"/>
          <w:lang w:val="en-GB"/>
        </w:rPr>
        <w:t>vide</w:t>
      </w:r>
      <w:r w:rsidR="00700F1C">
        <w:rPr>
          <w:sz w:val="24"/>
          <w:lang w:val="en-GB"/>
        </w:rPr>
        <w:t xml:space="preserve"> Document G)</w:t>
      </w:r>
      <w:r>
        <w:rPr>
          <w:sz w:val="24"/>
          <w:lang w:val="en-GB"/>
        </w:rPr>
        <w:t xml:space="preserve">, the number of workers in the 32 categories of the bargaining unit amount to 160 as at 8 February 2023. </w:t>
      </w:r>
    </w:p>
    <w:p w14:paraId="1C66B8EA" w14:textId="77777777" w:rsidR="005B6AF3" w:rsidRDefault="005B6AF3" w:rsidP="00B96969">
      <w:pPr>
        <w:spacing w:after="0" w:line="276" w:lineRule="auto"/>
        <w:jc w:val="both"/>
        <w:rPr>
          <w:sz w:val="24"/>
          <w:lang w:val="en-GB"/>
        </w:rPr>
      </w:pPr>
    </w:p>
    <w:p w14:paraId="7EB3BFD5" w14:textId="77777777" w:rsidR="005B6AF3" w:rsidRDefault="005B6AF3" w:rsidP="00B96969">
      <w:pPr>
        <w:spacing w:after="0" w:line="276" w:lineRule="auto"/>
        <w:jc w:val="both"/>
        <w:rPr>
          <w:sz w:val="24"/>
          <w:lang w:val="en-GB"/>
        </w:rPr>
      </w:pPr>
    </w:p>
    <w:p w14:paraId="3900B09D" w14:textId="44878EF2" w:rsidR="008206AD" w:rsidRDefault="005B6AF3" w:rsidP="00B96969">
      <w:pPr>
        <w:spacing w:after="0" w:line="276" w:lineRule="auto"/>
        <w:jc w:val="both"/>
        <w:rPr>
          <w:sz w:val="24"/>
          <w:lang w:val="en-GB"/>
        </w:rPr>
      </w:pPr>
      <w:r>
        <w:rPr>
          <w:sz w:val="24"/>
          <w:lang w:val="en-GB"/>
        </w:rPr>
        <w:tab/>
        <w:t xml:space="preserve">An examination of the 68 membership forms produced show that 19 forms relate to categories which are not listed in the bargaining unit as applied for. These </w:t>
      </w:r>
      <w:r w:rsidR="00594F7C">
        <w:rPr>
          <w:sz w:val="24"/>
          <w:lang w:val="en-GB"/>
        </w:rPr>
        <w:t xml:space="preserve">19 </w:t>
      </w:r>
      <w:r>
        <w:rPr>
          <w:sz w:val="24"/>
          <w:lang w:val="en-GB"/>
        </w:rPr>
        <w:t>forms</w:t>
      </w:r>
      <w:r w:rsidR="00594F7C">
        <w:rPr>
          <w:sz w:val="24"/>
          <w:lang w:val="en-GB"/>
        </w:rPr>
        <w:t xml:space="preserve"> show the </w:t>
      </w:r>
      <w:r w:rsidR="00594F7C">
        <w:rPr>
          <w:sz w:val="24"/>
          <w:lang w:val="en-GB"/>
        </w:rPr>
        <w:lastRenderedPageBreak/>
        <w:t>workers to be</w:t>
      </w:r>
      <w:r>
        <w:rPr>
          <w:sz w:val="24"/>
          <w:lang w:val="en-GB"/>
        </w:rPr>
        <w:t xml:space="preserve"> in the categories of Accounts Receivable Officer, Head Porter, Account Payable Officer, </w:t>
      </w:r>
      <w:r w:rsidRPr="008206AD">
        <w:rPr>
          <w:i/>
          <w:iCs/>
          <w:sz w:val="24"/>
          <w:lang w:val="en-GB"/>
        </w:rPr>
        <w:t>Lingerie</w:t>
      </w:r>
      <w:r>
        <w:rPr>
          <w:sz w:val="24"/>
          <w:lang w:val="en-GB"/>
        </w:rPr>
        <w:t xml:space="preserve"> (runner), Mason, Senior Carpenter, Carpenter, Housekeeping Attendant, Public Area Supervisor, Public Area Assistant, HVAC Technician, Kitchen and Shop Assistant. </w:t>
      </w:r>
    </w:p>
    <w:p w14:paraId="6E0336DE" w14:textId="77777777" w:rsidR="008206AD" w:rsidRDefault="008206AD" w:rsidP="00B96969">
      <w:pPr>
        <w:spacing w:after="0" w:line="276" w:lineRule="auto"/>
        <w:jc w:val="both"/>
        <w:rPr>
          <w:sz w:val="24"/>
          <w:lang w:val="en-GB"/>
        </w:rPr>
      </w:pPr>
    </w:p>
    <w:p w14:paraId="60FF07CF" w14:textId="77777777" w:rsidR="008206AD" w:rsidRDefault="008206AD" w:rsidP="00B96969">
      <w:pPr>
        <w:spacing w:after="0" w:line="276" w:lineRule="auto"/>
        <w:jc w:val="both"/>
        <w:rPr>
          <w:sz w:val="24"/>
          <w:lang w:val="en-GB"/>
        </w:rPr>
      </w:pPr>
    </w:p>
    <w:p w14:paraId="50C99702" w14:textId="74EC8CA2" w:rsidR="002B48FF" w:rsidRDefault="008206AD" w:rsidP="0002089E">
      <w:pPr>
        <w:spacing w:after="0" w:line="276" w:lineRule="auto"/>
        <w:ind w:firstLine="720"/>
        <w:jc w:val="both"/>
        <w:rPr>
          <w:sz w:val="24"/>
          <w:lang w:val="en-GB"/>
        </w:rPr>
      </w:pPr>
      <w:r>
        <w:rPr>
          <w:sz w:val="24"/>
          <w:lang w:val="en-GB"/>
        </w:rPr>
        <w:t xml:space="preserve">Moreover, a perusal of the membership forms has revealed that the Applicant Union has members in </w:t>
      </w:r>
      <w:r w:rsidR="008630B1">
        <w:rPr>
          <w:sz w:val="24"/>
          <w:lang w:val="en-GB"/>
        </w:rPr>
        <w:t xml:space="preserve">only </w:t>
      </w:r>
      <w:r>
        <w:rPr>
          <w:sz w:val="24"/>
          <w:lang w:val="en-GB"/>
        </w:rPr>
        <w:t xml:space="preserve">18 categories out of </w:t>
      </w:r>
      <w:r w:rsidR="008630B1">
        <w:rPr>
          <w:sz w:val="24"/>
          <w:lang w:val="en-GB"/>
        </w:rPr>
        <w:t xml:space="preserve">the </w:t>
      </w:r>
      <w:r>
        <w:rPr>
          <w:sz w:val="24"/>
          <w:lang w:val="en-GB"/>
        </w:rPr>
        <w:t xml:space="preserve">32 in the bargaining unit. These 18 categories are Housekeeping Assistant, Public Area Attendant, Handy Person, Gardener, Plumber, Electrician, Painter, Cook, Air Condition Technician, Laundry Attendant, Kitchen &amp; Laundry Technician, Porter, Cashier, Food &amp; Beverage Assistant, Assistant Cook, Steward, Welder and </w:t>
      </w:r>
      <w:r w:rsidRPr="008206AD">
        <w:rPr>
          <w:i/>
          <w:iCs/>
          <w:sz w:val="24"/>
          <w:lang w:val="en-GB"/>
        </w:rPr>
        <w:t>Demi Chef de Partie</w:t>
      </w:r>
      <w:r>
        <w:rPr>
          <w:sz w:val="24"/>
          <w:lang w:val="en-GB"/>
        </w:rPr>
        <w:t xml:space="preserve">. </w:t>
      </w:r>
      <w:r w:rsidR="00E000B8">
        <w:rPr>
          <w:sz w:val="24"/>
          <w:lang w:val="en-GB"/>
        </w:rPr>
        <w:t xml:space="preserve">The Union has 49 members in these 18 categories. </w:t>
      </w:r>
      <w:r w:rsidR="001B2725">
        <w:rPr>
          <w:sz w:val="24"/>
          <w:lang w:val="en-GB"/>
        </w:rPr>
        <w:t>As per the Respondent</w:t>
      </w:r>
      <w:r w:rsidR="003667B9">
        <w:rPr>
          <w:sz w:val="24"/>
          <w:lang w:val="en-GB"/>
        </w:rPr>
        <w:t>’</w:t>
      </w:r>
      <w:r w:rsidR="001B2725">
        <w:rPr>
          <w:sz w:val="24"/>
          <w:lang w:val="en-GB"/>
        </w:rPr>
        <w:t>s figures</w:t>
      </w:r>
      <w:r w:rsidR="00700F1C">
        <w:rPr>
          <w:sz w:val="24"/>
          <w:lang w:val="en-GB"/>
        </w:rPr>
        <w:t xml:space="preserve"> (</w:t>
      </w:r>
      <w:r w:rsidR="00700F1C" w:rsidRPr="005B6AF3">
        <w:rPr>
          <w:i/>
          <w:iCs/>
          <w:sz w:val="24"/>
          <w:lang w:val="en-GB"/>
        </w:rPr>
        <w:t>vide</w:t>
      </w:r>
      <w:r w:rsidR="00700F1C">
        <w:rPr>
          <w:sz w:val="24"/>
          <w:lang w:val="en-GB"/>
        </w:rPr>
        <w:t xml:space="preserve"> Document G)</w:t>
      </w:r>
      <w:r w:rsidR="003667B9">
        <w:rPr>
          <w:sz w:val="24"/>
          <w:lang w:val="en-GB"/>
        </w:rPr>
        <w:t>,</w:t>
      </w:r>
      <w:r w:rsidR="001B2725">
        <w:rPr>
          <w:sz w:val="24"/>
          <w:lang w:val="en-GB"/>
        </w:rPr>
        <w:t xml:space="preserve"> there are a total of 121 workers in these 18 categories.</w:t>
      </w:r>
      <w:r w:rsidR="0002089E">
        <w:rPr>
          <w:sz w:val="24"/>
          <w:lang w:val="en-GB"/>
        </w:rPr>
        <w:t xml:space="preserve"> </w:t>
      </w:r>
    </w:p>
    <w:p w14:paraId="65CA472D" w14:textId="77718C45" w:rsidR="002B48FF" w:rsidRDefault="002B48FF" w:rsidP="002B48FF">
      <w:pPr>
        <w:spacing w:after="0" w:line="276" w:lineRule="auto"/>
        <w:jc w:val="both"/>
        <w:rPr>
          <w:sz w:val="24"/>
          <w:lang w:val="en-GB"/>
        </w:rPr>
      </w:pPr>
    </w:p>
    <w:p w14:paraId="5A1F2209" w14:textId="77698D8E" w:rsidR="00D70C24" w:rsidRDefault="00D70C24" w:rsidP="002B48FF">
      <w:pPr>
        <w:spacing w:after="0" w:line="276" w:lineRule="auto"/>
        <w:jc w:val="both"/>
        <w:rPr>
          <w:sz w:val="24"/>
          <w:lang w:val="en-GB"/>
        </w:rPr>
      </w:pPr>
    </w:p>
    <w:p w14:paraId="27687C12" w14:textId="09394D58" w:rsidR="00D70C24" w:rsidRDefault="00D70C24" w:rsidP="002B48FF">
      <w:pPr>
        <w:spacing w:after="0" w:line="276" w:lineRule="auto"/>
        <w:jc w:val="both"/>
        <w:rPr>
          <w:sz w:val="24"/>
          <w:lang w:val="en-GB"/>
        </w:rPr>
      </w:pPr>
      <w:r>
        <w:rPr>
          <w:sz w:val="24"/>
          <w:lang w:val="en-GB"/>
        </w:rPr>
        <w:tab/>
        <w:t xml:space="preserve">Counsel for the Respondent, in submissions, notably stated that it cannot be said for sure if the names appearing on the membership forms are indeed employed by the Respondent. </w:t>
      </w:r>
      <w:r w:rsidR="00F97FF0">
        <w:rPr>
          <w:sz w:val="24"/>
          <w:lang w:val="en-GB"/>
        </w:rPr>
        <w:t>He did however agree that he did not question the membership forms produced</w:t>
      </w:r>
      <w:r w:rsidR="00C022D2">
        <w:rPr>
          <w:sz w:val="24"/>
          <w:lang w:val="en-GB"/>
        </w:rPr>
        <w:t>. N</w:t>
      </w:r>
      <w:r w:rsidR="0084192A">
        <w:rPr>
          <w:sz w:val="24"/>
          <w:lang w:val="en-GB"/>
        </w:rPr>
        <w:t>or did he dispute same in evidence</w:t>
      </w:r>
      <w:r w:rsidR="00F97FF0">
        <w:rPr>
          <w:sz w:val="24"/>
          <w:lang w:val="en-GB"/>
        </w:rPr>
        <w:t xml:space="preserve">. </w:t>
      </w:r>
      <w:r w:rsidR="00F92BA5">
        <w:rPr>
          <w:sz w:val="24"/>
          <w:lang w:val="en-GB"/>
        </w:rPr>
        <w:t>If ever the Respondent did not agree with the forms, same should have been demonstrated through evidence. In any event, it is for the Respondent to say whether the person</w:t>
      </w:r>
      <w:r w:rsidR="00B450D8">
        <w:rPr>
          <w:sz w:val="24"/>
          <w:lang w:val="en-GB"/>
        </w:rPr>
        <w:t>s</w:t>
      </w:r>
      <w:r w:rsidR="00F92BA5">
        <w:rPr>
          <w:sz w:val="24"/>
          <w:lang w:val="en-GB"/>
        </w:rPr>
        <w:t xml:space="preserve"> whose names appear on the forms are employed by them or not.   </w:t>
      </w:r>
      <w:r>
        <w:rPr>
          <w:sz w:val="24"/>
          <w:lang w:val="en-GB"/>
        </w:rPr>
        <w:t xml:space="preserve">  </w:t>
      </w:r>
    </w:p>
    <w:p w14:paraId="18FE4C12" w14:textId="1FD99F0A" w:rsidR="002B48FF" w:rsidRDefault="002B48FF" w:rsidP="002B48FF">
      <w:pPr>
        <w:spacing w:after="0" w:line="276" w:lineRule="auto"/>
        <w:jc w:val="both"/>
        <w:rPr>
          <w:sz w:val="24"/>
          <w:lang w:val="en-GB"/>
        </w:rPr>
      </w:pPr>
    </w:p>
    <w:p w14:paraId="7AB70863" w14:textId="77777777" w:rsidR="00D70C24" w:rsidRDefault="00D70C24" w:rsidP="002B48FF">
      <w:pPr>
        <w:spacing w:after="0" w:line="276" w:lineRule="auto"/>
        <w:jc w:val="both"/>
        <w:rPr>
          <w:sz w:val="24"/>
          <w:lang w:val="en-GB"/>
        </w:rPr>
      </w:pPr>
    </w:p>
    <w:p w14:paraId="058B28C0" w14:textId="35DD9367" w:rsidR="006E255F" w:rsidRDefault="002B48FF" w:rsidP="002B48FF">
      <w:pPr>
        <w:spacing w:after="0" w:line="276" w:lineRule="auto"/>
        <w:jc w:val="both"/>
        <w:rPr>
          <w:sz w:val="24"/>
          <w:lang w:val="en-GB"/>
        </w:rPr>
      </w:pPr>
      <w:r>
        <w:rPr>
          <w:sz w:val="24"/>
          <w:lang w:val="en-GB"/>
        </w:rPr>
        <w:tab/>
        <w:t>The Respondent has notably contended that the bargaining unit is incomplete and must cover other categories</w:t>
      </w:r>
      <w:r w:rsidR="005B19D7">
        <w:rPr>
          <w:sz w:val="24"/>
          <w:lang w:val="en-GB"/>
        </w:rPr>
        <w:t xml:space="preserve"> of employees</w:t>
      </w:r>
      <w:r>
        <w:rPr>
          <w:sz w:val="24"/>
          <w:lang w:val="en-GB"/>
        </w:rPr>
        <w:t>.</w:t>
      </w:r>
      <w:r w:rsidR="005E3147">
        <w:rPr>
          <w:sz w:val="24"/>
          <w:lang w:val="en-GB"/>
        </w:rPr>
        <w:t xml:space="preserve"> </w:t>
      </w:r>
      <w:r w:rsidR="006E255F">
        <w:rPr>
          <w:sz w:val="24"/>
          <w:lang w:val="en-GB"/>
        </w:rPr>
        <w:t xml:space="preserve">In this regard, the Tribunal would wish to cite what was stated in </w:t>
      </w:r>
      <w:r w:rsidR="006E255F" w:rsidRPr="003D5A77">
        <w:rPr>
          <w:i/>
          <w:iCs/>
          <w:sz w:val="24"/>
          <w:lang w:val="en-GB"/>
        </w:rPr>
        <w:t xml:space="preserve">Export and </w:t>
      </w:r>
      <w:r w:rsidR="006E255F">
        <w:rPr>
          <w:i/>
          <w:iCs/>
          <w:sz w:val="24"/>
          <w:lang w:val="en-GB"/>
        </w:rPr>
        <w:t>o</w:t>
      </w:r>
      <w:r w:rsidR="006E255F" w:rsidRPr="003D5A77">
        <w:rPr>
          <w:i/>
          <w:iCs/>
          <w:sz w:val="24"/>
          <w:lang w:val="en-GB"/>
        </w:rPr>
        <w:t>ther Enterprises Employees Union and World Knits Ltd (</w:t>
      </w:r>
      <w:r w:rsidR="006E255F">
        <w:rPr>
          <w:i/>
          <w:iCs/>
          <w:sz w:val="24"/>
          <w:lang w:val="en-GB"/>
        </w:rPr>
        <w:t>supra</w:t>
      </w:r>
      <w:r w:rsidR="006E255F" w:rsidRPr="003D5A77">
        <w:rPr>
          <w:i/>
          <w:iCs/>
          <w:sz w:val="24"/>
          <w:lang w:val="en-GB"/>
        </w:rPr>
        <w:t>)</w:t>
      </w:r>
      <w:r w:rsidR="006E255F">
        <w:rPr>
          <w:sz w:val="24"/>
          <w:lang w:val="en-GB"/>
        </w:rPr>
        <w:t>:</w:t>
      </w:r>
    </w:p>
    <w:p w14:paraId="0F8AE3E2" w14:textId="77777777" w:rsidR="006E255F" w:rsidRPr="000021BC" w:rsidRDefault="006E255F" w:rsidP="006E255F">
      <w:pPr>
        <w:spacing w:after="0" w:line="276" w:lineRule="auto"/>
        <w:ind w:right="996"/>
        <w:jc w:val="both"/>
        <w:rPr>
          <w:i/>
          <w:iCs/>
          <w:szCs w:val="20"/>
          <w:lang w:val="en-GB"/>
        </w:rPr>
      </w:pPr>
    </w:p>
    <w:p w14:paraId="23CC315C" w14:textId="2A757453" w:rsidR="005B6AF3" w:rsidRPr="006E255F" w:rsidRDefault="006E255F" w:rsidP="006E255F">
      <w:pPr>
        <w:spacing w:after="0" w:line="276" w:lineRule="auto"/>
        <w:ind w:left="720" w:right="996" w:firstLine="720"/>
        <w:jc w:val="both"/>
        <w:rPr>
          <w:i/>
          <w:iCs/>
          <w:sz w:val="24"/>
          <w:lang w:val="en-GB"/>
        </w:rPr>
      </w:pPr>
      <w:r w:rsidRPr="006E255F">
        <w:rPr>
          <w:i/>
          <w:iCs/>
        </w:rPr>
        <w:t>It is trite that a trade union can only constitute a bargaining unit according to the workers who have joined the union and the bargaining unit is accordingly grouped according to the categories of its members. Workers who are not members of the union and whose categories do not fall within the constituted bargaining unit would not be part of the bargaining unit. It also stands to reason that the Union would not normally be aware of other categories of workers if the workers in those particular categories have not approached them for membership.</w:t>
      </w:r>
      <w:r w:rsidRPr="006E255F">
        <w:rPr>
          <w:i/>
          <w:iCs/>
          <w:sz w:val="24"/>
          <w:lang w:val="en-GB"/>
        </w:rPr>
        <w:t xml:space="preserve">  </w:t>
      </w:r>
      <w:r w:rsidR="005E3147" w:rsidRPr="006E255F">
        <w:rPr>
          <w:i/>
          <w:iCs/>
          <w:sz w:val="24"/>
          <w:lang w:val="en-GB"/>
        </w:rPr>
        <w:t xml:space="preserve"> </w:t>
      </w:r>
      <w:r w:rsidR="002B48FF" w:rsidRPr="006E255F">
        <w:rPr>
          <w:i/>
          <w:iCs/>
          <w:sz w:val="24"/>
          <w:lang w:val="en-GB"/>
        </w:rPr>
        <w:t xml:space="preserve"> </w:t>
      </w:r>
      <w:r w:rsidR="0002089E" w:rsidRPr="006E255F">
        <w:rPr>
          <w:i/>
          <w:iCs/>
          <w:sz w:val="24"/>
          <w:lang w:val="en-GB"/>
        </w:rPr>
        <w:t xml:space="preserve"> </w:t>
      </w:r>
      <w:r w:rsidR="001B2725" w:rsidRPr="006E255F">
        <w:rPr>
          <w:i/>
          <w:iCs/>
          <w:sz w:val="24"/>
          <w:lang w:val="en-GB"/>
        </w:rPr>
        <w:t xml:space="preserve"> </w:t>
      </w:r>
      <w:r w:rsidR="008206AD" w:rsidRPr="006E255F">
        <w:rPr>
          <w:i/>
          <w:iCs/>
          <w:sz w:val="24"/>
          <w:lang w:val="en-GB"/>
        </w:rPr>
        <w:t xml:space="preserve">    </w:t>
      </w:r>
      <w:r w:rsidR="005B6AF3" w:rsidRPr="006E255F">
        <w:rPr>
          <w:i/>
          <w:iCs/>
          <w:sz w:val="24"/>
          <w:lang w:val="en-GB"/>
        </w:rPr>
        <w:t xml:space="preserve">      </w:t>
      </w:r>
    </w:p>
    <w:p w14:paraId="0917CDCA" w14:textId="76FC6572" w:rsidR="00866DEB" w:rsidRDefault="00866DEB" w:rsidP="00B96969">
      <w:pPr>
        <w:spacing w:after="0" w:line="276" w:lineRule="auto"/>
        <w:jc w:val="both"/>
        <w:rPr>
          <w:sz w:val="24"/>
          <w:lang w:val="en-GB"/>
        </w:rPr>
      </w:pPr>
    </w:p>
    <w:p w14:paraId="4BCCC9B0" w14:textId="0A6247C6" w:rsidR="006E255F" w:rsidRDefault="006E255F" w:rsidP="00B96969">
      <w:pPr>
        <w:spacing w:after="0" w:line="276" w:lineRule="auto"/>
        <w:jc w:val="both"/>
        <w:rPr>
          <w:sz w:val="24"/>
          <w:lang w:val="en-GB"/>
        </w:rPr>
      </w:pPr>
    </w:p>
    <w:p w14:paraId="72DFE752" w14:textId="79953125" w:rsidR="006E255F" w:rsidRDefault="006E255F" w:rsidP="00B96969">
      <w:pPr>
        <w:spacing w:after="0" w:line="276" w:lineRule="auto"/>
        <w:jc w:val="both"/>
        <w:rPr>
          <w:sz w:val="24"/>
          <w:lang w:val="en-GB"/>
        </w:rPr>
      </w:pPr>
      <w:r>
        <w:rPr>
          <w:sz w:val="24"/>
          <w:lang w:val="en-GB"/>
        </w:rPr>
        <w:tab/>
        <w:t xml:space="preserve">It should also be noted that the Applicant Union has not ruled out that once recognised, other manual grades </w:t>
      </w:r>
      <w:r w:rsidR="00666AD6">
        <w:rPr>
          <w:sz w:val="24"/>
          <w:lang w:val="en-GB"/>
        </w:rPr>
        <w:t>may</w:t>
      </w:r>
      <w:r>
        <w:rPr>
          <w:sz w:val="24"/>
          <w:lang w:val="en-GB"/>
        </w:rPr>
        <w:t xml:space="preserve"> democratically decide to join the </w:t>
      </w:r>
      <w:r w:rsidR="005B19D7">
        <w:rPr>
          <w:sz w:val="24"/>
          <w:lang w:val="en-GB"/>
        </w:rPr>
        <w:t>U</w:t>
      </w:r>
      <w:r>
        <w:rPr>
          <w:sz w:val="24"/>
          <w:lang w:val="en-GB"/>
        </w:rPr>
        <w:t>nion. Indeed, the following was</w:t>
      </w:r>
      <w:r w:rsidR="005B19D7">
        <w:rPr>
          <w:sz w:val="24"/>
          <w:lang w:val="en-GB"/>
        </w:rPr>
        <w:t xml:space="preserve"> also</w:t>
      </w:r>
      <w:r>
        <w:rPr>
          <w:sz w:val="24"/>
          <w:lang w:val="en-GB"/>
        </w:rPr>
        <w:t xml:space="preserve"> noted by the Tribunal in </w:t>
      </w:r>
      <w:r w:rsidRPr="003D5A77">
        <w:rPr>
          <w:i/>
          <w:iCs/>
          <w:sz w:val="24"/>
          <w:lang w:val="en-GB"/>
        </w:rPr>
        <w:t xml:space="preserve">Export and </w:t>
      </w:r>
      <w:r>
        <w:rPr>
          <w:i/>
          <w:iCs/>
          <w:sz w:val="24"/>
          <w:lang w:val="en-GB"/>
        </w:rPr>
        <w:t>o</w:t>
      </w:r>
      <w:r w:rsidRPr="003D5A77">
        <w:rPr>
          <w:i/>
          <w:iCs/>
          <w:sz w:val="24"/>
          <w:lang w:val="en-GB"/>
        </w:rPr>
        <w:t>ther Enterprises Employees Union and World Knits Ltd (</w:t>
      </w:r>
      <w:r>
        <w:rPr>
          <w:i/>
          <w:iCs/>
          <w:sz w:val="24"/>
          <w:lang w:val="en-GB"/>
        </w:rPr>
        <w:t>supra</w:t>
      </w:r>
      <w:r w:rsidRPr="003D5A77">
        <w:rPr>
          <w:i/>
          <w:iCs/>
          <w:sz w:val="24"/>
          <w:lang w:val="en-GB"/>
        </w:rPr>
        <w:t>)</w:t>
      </w:r>
      <w:r>
        <w:rPr>
          <w:sz w:val="24"/>
          <w:lang w:val="en-GB"/>
        </w:rPr>
        <w:t>:</w:t>
      </w:r>
    </w:p>
    <w:p w14:paraId="0876954E" w14:textId="77777777" w:rsidR="006E255F" w:rsidRPr="000021BC" w:rsidRDefault="006E255F" w:rsidP="00DC07D4">
      <w:pPr>
        <w:spacing w:after="0" w:line="276" w:lineRule="auto"/>
        <w:ind w:right="996"/>
        <w:jc w:val="both"/>
        <w:rPr>
          <w:i/>
          <w:iCs/>
          <w:szCs w:val="20"/>
          <w:lang w:val="en-GB"/>
        </w:rPr>
      </w:pPr>
    </w:p>
    <w:p w14:paraId="77681A71" w14:textId="56A3F9C4" w:rsidR="006E255F" w:rsidRPr="00DC07D4" w:rsidRDefault="006E255F" w:rsidP="00DC07D4">
      <w:pPr>
        <w:spacing w:after="0" w:line="276" w:lineRule="auto"/>
        <w:ind w:left="720" w:right="996" w:firstLine="720"/>
        <w:jc w:val="both"/>
        <w:rPr>
          <w:i/>
          <w:iCs/>
          <w:sz w:val="24"/>
          <w:lang w:val="en-GB"/>
        </w:rPr>
      </w:pPr>
      <w:r w:rsidRPr="00DC07D4">
        <w:rPr>
          <w:i/>
          <w:iCs/>
          <w:lang w:val="en-GB"/>
        </w:rPr>
        <w:t>Although the Respondent is contending that the bargaining unit is not complete as other categories have been left out, it cannot be excluded that the workers in these categories may also opt be unionised with the Applicant Union or any other trade union, as their choice maybe, for the protection of their interests in the future. It is well recognised that the right to join a trade union is a fundamental right under the Constitution.</w:t>
      </w:r>
      <w:r w:rsidRPr="00DC07D4">
        <w:rPr>
          <w:i/>
          <w:iCs/>
          <w:sz w:val="24"/>
          <w:lang w:val="en-GB"/>
        </w:rPr>
        <w:t xml:space="preserve"> </w:t>
      </w:r>
    </w:p>
    <w:p w14:paraId="4C882278" w14:textId="4A845B29" w:rsidR="006E255F" w:rsidRDefault="006E255F" w:rsidP="00B96969">
      <w:pPr>
        <w:spacing w:after="0" w:line="276" w:lineRule="auto"/>
        <w:jc w:val="both"/>
        <w:rPr>
          <w:sz w:val="24"/>
          <w:lang w:val="en-GB"/>
        </w:rPr>
      </w:pPr>
    </w:p>
    <w:p w14:paraId="52AA0D6F" w14:textId="60D2377C" w:rsidR="006E255F" w:rsidRDefault="006E255F" w:rsidP="00B96969">
      <w:pPr>
        <w:spacing w:after="0" w:line="276" w:lineRule="auto"/>
        <w:jc w:val="both"/>
        <w:rPr>
          <w:sz w:val="24"/>
          <w:lang w:val="en-GB"/>
        </w:rPr>
      </w:pPr>
    </w:p>
    <w:p w14:paraId="3A7CE53B" w14:textId="47D13A97" w:rsidR="000C4B50" w:rsidRDefault="006E255F" w:rsidP="00B96969">
      <w:pPr>
        <w:spacing w:after="0" w:line="276" w:lineRule="auto"/>
        <w:jc w:val="both"/>
        <w:rPr>
          <w:sz w:val="24"/>
          <w:lang w:val="en-GB"/>
        </w:rPr>
      </w:pPr>
      <w:r>
        <w:rPr>
          <w:sz w:val="24"/>
          <w:lang w:val="en-GB"/>
        </w:rPr>
        <w:tab/>
      </w:r>
      <w:r w:rsidR="00DC07D4">
        <w:rPr>
          <w:sz w:val="24"/>
          <w:lang w:val="en-GB"/>
        </w:rPr>
        <w:t>Besides, the Tribunal has taken due note of the Respondent’s representative evidence to the effect that the bargaining unit is defined by the Union’s membership and that if a worker is not a member of the Union, he or she would not form part of the bargaining unit.</w:t>
      </w:r>
      <w:r w:rsidR="007F5B18">
        <w:rPr>
          <w:sz w:val="24"/>
          <w:lang w:val="en-GB"/>
        </w:rPr>
        <w:t xml:space="preserve"> Bearing in mind the fundamental right of the worker</w:t>
      </w:r>
      <w:r w:rsidR="00457C9D">
        <w:rPr>
          <w:sz w:val="24"/>
          <w:lang w:val="en-GB"/>
        </w:rPr>
        <w:t xml:space="preserve"> to join a trade union</w:t>
      </w:r>
      <w:r w:rsidR="007F5B18">
        <w:rPr>
          <w:sz w:val="24"/>
          <w:lang w:val="en-GB"/>
        </w:rPr>
        <w:t xml:space="preserve"> for the protection of his interest</w:t>
      </w:r>
      <w:r w:rsidR="005B19D7">
        <w:rPr>
          <w:sz w:val="24"/>
          <w:lang w:val="en-GB"/>
        </w:rPr>
        <w:t>s</w:t>
      </w:r>
      <w:r w:rsidR="007F5B18">
        <w:rPr>
          <w:sz w:val="24"/>
          <w:lang w:val="en-GB"/>
        </w:rPr>
        <w:t xml:space="preserve"> (</w:t>
      </w:r>
      <w:r w:rsidR="007F5B18" w:rsidRPr="00F7472A">
        <w:rPr>
          <w:i/>
          <w:iCs/>
          <w:sz w:val="24"/>
          <w:lang w:val="en-GB"/>
        </w:rPr>
        <w:t>vide section 13</w:t>
      </w:r>
      <w:r w:rsidR="007F5B18">
        <w:rPr>
          <w:sz w:val="24"/>
          <w:lang w:val="en-GB"/>
        </w:rPr>
        <w:t xml:space="preserve"> of the </w:t>
      </w:r>
      <w:r w:rsidR="007F5B18" w:rsidRPr="00F7472A">
        <w:rPr>
          <w:i/>
          <w:iCs/>
          <w:sz w:val="24"/>
          <w:lang w:val="en-GB"/>
        </w:rPr>
        <w:t>Constitution</w:t>
      </w:r>
      <w:r w:rsidR="007F5B18">
        <w:rPr>
          <w:sz w:val="24"/>
          <w:lang w:val="en-GB"/>
        </w:rPr>
        <w:t xml:space="preserve">), it would be unfair </w:t>
      </w:r>
      <w:r w:rsidR="005B19D7">
        <w:rPr>
          <w:sz w:val="24"/>
          <w:lang w:val="en-GB"/>
        </w:rPr>
        <w:t>on the workers who have joined the Union not to have their Union recognised</w:t>
      </w:r>
      <w:r w:rsidR="00457C9D">
        <w:rPr>
          <w:sz w:val="24"/>
          <w:lang w:val="en-GB"/>
        </w:rPr>
        <w:t xml:space="preserve"> by the employer</w:t>
      </w:r>
      <w:r w:rsidR="005B19D7">
        <w:rPr>
          <w:sz w:val="24"/>
          <w:lang w:val="en-GB"/>
        </w:rPr>
        <w:t xml:space="preserve"> </w:t>
      </w:r>
      <w:r w:rsidR="007F5B18">
        <w:rPr>
          <w:sz w:val="24"/>
          <w:lang w:val="en-GB"/>
        </w:rPr>
        <w:t xml:space="preserve">because of </w:t>
      </w:r>
      <w:r w:rsidR="005B19D7">
        <w:rPr>
          <w:sz w:val="24"/>
          <w:lang w:val="en-GB"/>
        </w:rPr>
        <w:t xml:space="preserve">the </w:t>
      </w:r>
      <w:r w:rsidR="007F5B18">
        <w:rPr>
          <w:sz w:val="24"/>
          <w:lang w:val="en-GB"/>
        </w:rPr>
        <w:t xml:space="preserve">workers, whether related or not, who are not members of the </w:t>
      </w:r>
      <w:r w:rsidR="00265B62">
        <w:rPr>
          <w:sz w:val="24"/>
          <w:lang w:val="en-GB"/>
        </w:rPr>
        <w:t>U</w:t>
      </w:r>
      <w:r w:rsidR="007F5B18">
        <w:rPr>
          <w:sz w:val="24"/>
          <w:lang w:val="en-GB"/>
        </w:rPr>
        <w:t>nion.</w:t>
      </w:r>
      <w:r w:rsidR="00F7472A">
        <w:rPr>
          <w:sz w:val="24"/>
          <w:lang w:val="en-GB"/>
        </w:rPr>
        <w:t xml:space="preserve"> </w:t>
      </w:r>
      <w:r w:rsidR="007F5B18">
        <w:rPr>
          <w:sz w:val="24"/>
          <w:lang w:val="en-GB"/>
        </w:rPr>
        <w:t xml:space="preserve"> </w:t>
      </w:r>
    </w:p>
    <w:p w14:paraId="25C9EFD4" w14:textId="77777777" w:rsidR="000C4B50" w:rsidRDefault="000C4B50" w:rsidP="00B96969">
      <w:pPr>
        <w:spacing w:after="0" w:line="276" w:lineRule="auto"/>
        <w:jc w:val="both"/>
        <w:rPr>
          <w:sz w:val="24"/>
          <w:lang w:val="en-GB"/>
        </w:rPr>
      </w:pPr>
    </w:p>
    <w:p w14:paraId="29640C6D" w14:textId="77777777" w:rsidR="000C4B50" w:rsidRDefault="000C4B50" w:rsidP="00B96969">
      <w:pPr>
        <w:spacing w:after="0" w:line="276" w:lineRule="auto"/>
        <w:jc w:val="both"/>
        <w:rPr>
          <w:sz w:val="24"/>
          <w:lang w:val="en-GB"/>
        </w:rPr>
      </w:pPr>
    </w:p>
    <w:p w14:paraId="5587D3CD" w14:textId="2353321A" w:rsidR="00067C7B" w:rsidRDefault="000C4B50" w:rsidP="00B96969">
      <w:pPr>
        <w:spacing w:after="0" w:line="276" w:lineRule="auto"/>
        <w:jc w:val="both"/>
        <w:rPr>
          <w:sz w:val="24"/>
          <w:lang w:val="en-GB"/>
        </w:rPr>
      </w:pPr>
      <w:r>
        <w:rPr>
          <w:sz w:val="24"/>
          <w:lang w:val="en-GB"/>
        </w:rPr>
        <w:tab/>
        <w:t xml:space="preserve">Counsel for the Respondent has notably referred to </w:t>
      </w:r>
      <w:r w:rsidRPr="000C4B50">
        <w:rPr>
          <w:i/>
          <w:iCs/>
          <w:sz w:val="24"/>
          <w:lang w:val="en-GB"/>
        </w:rPr>
        <w:t>paragraph 93</w:t>
      </w:r>
      <w:r>
        <w:rPr>
          <w:sz w:val="24"/>
          <w:lang w:val="en-GB"/>
        </w:rPr>
        <w:t xml:space="preserve"> of the </w:t>
      </w:r>
      <w:r w:rsidRPr="000C4B50">
        <w:rPr>
          <w:i/>
          <w:iCs/>
          <w:sz w:val="24"/>
          <w:lang w:val="en-GB"/>
        </w:rPr>
        <w:t>Code of Practice</w:t>
      </w:r>
      <w:r>
        <w:rPr>
          <w:sz w:val="24"/>
          <w:lang w:val="en-GB"/>
        </w:rPr>
        <w:t xml:space="preserve"> in submitting that the Union and management should meet to discuss the bargaining unit. This particular paragraph applies where proposals are made to establish or vary a bargaining unit, which is not the case in the present matter as the Applicant Union has applied for recognition in relation to a bargaining unit</w:t>
      </w:r>
      <w:r w:rsidR="007453C5">
        <w:rPr>
          <w:sz w:val="24"/>
          <w:lang w:val="en-GB"/>
        </w:rPr>
        <w:t xml:space="preserve"> established</w:t>
      </w:r>
      <w:r>
        <w:rPr>
          <w:sz w:val="24"/>
          <w:lang w:val="en-GB"/>
        </w:rPr>
        <w:t xml:space="preserve"> in accordance with the workers who have opted to join </w:t>
      </w:r>
      <w:r w:rsidR="00E12AA6">
        <w:rPr>
          <w:sz w:val="24"/>
          <w:lang w:val="en-GB"/>
        </w:rPr>
        <w:t>it</w:t>
      </w:r>
      <w:r>
        <w:rPr>
          <w:sz w:val="24"/>
          <w:lang w:val="en-GB"/>
        </w:rPr>
        <w:t>. In any event, the substantive provisions of the law relating to recognition</w:t>
      </w:r>
      <w:r w:rsidR="007453C5">
        <w:rPr>
          <w:sz w:val="24"/>
          <w:lang w:val="en-GB"/>
        </w:rPr>
        <w:t xml:space="preserve"> of a trade union</w:t>
      </w:r>
      <w:r>
        <w:rPr>
          <w:sz w:val="24"/>
          <w:lang w:val="en-GB"/>
        </w:rPr>
        <w:t xml:space="preserve"> have not placed any requirement as regards the constitution of the bargaining unit. In this vein, it must be noted that the </w:t>
      </w:r>
      <w:r w:rsidRPr="000C4B50">
        <w:rPr>
          <w:i/>
          <w:iCs/>
          <w:sz w:val="24"/>
          <w:lang w:val="en-GB"/>
        </w:rPr>
        <w:t>Code of Practice</w:t>
      </w:r>
      <w:r>
        <w:rPr>
          <w:sz w:val="24"/>
          <w:lang w:val="en-GB"/>
        </w:rPr>
        <w:t xml:space="preserve"> is meant for guidance to promote good employment relations</w:t>
      </w:r>
      <w:r w:rsidR="00067C7B">
        <w:rPr>
          <w:sz w:val="24"/>
          <w:lang w:val="en-GB"/>
        </w:rPr>
        <w:t xml:space="preserve"> (</w:t>
      </w:r>
      <w:r w:rsidR="00067C7B" w:rsidRPr="00067C7B">
        <w:rPr>
          <w:i/>
          <w:iCs/>
          <w:sz w:val="24"/>
          <w:lang w:val="en-GB"/>
        </w:rPr>
        <w:t>vide section 35</w:t>
      </w:r>
      <w:r w:rsidR="00067C7B">
        <w:rPr>
          <w:sz w:val="24"/>
          <w:lang w:val="en-GB"/>
        </w:rPr>
        <w:t xml:space="preserve"> of the </w:t>
      </w:r>
      <w:r w:rsidR="00067C7B" w:rsidRPr="00067C7B">
        <w:rPr>
          <w:i/>
          <w:iCs/>
          <w:sz w:val="24"/>
          <w:lang w:val="en-GB"/>
        </w:rPr>
        <w:t>Act</w:t>
      </w:r>
      <w:r w:rsidR="00067C7B">
        <w:rPr>
          <w:sz w:val="24"/>
          <w:lang w:val="en-GB"/>
        </w:rPr>
        <w:t>)</w:t>
      </w:r>
      <w:r>
        <w:rPr>
          <w:sz w:val="24"/>
          <w:lang w:val="en-GB"/>
        </w:rPr>
        <w:t xml:space="preserve">. </w:t>
      </w:r>
    </w:p>
    <w:p w14:paraId="4BF37B7C" w14:textId="77777777" w:rsidR="00067C7B" w:rsidRDefault="00067C7B" w:rsidP="00B96969">
      <w:pPr>
        <w:spacing w:after="0" w:line="276" w:lineRule="auto"/>
        <w:jc w:val="both"/>
        <w:rPr>
          <w:sz w:val="24"/>
          <w:lang w:val="en-GB"/>
        </w:rPr>
      </w:pPr>
    </w:p>
    <w:p w14:paraId="48D1602C" w14:textId="77777777" w:rsidR="00067C7B" w:rsidRDefault="00067C7B" w:rsidP="00B96969">
      <w:pPr>
        <w:spacing w:after="0" w:line="276" w:lineRule="auto"/>
        <w:jc w:val="both"/>
        <w:rPr>
          <w:sz w:val="24"/>
          <w:lang w:val="en-GB"/>
        </w:rPr>
      </w:pPr>
    </w:p>
    <w:p w14:paraId="39AE4EBA" w14:textId="0D726061" w:rsidR="008073EF" w:rsidRDefault="00067C7B" w:rsidP="00B96969">
      <w:pPr>
        <w:spacing w:after="0" w:line="276" w:lineRule="auto"/>
        <w:jc w:val="both"/>
        <w:rPr>
          <w:sz w:val="24"/>
          <w:lang w:val="en-GB"/>
        </w:rPr>
      </w:pPr>
      <w:r>
        <w:rPr>
          <w:sz w:val="24"/>
          <w:lang w:val="en-GB"/>
        </w:rPr>
        <w:tab/>
        <w:t xml:space="preserve">The Respondent has also raised the issue of fragmentation and has notably sought support from </w:t>
      </w:r>
      <w:r w:rsidRPr="00067C7B">
        <w:rPr>
          <w:i/>
          <w:iCs/>
          <w:sz w:val="24"/>
          <w:lang w:val="en-GB"/>
        </w:rPr>
        <w:t xml:space="preserve">paragraphs </w:t>
      </w:r>
      <w:r w:rsidR="00022F85">
        <w:rPr>
          <w:i/>
          <w:iCs/>
          <w:sz w:val="24"/>
          <w:lang w:val="en-GB"/>
        </w:rPr>
        <w:t>89</w:t>
      </w:r>
      <w:r w:rsidR="00022F85" w:rsidRPr="00022F85">
        <w:rPr>
          <w:sz w:val="24"/>
          <w:lang w:val="en-GB"/>
        </w:rPr>
        <w:t>,</w:t>
      </w:r>
      <w:r w:rsidR="00022F85">
        <w:rPr>
          <w:i/>
          <w:iCs/>
          <w:sz w:val="24"/>
          <w:lang w:val="en-GB"/>
        </w:rPr>
        <w:t xml:space="preserve"> </w:t>
      </w:r>
      <w:r w:rsidRPr="00067C7B">
        <w:rPr>
          <w:i/>
          <w:iCs/>
          <w:sz w:val="24"/>
          <w:lang w:val="en-GB"/>
        </w:rPr>
        <w:t>90</w:t>
      </w:r>
      <w:r>
        <w:rPr>
          <w:sz w:val="24"/>
          <w:lang w:val="en-GB"/>
        </w:rPr>
        <w:t xml:space="preserve"> and </w:t>
      </w:r>
      <w:r w:rsidRPr="00022F85">
        <w:rPr>
          <w:i/>
          <w:iCs/>
          <w:sz w:val="24"/>
          <w:lang w:val="en-GB"/>
        </w:rPr>
        <w:t xml:space="preserve">91 </w:t>
      </w:r>
      <w:r>
        <w:rPr>
          <w:sz w:val="24"/>
          <w:lang w:val="en-GB"/>
        </w:rPr>
        <w:t xml:space="preserve">of the </w:t>
      </w:r>
      <w:r w:rsidRPr="00067C7B">
        <w:rPr>
          <w:i/>
          <w:iCs/>
          <w:sz w:val="24"/>
          <w:lang w:val="en-GB"/>
        </w:rPr>
        <w:t>Code of Practice</w:t>
      </w:r>
      <w:r>
        <w:rPr>
          <w:sz w:val="24"/>
          <w:lang w:val="en-GB"/>
        </w:rPr>
        <w:t>.</w:t>
      </w:r>
      <w:r w:rsidR="00022F85">
        <w:rPr>
          <w:sz w:val="24"/>
          <w:lang w:val="en-GB"/>
        </w:rPr>
        <w:t xml:space="preserve"> </w:t>
      </w:r>
      <w:r w:rsidR="006968F9">
        <w:rPr>
          <w:sz w:val="24"/>
          <w:lang w:val="en-GB"/>
        </w:rPr>
        <w:t xml:space="preserve">The Respondent contends that the bargaining unit as it is would leave the employer with two kinds of workers on the same floor. The Tribunal, however, considers that </w:t>
      </w:r>
      <w:r w:rsidR="0001183B">
        <w:rPr>
          <w:sz w:val="24"/>
          <w:lang w:val="en-GB"/>
        </w:rPr>
        <w:t xml:space="preserve">this </w:t>
      </w:r>
      <w:r w:rsidR="006968F9">
        <w:rPr>
          <w:sz w:val="24"/>
          <w:lang w:val="en-GB"/>
        </w:rPr>
        <w:t xml:space="preserve">argument would relate more to the issue of the categories that have not been covered by the bargaining unit, which has already been considered by the Tribunal. </w:t>
      </w:r>
      <w:r w:rsidR="00FD496F">
        <w:rPr>
          <w:sz w:val="24"/>
          <w:lang w:val="en-GB"/>
        </w:rPr>
        <w:t xml:space="preserve">The </w:t>
      </w:r>
      <w:r w:rsidR="006E3A5C">
        <w:rPr>
          <w:sz w:val="24"/>
          <w:lang w:val="en-GB"/>
        </w:rPr>
        <w:t>issue</w:t>
      </w:r>
      <w:r w:rsidR="00FD496F">
        <w:rPr>
          <w:sz w:val="24"/>
          <w:lang w:val="en-GB"/>
        </w:rPr>
        <w:t xml:space="preserve"> of any given category</w:t>
      </w:r>
      <w:r w:rsidR="006E3A5C">
        <w:rPr>
          <w:sz w:val="24"/>
          <w:lang w:val="en-GB"/>
        </w:rPr>
        <w:t xml:space="preserve"> of workers</w:t>
      </w:r>
      <w:r w:rsidR="00FD496F">
        <w:rPr>
          <w:sz w:val="24"/>
          <w:lang w:val="en-GB"/>
        </w:rPr>
        <w:t xml:space="preserve"> being fragmented within itself has not been shown to arise in the present case.  </w:t>
      </w:r>
    </w:p>
    <w:p w14:paraId="2E8D0F4D" w14:textId="77777777" w:rsidR="008073EF" w:rsidRDefault="008073EF" w:rsidP="00B96969">
      <w:pPr>
        <w:spacing w:after="0" w:line="276" w:lineRule="auto"/>
        <w:jc w:val="both"/>
        <w:rPr>
          <w:sz w:val="24"/>
          <w:lang w:val="en-GB"/>
        </w:rPr>
      </w:pPr>
    </w:p>
    <w:p w14:paraId="73B039AE" w14:textId="77777777" w:rsidR="008073EF" w:rsidRDefault="008073EF" w:rsidP="00B96969">
      <w:pPr>
        <w:spacing w:after="0" w:line="276" w:lineRule="auto"/>
        <w:jc w:val="both"/>
        <w:rPr>
          <w:sz w:val="24"/>
          <w:lang w:val="en-GB"/>
        </w:rPr>
      </w:pPr>
    </w:p>
    <w:p w14:paraId="72CEDE56" w14:textId="4C20AEFA" w:rsidR="0087221F" w:rsidRDefault="00000CB9" w:rsidP="008073EF">
      <w:pPr>
        <w:spacing w:after="0" w:line="276" w:lineRule="auto"/>
        <w:ind w:firstLine="720"/>
        <w:jc w:val="both"/>
        <w:rPr>
          <w:sz w:val="24"/>
          <w:lang w:val="en-GB"/>
        </w:rPr>
      </w:pPr>
      <w:r>
        <w:rPr>
          <w:sz w:val="24"/>
          <w:lang w:val="en-GB"/>
        </w:rPr>
        <w:lastRenderedPageBreak/>
        <w:t>I</w:t>
      </w:r>
      <w:r w:rsidR="006968F9">
        <w:rPr>
          <w:sz w:val="24"/>
          <w:lang w:val="en-GB"/>
        </w:rPr>
        <w:t>t should also be noted that the Respondent’s representative did recognise that the bargaining unit of 160 workers is more than 55% of the workforce and that this is not an insignificant number.</w:t>
      </w:r>
      <w:r w:rsidR="0087221F">
        <w:rPr>
          <w:sz w:val="24"/>
          <w:lang w:val="en-GB"/>
        </w:rPr>
        <w:t xml:space="preserve"> </w:t>
      </w:r>
      <w:r w:rsidR="00FD496F">
        <w:rPr>
          <w:sz w:val="24"/>
          <w:lang w:val="en-GB"/>
        </w:rPr>
        <w:t>T</w:t>
      </w:r>
      <w:r w:rsidR="0087221F">
        <w:rPr>
          <w:sz w:val="24"/>
          <w:lang w:val="en-GB"/>
        </w:rPr>
        <w:t xml:space="preserve">he Respondent’s letter of 4 November 2022 has acknowledged that the categories of the bargaining unit have been properly named. </w:t>
      </w:r>
      <w:r w:rsidR="00FD496F">
        <w:rPr>
          <w:sz w:val="24"/>
          <w:lang w:val="en-GB"/>
        </w:rPr>
        <w:t>Moreover</w:t>
      </w:r>
      <w:r w:rsidR="008073EF">
        <w:rPr>
          <w:sz w:val="24"/>
          <w:lang w:val="en-GB"/>
        </w:rPr>
        <w:t xml:space="preserve">, the Respondent, at paragraph 9 of its Statement of Case, does say that the bargaining unit is properly defined. </w:t>
      </w:r>
    </w:p>
    <w:p w14:paraId="4B924BD9" w14:textId="77777777" w:rsidR="0087221F" w:rsidRDefault="0087221F" w:rsidP="00B96969">
      <w:pPr>
        <w:spacing w:after="0" w:line="276" w:lineRule="auto"/>
        <w:jc w:val="both"/>
        <w:rPr>
          <w:sz w:val="24"/>
          <w:lang w:val="en-GB"/>
        </w:rPr>
      </w:pPr>
    </w:p>
    <w:p w14:paraId="02FCBF38" w14:textId="77777777" w:rsidR="0087221F" w:rsidRDefault="0087221F" w:rsidP="00B96969">
      <w:pPr>
        <w:spacing w:after="0" w:line="276" w:lineRule="auto"/>
        <w:jc w:val="both"/>
        <w:rPr>
          <w:sz w:val="24"/>
          <w:lang w:val="en-GB"/>
        </w:rPr>
      </w:pPr>
    </w:p>
    <w:p w14:paraId="3C70F788" w14:textId="77777777" w:rsidR="0053096C" w:rsidRDefault="0087221F" w:rsidP="00B96969">
      <w:pPr>
        <w:spacing w:after="0" w:line="276" w:lineRule="auto"/>
        <w:jc w:val="both"/>
        <w:rPr>
          <w:sz w:val="24"/>
          <w:lang w:val="en-GB"/>
        </w:rPr>
      </w:pPr>
      <w:r>
        <w:rPr>
          <w:sz w:val="24"/>
          <w:lang w:val="en-GB"/>
        </w:rPr>
        <w:tab/>
        <w:t xml:space="preserve">In observing the </w:t>
      </w:r>
      <w:r w:rsidRPr="0087221F">
        <w:rPr>
          <w:i/>
          <w:iCs/>
          <w:sz w:val="24"/>
          <w:lang w:val="en-GB"/>
        </w:rPr>
        <w:t>Code of Practice</w:t>
      </w:r>
      <w:r>
        <w:rPr>
          <w:sz w:val="24"/>
          <w:lang w:val="en-GB"/>
        </w:rPr>
        <w:t>, it would be highly desirable for the bargaining unit to c</w:t>
      </w:r>
      <w:r w:rsidR="008073EF">
        <w:rPr>
          <w:sz w:val="24"/>
          <w:lang w:val="en-GB"/>
        </w:rPr>
        <w:t>o</w:t>
      </w:r>
      <w:r>
        <w:rPr>
          <w:sz w:val="24"/>
          <w:lang w:val="en-GB"/>
        </w:rPr>
        <w:t>ver as wide a group of workers as possible (</w:t>
      </w:r>
      <w:r w:rsidRPr="0087221F">
        <w:rPr>
          <w:i/>
          <w:iCs/>
          <w:sz w:val="24"/>
          <w:lang w:val="en-GB"/>
        </w:rPr>
        <w:t>vide paragraph 90</w:t>
      </w:r>
      <w:r>
        <w:rPr>
          <w:sz w:val="24"/>
          <w:lang w:val="en-GB"/>
        </w:rPr>
        <w:t xml:space="preserve"> of the </w:t>
      </w:r>
      <w:r w:rsidRPr="0087221F">
        <w:rPr>
          <w:i/>
          <w:iCs/>
          <w:sz w:val="24"/>
          <w:lang w:val="en-GB"/>
        </w:rPr>
        <w:t>Code of Practice</w:t>
      </w:r>
      <w:r>
        <w:rPr>
          <w:sz w:val="24"/>
          <w:lang w:val="en-GB"/>
        </w:rPr>
        <w:t xml:space="preserve">). However, the Union cannot, as has been recognised by the Respondent’s representative, include workers who have not joined in the bargaining unit.    </w:t>
      </w:r>
    </w:p>
    <w:p w14:paraId="0AC0AC00" w14:textId="77777777" w:rsidR="0053096C" w:rsidRDefault="0053096C" w:rsidP="00B96969">
      <w:pPr>
        <w:spacing w:after="0" w:line="276" w:lineRule="auto"/>
        <w:jc w:val="both"/>
        <w:rPr>
          <w:sz w:val="24"/>
          <w:lang w:val="en-GB"/>
        </w:rPr>
      </w:pPr>
    </w:p>
    <w:p w14:paraId="550A1312" w14:textId="77777777" w:rsidR="0053096C" w:rsidRDefault="0053096C" w:rsidP="00B96969">
      <w:pPr>
        <w:spacing w:after="0" w:line="276" w:lineRule="auto"/>
        <w:jc w:val="both"/>
        <w:rPr>
          <w:sz w:val="24"/>
          <w:lang w:val="en-GB"/>
        </w:rPr>
      </w:pPr>
    </w:p>
    <w:p w14:paraId="203A7E0B" w14:textId="13E0D593" w:rsidR="00286427" w:rsidRDefault="0053096C" w:rsidP="00B96969">
      <w:pPr>
        <w:spacing w:after="0" w:line="276" w:lineRule="auto"/>
        <w:jc w:val="both"/>
        <w:rPr>
          <w:sz w:val="24"/>
          <w:lang w:val="en-GB"/>
        </w:rPr>
      </w:pPr>
      <w:r>
        <w:rPr>
          <w:sz w:val="24"/>
          <w:lang w:val="en-GB"/>
        </w:rPr>
        <w:tab/>
        <w:t>The Tribunal has also noted that the Respondent has made reference, in its evidence, to a previous application made by the Union which was withdrawn before the Tribunal on 9 August 2022. The Tribunal fails to see th</w:t>
      </w:r>
      <w:r w:rsidR="00A92BF5">
        <w:rPr>
          <w:sz w:val="24"/>
          <w:lang w:val="en-GB"/>
        </w:rPr>
        <w:t>e</w:t>
      </w:r>
      <w:r>
        <w:rPr>
          <w:sz w:val="24"/>
          <w:lang w:val="en-GB"/>
        </w:rPr>
        <w:t xml:space="preserve"> relevance of th</w:t>
      </w:r>
      <w:r w:rsidR="002E122E">
        <w:rPr>
          <w:sz w:val="24"/>
          <w:lang w:val="en-GB"/>
        </w:rPr>
        <w:t>e</w:t>
      </w:r>
      <w:r>
        <w:rPr>
          <w:sz w:val="24"/>
          <w:lang w:val="en-GB"/>
        </w:rPr>
        <w:t xml:space="preserve"> previous application to the present </w:t>
      </w:r>
      <w:r w:rsidR="0040320F">
        <w:rPr>
          <w:sz w:val="24"/>
          <w:lang w:val="en-GB"/>
        </w:rPr>
        <w:t>matter</w:t>
      </w:r>
      <w:r>
        <w:rPr>
          <w:sz w:val="24"/>
          <w:lang w:val="en-GB"/>
        </w:rPr>
        <w:t xml:space="preserve"> before it and notes that this issue was rightly not </w:t>
      </w:r>
      <w:r w:rsidR="000C4A19">
        <w:rPr>
          <w:sz w:val="24"/>
          <w:lang w:val="en-GB"/>
        </w:rPr>
        <w:t>pressed upon</w:t>
      </w:r>
      <w:r>
        <w:rPr>
          <w:sz w:val="24"/>
          <w:lang w:val="en-GB"/>
        </w:rPr>
        <w:t xml:space="preserve"> by the Respondent in its submissions.   </w:t>
      </w:r>
      <w:r w:rsidR="006968F9">
        <w:rPr>
          <w:sz w:val="24"/>
          <w:lang w:val="en-GB"/>
        </w:rPr>
        <w:t xml:space="preserve">  </w:t>
      </w:r>
    </w:p>
    <w:p w14:paraId="120219AA" w14:textId="77777777" w:rsidR="00286427" w:rsidRDefault="00286427" w:rsidP="00B96969">
      <w:pPr>
        <w:spacing w:after="0" w:line="276" w:lineRule="auto"/>
        <w:jc w:val="both"/>
        <w:rPr>
          <w:sz w:val="24"/>
          <w:lang w:val="en-GB"/>
        </w:rPr>
      </w:pPr>
    </w:p>
    <w:p w14:paraId="79554E1F" w14:textId="77777777" w:rsidR="00286427" w:rsidRDefault="00286427" w:rsidP="00B96969">
      <w:pPr>
        <w:spacing w:after="0" w:line="276" w:lineRule="auto"/>
        <w:jc w:val="both"/>
        <w:rPr>
          <w:sz w:val="24"/>
          <w:lang w:val="en-GB"/>
        </w:rPr>
      </w:pPr>
    </w:p>
    <w:p w14:paraId="52C22F0F" w14:textId="7819EC94" w:rsidR="00F104B5" w:rsidRDefault="00286427" w:rsidP="00B96969">
      <w:pPr>
        <w:spacing w:after="0" w:line="276" w:lineRule="auto"/>
        <w:jc w:val="both"/>
        <w:rPr>
          <w:sz w:val="24"/>
          <w:lang w:val="en-GB"/>
        </w:rPr>
      </w:pPr>
      <w:r>
        <w:rPr>
          <w:sz w:val="24"/>
          <w:lang w:val="en-GB"/>
        </w:rPr>
        <w:tab/>
      </w:r>
      <w:r w:rsidR="00AC4826">
        <w:rPr>
          <w:sz w:val="24"/>
          <w:lang w:val="en-GB"/>
        </w:rPr>
        <w:t>As has been previously noted, the membership forms produced ha</w:t>
      </w:r>
      <w:r w:rsidR="008810A4">
        <w:rPr>
          <w:sz w:val="24"/>
          <w:lang w:val="en-GB"/>
        </w:rPr>
        <w:t>ve</w:t>
      </w:r>
      <w:r w:rsidR="00AC4826">
        <w:rPr>
          <w:sz w:val="24"/>
          <w:lang w:val="en-GB"/>
        </w:rPr>
        <w:t xml:space="preserve"> </w:t>
      </w:r>
      <w:r w:rsidR="00F104B5">
        <w:rPr>
          <w:sz w:val="24"/>
          <w:lang w:val="en-GB"/>
        </w:rPr>
        <w:t>shown the Applicant Union to have</w:t>
      </w:r>
      <w:r w:rsidR="00AC4826">
        <w:rPr>
          <w:sz w:val="24"/>
          <w:lang w:val="en-GB"/>
        </w:rPr>
        <w:t xml:space="preserve"> only 49 members in 18 categories of the bargaining unit compris</w:t>
      </w:r>
      <w:r w:rsidR="001E1D30">
        <w:rPr>
          <w:sz w:val="24"/>
          <w:lang w:val="en-GB"/>
        </w:rPr>
        <w:t>ing</w:t>
      </w:r>
      <w:r w:rsidR="00AC4826">
        <w:rPr>
          <w:sz w:val="24"/>
          <w:lang w:val="en-GB"/>
        </w:rPr>
        <w:t xml:space="preserve"> a total of 121 workers.</w:t>
      </w:r>
      <w:r w:rsidR="00F104B5">
        <w:rPr>
          <w:sz w:val="24"/>
          <w:lang w:val="en-GB"/>
        </w:rPr>
        <w:t xml:space="preserve"> The Tribunal has not found any evidence of </w:t>
      </w:r>
      <w:r w:rsidR="000A6283">
        <w:rPr>
          <w:sz w:val="24"/>
          <w:lang w:val="en-GB"/>
        </w:rPr>
        <w:t xml:space="preserve">membership </w:t>
      </w:r>
      <w:r w:rsidR="00F104B5">
        <w:rPr>
          <w:sz w:val="24"/>
          <w:lang w:val="en-GB"/>
        </w:rPr>
        <w:t>support in the remaining 14 categories of the bargaining unit.</w:t>
      </w:r>
      <w:r w:rsidR="00AC4826">
        <w:rPr>
          <w:sz w:val="24"/>
          <w:lang w:val="en-GB"/>
        </w:rPr>
        <w:t xml:space="preserve"> </w:t>
      </w:r>
    </w:p>
    <w:p w14:paraId="164B7ADC" w14:textId="77777777" w:rsidR="00F104B5" w:rsidRDefault="00F104B5" w:rsidP="00B96969">
      <w:pPr>
        <w:spacing w:after="0" w:line="276" w:lineRule="auto"/>
        <w:jc w:val="both"/>
        <w:rPr>
          <w:sz w:val="24"/>
          <w:lang w:val="en-GB"/>
        </w:rPr>
      </w:pPr>
    </w:p>
    <w:p w14:paraId="02084821" w14:textId="77777777" w:rsidR="00F104B5" w:rsidRDefault="00F104B5" w:rsidP="00B96969">
      <w:pPr>
        <w:spacing w:after="0" w:line="276" w:lineRule="auto"/>
        <w:jc w:val="both"/>
        <w:rPr>
          <w:sz w:val="24"/>
          <w:lang w:val="en-GB"/>
        </w:rPr>
      </w:pPr>
    </w:p>
    <w:p w14:paraId="6BB8C48E" w14:textId="68B4FAD9" w:rsidR="00AC4826" w:rsidRDefault="00AC4826" w:rsidP="00F104B5">
      <w:pPr>
        <w:spacing w:after="0" w:line="276" w:lineRule="auto"/>
        <w:ind w:firstLine="720"/>
        <w:jc w:val="both"/>
        <w:rPr>
          <w:sz w:val="24"/>
          <w:szCs w:val="24"/>
        </w:rPr>
      </w:pPr>
      <w:r>
        <w:rPr>
          <w:sz w:val="24"/>
          <w:lang w:val="en-GB"/>
        </w:rPr>
        <w:t>It would be pertinent to note the following from the Supreme Court</w:t>
      </w:r>
      <w:r>
        <w:t xml:space="preserve"> </w:t>
      </w:r>
      <w:r w:rsidRPr="00AC4826">
        <w:rPr>
          <w:sz w:val="24"/>
          <w:szCs w:val="24"/>
        </w:rPr>
        <w:t xml:space="preserve">in </w:t>
      </w:r>
      <w:r w:rsidRPr="00AB5A1A">
        <w:rPr>
          <w:i/>
          <w:iCs/>
          <w:sz w:val="24"/>
          <w:szCs w:val="24"/>
        </w:rPr>
        <w:t>Private Enterprises Employees’ Union v Industrial Relations Commission and Mauritius and New Zealand Dairy Enterprises Ltd</w:t>
      </w:r>
      <w:r w:rsidRPr="00AC4826">
        <w:rPr>
          <w:sz w:val="24"/>
          <w:szCs w:val="24"/>
        </w:rPr>
        <w:t xml:space="preserve"> [</w:t>
      </w:r>
      <w:r w:rsidRPr="00AB5A1A">
        <w:rPr>
          <w:i/>
          <w:iCs/>
          <w:sz w:val="24"/>
          <w:szCs w:val="24"/>
        </w:rPr>
        <w:t>1985 MR 219</w:t>
      </w:r>
      <w:r w:rsidRPr="00AC4826">
        <w:rPr>
          <w:sz w:val="24"/>
          <w:szCs w:val="24"/>
        </w:rPr>
        <w:t xml:space="preserve">] in relation to a case of recognition under the then </w:t>
      </w:r>
      <w:r w:rsidRPr="00AB5A1A">
        <w:rPr>
          <w:i/>
          <w:iCs/>
          <w:sz w:val="24"/>
          <w:szCs w:val="24"/>
        </w:rPr>
        <w:t>Industrial Relations Act</w:t>
      </w:r>
      <w:r w:rsidRPr="00AC4826">
        <w:rPr>
          <w:sz w:val="24"/>
          <w:szCs w:val="24"/>
        </w:rPr>
        <w:t xml:space="preserve">: </w:t>
      </w:r>
    </w:p>
    <w:p w14:paraId="4595AA10" w14:textId="77777777" w:rsidR="00AC4826" w:rsidRPr="00AB5A1A" w:rsidRDefault="00AC4826" w:rsidP="00B96969">
      <w:pPr>
        <w:spacing w:after="0" w:line="276" w:lineRule="auto"/>
        <w:jc w:val="both"/>
      </w:pPr>
    </w:p>
    <w:p w14:paraId="45372F3A" w14:textId="2A597978" w:rsidR="00067C7B" w:rsidRPr="00AB5A1A" w:rsidRDefault="00AC4826" w:rsidP="00AB5A1A">
      <w:pPr>
        <w:spacing w:after="0" w:line="276" w:lineRule="auto"/>
        <w:ind w:left="720" w:right="996"/>
        <w:jc w:val="both"/>
        <w:rPr>
          <w:i/>
          <w:iCs/>
          <w:sz w:val="24"/>
          <w:lang w:val="en-GB"/>
        </w:rPr>
      </w:pPr>
      <w:r w:rsidRPr="00AB5A1A">
        <w:rPr>
          <w:i/>
          <w:iCs/>
        </w:rPr>
        <w:t>It follows that, bearing in mind the fact that the provisions of the Code of Practice are meant for guidance only, while it would not be proper for the Commission to adopt, as a general principle applicable to all cases, a yardstick that recognition will never be granted unless the union has at least x% of employees on its books, there is nothing to prevent the Commission from saying, in a given situation, that a union which has only 18 members out of 63 workers in an enterprise and has no member at all in 4 out of 6 grades cannot qualify for full recognition under section 58 (4) (b) of the Act.</w:t>
      </w:r>
      <w:r w:rsidR="006968F9" w:rsidRPr="00AB5A1A">
        <w:rPr>
          <w:i/>
          <w:iCs/>
          <w:sz w:val="24"/>
          <w:lang w:val="en-GB"/>
        </w:rPr>
        <w:t xml:space="preserve">     </w:t>
      </w:r>
      <w:r w:rsidR="00067C7B" w:rsidRPr="00AB5A1A">
        <w:rPr>
          <w:i/>
          <w:iCs/>
          <w:sz w:val="24"/>
          <w:lang w:val="en-GB"/>
        </w:rPr>
        <w:t xml:space="preserve"> </w:t>
      </w:r>
      <w:r w:rsidR="000C4B50" w:rsidRPr="00AB5A1A">
        <w:rPr>
          <w:i/>
          <w:iCs/>
          <w:sz w:val="24"/>
          <w:lang w:val="en-GB"/>
        </w:rPr>
        <w:t xml:space="preserve"> </w:t>
      </w:r>
    </w:p>
    <w:p w14:paraId="4AF8EBA7" w14:textId="4BB7E59F" w:rsidR="00067C7B" w:rsidRDefault="00067C7B" w:rsidP="00B96969">
      <w:pPr>
        <w:spacing w:after="0" w:line="276" w:lineRule="auto"/>
        <w:jc w:val="both"/>
        <w:rPr>
          <w:sz w:val="24"/>
          <w:lang w:val="en-GB"/>
        </w:rPr>
      </w:pPr>
    </w:p>
    <w:p w14:paraId="68F0D934" w14:textId="7AC994ED" w:rsidR="00F104B5" w:rsidRDefault="00F104B5" w:rsidP="00B96969">
      <w:pPr>
        <w:spacing w:after="0" w:line="276" w:lineRule="auto"/>
        <w:jc w:val="both"/>
        <w:rPr>
          <w:sz w:val="24"/>
          <w:lang w:val="en-GB"/>
        </w:rPr>
      </w:pPr>
    </w:p>
    <w:p w14:paraId="094E922C" w14:textId="1652215F" w:rsidR="00BF3CFF" w:rsidRDefault="00F104B5" w:rsidP="00B96969">
      <w:pPr>
        <w:spacing w:after="0" w:line="276" w:lineRule="auto"/>
        <w:jc w:val="both"/>
        <w:rPr>
          <w:sz w:val="24"/>
          <w:lang w:val="en-GB"/>
        </w:rPr>
      </w:pPr>
      <w:r>
        <w:rPr>
          <w:sz w:val="24"/>
          <w:lang w:val="en-GB"/>
        </w:rPr>
        <w:tab/>
        <w:t>In view of the above, the Tribunal cannot find that the Applicant Union would be entitled to recognition</w:t>
      </w:r>
      <w:r w:rsidR="008810A4">
        <w:rPr>
          <w:sz w:val="24"/>
          <w:lang w:val="en-GB"/>
        </w:rPr>
        <w:t xml:space="preserve"> as a bargaining agent</w:t>
      </w:r>
      <w:r>
        <w:rPr>
          <w:sz w:val="24"/>
          <w:lang w:val="en-GB"/>
        </w:rPr>
        <w:t xml:space="preserve"> in respect to the </w:t>
      </w:r>
      <w:r w:rsidR="00B818E7">
        <w:rPr>
          <w:sz w:val="24"/>
          <w:lang w:val="en-GB"/>
        </w:rPr>
        <w:t xml:space="preserve">following </w:t>
      </w:r>
      <w:r>
        <w:rPr>
          <w:sz w:val="24"/>
          <w:lang w:val="en-GB"/>
        </w:rPr>
        <w:t>categories</w:t>
      </w:r>
      <w:r w:rsidR="001C450F">
        <w:rPr>
          <w:sz w:val="24"/>
          <w:lang w:val="en-GB"/>
        </w:rPr>
        <w:t xml:space="preserve"> of the bargaining unit</w:t>
      </w:r>
      <w:r w:rsidR="00B818E7">
        <w:rPr>
          <w:sz w:val="24"/>
          <w:lang w:val="en-GB"/>
        </w:rPr>
        <w:t>:</w:t>
      </w:r>
      <w:r>
        <w:rPr>
          <w:sz w:val="24"/>
          <w:lang w:val="en-GB"/>
        </w:rPr>
        <w:t xml:space="preserve"> Trainee Housekeeping Assistant, Order Taker, Tr</w:t>
      </w:r>
      <w:r w:rsidR="008810A4">
        <w:rPr>
          <w:sz w:val="24"/>
          <w:lang w:val="en-GB"/>
        </w:rPr>
        <w:t>a</w:t>
      </w:r>
      <w:r>
        <w:rPr>
          <w:sz w:val="24"/>
          <w:lang w:val="en-GB"/>
        </w:rPr>
        <w:t>inee Public Area Attendant, Trainee Handyman, Audio Visual Support Technician, Receptionist, Bartender, Telephone Operator, Guest Relation Officer, General Cashier, Trainee Food &amp; Beverage Assistant, Spa Therapist, Hairdresser and Supervisor</w:t>
      </w:r>
      <w:r w:rsidR="006C54A6">
        <w:rPr>
          <w:sz w:val="24"/>
          <w:lang w:val="en-GB"/>
        </w:rPr>
        <w:t>s</w:t>
      </w:r>
      <w:r>
        <w:rPr>
          <w:sz w:val="24"/>
          <w:lang w:val="en-GB"/>
        </w:rPr>
        <w:t xml:space="preserve">. </w:t>
      </w:r>
    </w:p>
    <w:p w14:paraId="0E9A8C13" w14:textId="77777777" w:rsidR="00BF3CFF" w:rsidRDefault="00BF3CFF" w:rsidP="00B96969">
      <w:pPr>
        <w:spacing w:after="0" w:line="276" w:lineRule="auto"/>
        <w:jc w:val="both"/>
        <w:rPr>
          <w:sz w:val="24"/>
          <w:lang w:val="en-GB"/>
        </w:rPr>
      </w:pPr>
    </w:p>
    <w:p w14:paraId="44231890" w14:textId="77777777" w:rsidR="00BF3CFF" w:rsidRDefault="00BF3CFF" w:rsidP="00B96969">
      <w:pPr>
        <w:spacing w:after="0" w:line="276" w:lineRule="auto"/>
        <w:jc w:val="both"/>
        <w:rPr>
          <w:sz w:val="24"/>
          <w:lang w:val="en-GB"/>
        </w:rPr>
      </w:pPr>
    </w:p>
    <w:p w14:paraId="5236E93B" w14:textId="22518A47" w:rsidR="00491F41" w:rsidRDefault="00BF3CFF" w:rsidP="00B96969">
      <w:pPr>
        <w:spacing w:after="0" w:line="276" w:lineRule="auto"/>
        <w:jc w:val="both"/>
        <w:rPr>
          <w:sz w:val="24"/>
          <w:lang w:val="en-GB"/>
        </w:rPr>
      </w:pPr>
      <w:r>
        <w:rPr>
          <w:sz w:val="24"/>
          <w:lang w:val="en-GB"/>
        </w:rPr>
        <w:tab/>
        <w:t>The bargaining unit to which the Applicant Union would</w:t>
      </w:r>
      <w:r w:rsidR="008810A4">
        <w:rPr>
          <w:sz w:val="24"/>
          <w:lang w:val="en-GB"/>
        </w:rPr>
        <w:t xml:space="preserve"> </w:t>
      </w:r>
      <w:r>
        <w:rPr>
          <w:sz w:val="24"/>
          <w:lang w:val="en-GB"/>
        </w:rPr>
        <w:t xml:space="preserve">be entitled for recognition as a </w:t>
      </w:r>
      <w:r w:rsidR="00171083">
        <w:rPr>
          <w:sz w:val="24"/>
          <w:lang w:val="en-GB"/>
        </w:rPr>
        <w:t>bargaining</w:t>
      </w:r>
      <w:r>
        <w:rPr>
          <w:sz w:val="24"/>
          <w:lang w:val="en-GB"/>
        </w:rPr>
        <w:t xml:space="preserve"> agent</w:t>
      </w:r>
      <w:r w:rsidR="00171083">
        <w:rPr>
          <w:sz w:val="24"/>
          <w:lang w:val="en-GB"/>
        </w:rPr>
        <w:t xml:space="preserve"> </w:t>
      </w:r>
      <w:r w:rsidR="008810A4">
        <w:rPr>
          <w:sz w:val="24"/>
          <w:lang w:val="en-GB"/>
        </w:rPr>
        <w:t>relates</w:t>
      </w:r>
      <w:r w:rsidR="00171083">
        <w:rPr>
          <w:sz w:val="24"/>
          <w:lang w:val="en-GB"/>
        </w:rPr>
        <w:t xml:space="preserve"> to the 18 categories </w:t>
      </w:r>
      <w:r w:rsidR="00376778">
        <w:rPr>
          <w:sz w:val="24"/>
          <w:lang w:val="en-GB"/>
        </w:rPr>
        <w:t>whereby it</w:t>
      </w:r>
      <w:r w:rsidR="00171083">
        <w:rPr>
          <w:sz w:val="24"/>
          <w:lang w:val="en-GB"/>
        </w:rPr>
        <w:t xml:space="preserve"> has 49 members. Considering the </w:t>
      </w:r>
      <w:r w:rsidR="008810A4">
        <w:rPr>
          <w:sz w:val="24"/>
          <w:lang w:val="en-GB"/>
        </w:rPr>
        <w:t xml:space="preserve">total </w:t>
      </w:r>
      <w:r w:rsidR="00171083">
        <w:rPr>
          <w:sz w:val="24"/>
          <w:lang w:val="en-GB"/>
        </w:rPr>
        <w:t>number of workers in these 18 categories</w:t>
      </w:r>
      <w:r w:rsidR="008810A4">
        <w:rPr>
          <w:sz w:val="24"/>
          <w:lang w:val="en-GB"/>
        </w:rPr>
        <w:t xml:space="preserve"> to be 121</w:t>
      </w:r>
      <w:r w:rsidR="00171083">
        <w:rPr>
          <w:sz w:val="24"/>
          <w:lang w:val="en-GB"/>
        </w:rPr>
        <w:t>, the Applicant Union would have about 40%</w:t>
      </w:r>
      <w:r w:rsidR="008810A4">
        <w:rPr>
          <w:sz w:val="24"/>
          <w:lang w:val="en-GB"/>
        </w:rPr>
        <w:t xml:space="preserve"> support</w:t>
      </w:r>
      <w:r w:rsidR="00171083">
        <w:rPr>
          <w:sz w:val="24"/>
          <w:lang w:val="en-GB"/>
        </w:rPr>
        <w:t xml:space="preserve"> in the bargaining unit. As per </w:t>
      </w:r>
      <w:r w:rsidR="00171083" w:rsidRPr="00171083">
        <w:rPr>
          <w:i/>
          <w:iCs/>
          <w:sz w:val="24"/>
          <w:lang w:val="en-GB"/>
        </w:rPr>
        <w:t>section 37 (1)</w:t>
      </w:r>
      <w:r w:rsidR="00171083">
        <w:rPr>
          <w:sz w:val="24"/>
          <w:lang w:val="en-GB"/>
        </w:rPr>
        <w:t xml:space="preserve"> of the </w:t>
      </w:r>
      <w:r w:rsidR="00171083" w:rsidRPr="00171083">
        <w:rPr>
          <w:i/>
          <w:iCs/>
          <w:sz w:val="24"/>
          <w:lang w:val="en-GB"/>
        </w:rPr>
        <w:t>Act</w:t>
      </w:r>
      <w:r w:rsidR="00171083">
        <w:rPr>
          <w:sz w:val="24"/>
          <w:lang w:val="en-GB"/>
        </w:rPr>
        <w:t xml:space="preserve">, a trade union shall be entitled to recognition as a bargaining agent where it has the support of not less than 20% and not more than 50% on the workers in the bargaining unit. </w:t>
      </w:r>
    </w:p>
    <w:p w14:paraId="1B4BEB7B" w14:textId="77777777" w:rsidR="00491F41" w:rsidRDefault="00491F41" w:rsidP="00B96969">
      <w:pPr>
        <w:spacing w:after="0" w:line="276" w:lineRule="auto"/>
        <w:jc w:val="both"/>
        <w:rPr>
          <w:sz w:val="24"/>
          <w:lang w:val="en-GB"/>
        </w:rPr>
      </w:pPr>
    </w:p>
    <w:p w14:paraId="64DF0FAF" w14:textId="77777777" w:rsidR="00491F41" w:rsidRDefault="00491F41" w:rsidP="00B96969">
      <w:pPr>
        <w:spacing w:after="0" w:line="276" w:lineRule="auto"/>
        <w:jc w:val="both"/>
        <w:rPr>
          <w:sz w:val="24"/>
          <w:lang w:val="en-GB"/>
        </w:rPr>
      </w:pPr>
    </w:p>
    <w:p w14:paraId="2B818753" w14:textId="717D15EA" w:rsidR="00A871E1" w:rsidRDefault="00491F41" w:rsidP="00A871E1">
      <w:pPr>
        <w:spacing w:after="0" w:line="276" w:lineRule="auto"/>
        <w:jc w:val="both"/>
        <w:rPr>
          <w:bCs/>
          <w:sz w:val="24"/>
          <w:lang w:val="en-GB"/>
        </w:rPr>
      </w:pPr>
      <w:r>
        <w:rPr>
          <w:sz w:val="24"/>
          <w:lang w:val="en-GB"/>
        </w:rPr>
        <w:tab/>
        <w:t xml:space="preserve">The Tribunal therefore orders that the </w:t>
      </w:r>
      <w:r w:rsidR="00A871E1" w:rsidRPr="00A871E1">
        <w:rPr>
          <w:bCs/>
          <w:sz w:val="24"/>
          <w:lang w:val="en-GB"/>
        </w:rPr>
        <w:t>Organisation of Hotel, Private Club and Catering Workers Unity</w:t>
      </w:r>
      <w:r w:rsidR="00A871E1">
        <w:rPr>
          <w:bCs/>
          <w:sz w:val="24"/>
          <w:lang w:val="en-GB"/>
        </w:rPr>
        <w:t xml:space="preserve"> be recognised by </w:t>
      </w:r>
      <w:r w:rsidR="00A871E1" w:rsidRPr="00A871E1">
        <w:rPr>
          <w:bCs/>
          <w:sz w:val="24"/>
          <w:lang w:val="en-GB"/>
        </w:rPr>
        <w:t>Ravenala Attitude/Rivière Citron Lt</w:t>
      </w:r>
      <w:r w:rsidR="00A871E1" w:rsidRPr="00A871E1">
        <w:rPr>
          <w:rFonts w:cstheme="minorHAnsi"/>
          <w:bCs/>
          <w:sz w:val="24"/>
          <w:lang w:val="en-GB"/>
        </w:rPr>
        <w:t>é</w:t>
      </w:r>
      <w:r w:rsidR="00A871E1" w:rsidRPr="00A871E1">
        <w:rPr>
          <w:bCs/>
          <w:sz w:val="24"/>
          <w:lang w:val="en-GB"/>
        </w:rPr>
        <w:t>e</w:t>
      </w:r>
      <w:r w:rsidR="00A871E1">
        <w:rPr>
          <w:bCs/>
          <w:sz w:val="24"/>
          <w:lang w:val="en-GB"/>
        </w:rPr>
        <w:t xml:space="preserve"> as a bargaining agent in respect of </w:t>
      </w:r>
      <w:r w:rsidR="0006100D">
        <w:rPr>
          <w:bCs/>
          <w:sz w:val="24"/>
          <w:lang w:val="en-GB"/>
        </w:rPr>
        <w:t>a</w:t>
      </w:r>
      <w:r w:rsidR="00A871E1">
        <w:rPr>
          <w:bCs/>
          <w:sz w:val="24"/>
          <w:lang w:val="en-GB"/>
        </w:rPr>
        <w:t xml:space="preserve"> bargaining unit </w:t>
      </w:r>
      <w:r w:rsidR="00B65267">
        <w:rPr>
          <w:bCs/>
          <w:sz w:val="24"/>
          <w:lang w:val="en-GB"/>
        </w:rPr>
        <w:t>consisting</w:t>
      </w:r>
      <w:r w:rsidR="00A871E1">
        <w:rPr>
          <w:bCs/>
          <w:sz w:val="24"/>
          <w:lang w:val="en-GB"/>
        </w:rPr>
        <w:t xml:space="preserve"> of the following categories</w:t>
      </w:r>
      <w:r w:rsidR="0006100D">
        <w:rPr>
          <w:bCs/>
          <w:sz w:val="24"/>
          <w:lang w:val="en-GB"/>
        </w:rPr>
        <w:t xml:space="preserve"> of employees</w:t>
      </w:r>
      <w:r w:rsidR="00A871E1">
        <w:rPr>
          <w:bCs/>
          <w:sz w:val="24"/>
          <w:lang w:val="en-GB"/>
        </w:rPr>
        <w:t>:</w:t>
      </w:r>
    </w:p>
    <w:p w14:paraId="1B1EAEF2" w14:textId="032A3351" w:rsidR="00815DB6" w:rsidRPr="00815DB6" w:rsidRDefault="00815DB6" w:rsidP="00815DB6">
      <w:pPr>
        <w:spacing w:after="0" w:line="276" w:lineRule="auto"/>
        <w:ind w:right="996"/>
        <w:jc w:val="both"/>
        <w:rPr>
          <w:bCs/>
          <w:szCs w:val="20"/>
          <w:lang w:val="en-GB"/>
        </w:rPr>
      </w:pPr>
    </w:p>
    <w:p w14:paraId="04FF53CA" w14:textId="701F5A05" w:rsidR="00815DB6" w:rsidRPr="00B65267" w:rsidRDefault="00815DB6" w:rsidP="00815DB6">
      <w:pPr>
        <w:spacing w:after="0" w:line="276" w:lineRule="auto"/>
        <w:ind w:left="720" w:right="996"/>
        <w:jc w:val="both"/>
        <w:rPr>
          <w:bCs/>
          <w:i/>
          <w:iCs/>
          <w:sz w:val="24"/>
          <w:lang w:val="en-GB"/>
        </w:rPr>
      </w:pPr>
      <w:r w:rsidRPr="00B65267">
        <w:rPr>
          <w:i/>
          <w:iCs/>
          <w:szCs w:val="20"/>
          <w:lang w:val="en-GB"/>
        </w:rPr>
        <w:t>Housekeeping Assistant, Public Area Attendant, Handy Person, Gardener, Plumber, Electrician, Painter, Cook, Air Condition Technician, Laundry Attendant, Kitchen &amp; Laundry Technician, Porter, Cashier, Food &amp; Beverage Assistant, Assistant Cook, Steward, Welder and Demi Chef de Partie.</w:t>
      </w:r>
    </w:p>
    <w:p w14:paraId="599E172F" w14:textId="62D24DC9" w:rsidR="00A871E1" w:rsidRDefault="00A871E1" w:rsidP="00A871E1">
      <w:pPr>
        <w:spacing w:after="0" w:line="276" w:lineRule="auto"/>
        <w:jc w:val="both"/>
        <w:rPr>
          <w:bCs/>
          <w:sz w:val="24"/>
          <w:lang w:val="en-GB"/>
        </w:rPr>
      </w:pPr>
    </w:p>
    <w:p w14:paraId="38FF05F1" w14:textId="2A93B3F0" w:rsidR="00815DB6" w:rsidRDefault="00815DB6" w:rsidP="00A871E1">
      <w:pPr>
        <w:spacing w:after="0" w:line="276" w:lineRule="auto"/>
        <w:jc w:val="both"/>
        <w:rPr>
          <w:bCs/>
          <w:sz w:val="24"/>
          <w:lang w:val="en-GB"/>
        </w:rPr>
      </w:pPr>
    </w:p>
    <w:p w14:paraId="2B57AD25" w14:textId="23F30AFA" w:rsidR="000D6D46" w:rsidRDefault="00815DB6" w:rsidP="00A871E1">
      <w:pPr>
        <w:spacing w:after="0" w:line="276" w:lineRule="auto"/>
        <w:jc w:val="both"/>
        <w:rPr>
          <w:sz w:val="24"/>
          <w:szCs w:val="24"/>
        </w:rPr>
      </w:pPr>
      <w:r>
        <w:rPr>
          <w:bCs/>
          <w:sz w:val="24"/>
          <w:lang w:val="en-GB"/>
        </w:rPr>
        <w:tab/>
      </w:r>
      <w:r w:rsidR="000D6D46" w:rsidRPr="000D6D46">
        <w:rPr>
          <w:sz w:val="24"/>
          <w:szCs w:val="24"/>
        </w:rPr>
        <w:t xml:space="preserve">Moreover, the Union and the </w:t>
      </w:r>
      <w:r w:rsidR="000D6D46">
        <w:rPr>
          <w:sz w:val="24"/>
          <w:szCs w:val="24"/>
        </w:rPr>
        <w:t>Respondent</w:t>
      </w:r>
      <w:r w:rsidR="000D6D46" w:rsidRPr="000D6D46">
        <w:rPr>
          <w:sz w:val="24"/>
          <w:szCs w:val="24"/>
        </w:rPr>
        <w:t xml:space="preserve"> are to meet at specified intervals or at such time and on such occasions as the circumstances may reasonably require for the purpose of collective bargaining. </w:t>
      </w:r>
    </w:p>
    <w:p w14:paraId="7C4C5BC3" w14:textId="77777777" w:rsidR="000D6D46" w:rsidRDefault="000D6D46" w:rsidP="00A871E1">
      <w:pPr>
        <w:spacing w:after="0" w:line="276" w:lineRule="auto"/>
        <w:jc w:val="both"/>
        <w:rPr>
          <w:sz w:val="24"/>
          <w:szCs w:val="24"/>
        </w:rPr>
      </w:pPr>
    </w:p>
    <w:p w14:paraId="680069E2" w14:textId="77777777" w:rsidR="001C450F" w:rsidRDefault="001C450F" w:rsidP="000D6D46">
      <w:pPr>
        <w:spacing w:after="0" w:line="276" w:lineRule="auto"/>
        <w:ind w:firstLine="720"/>
        <w:jc w:val="both"/>
        <w:rPr>
          <w:sz w:val="24"/>
          <w:szCs w:val="24"/>
        </w:rPr>
      </w:pPr>
    </w:p>
    <w:p w14:paraId="7F6AB94D" w14:textId="18694C64" w:rsidR="00815DB6" w:rsidRDefault="000D6D46" w:rsidP="000D6D46">
      <w:pPr>
        <w:spacing w:after="0" w:line="276" w:lineRule="auto"/>
        <w:ind w:firstLine="720"/>
        <w:jc w:val="both"/>
        <w:rPr>
          <w:bCs/>
          <w:sz w:val="24"/>
          <w:lang w:val="en-GB"/>
        </w:rPr>
      </w:pPr>
      <w:r w:rsidRPr="000D6D46">
        <w:rPr>
          <w:sz w:val="24"/>
          <w:szCs w:val="24"/>
        </w:rPr>
        <w:t>The Tribunal orders accordingly.</w:t>
      </w:r>
    </w:p>
    <w:p w14:paraId="215171B6" w14:textId="4C8405C5" w:rsidR="00A871E1" w:rsidRDefault="00A871E1" w:rsidP="00A871E1">
      <w:pPr>
        <w:spacing w:after="0" w:line="276" w:lineRule="auto"/>
        <w:jc w:val="both"/>
        <w:rPr>
          <w:bCs/>
          <w:sz w:val="24"/>
          <w:lang w:val="en-GB"/>
        </w:rPr>
      </w:pPr>
      <w:r>
        <w:rPr>
          <w:bCs/>
          <w:sz w:val="24"/>
          <w:lang w:val="en-GB"/>
        </w:rPr>
        <w:tab/>
      </w:r>
    </w:p>
    <w:p w14:paraId="31B11E55" w14:textId="77777777" w:rsidR="00A871E1" w:rsidRDefault="00A871E1" w:rsidP="00A871E1">
      <w:pPr>
        <w:spacing w:after="0" w:line="276" w:lineRule="auto"/>
        <w:jc w:val="both"/>
        <w:rPr>
          <w:bCs/>
          <w:sz w:val="24"/>
          <w:lang w:val="en-GB"/>
        </w:rPr>
      </w:pPr>
    </w:p>
    <w:p w14:paraId="423E753F" w14:textId="6BE167BA" w:rsidR="00A871E1" w:rsidRDefault="00A871E1" w:rsidP="00A871E1">
      <w:pPr>
        <w:spacing w:after="0" w:line="276" w:lineRule="auto"/>
        <w:jc w:val="both"/>
        <w:rPr>
          <w:bCs/>
          <w:sz w:val="24"/>
          <w:lang w:val="en-GB"/>
        </w:rPr>
      </w:pPr>
    </w:p>
    <w:p w14:paraId="4155435B" w14:textId="7F05CC67" w:rsidR="004112D7" w:rsidRDefault="004112D7" w:rsidP="00A871E1">
      <w:pPr>
        <w:spacing w:after="0" w:line="276" w:lineRule="auto"/>
        <w:jc w:val="both"/>
        <w:rPr>
          <w:bCs/>
          <w:sz w:val="24"/>
          <w:lang w:val="en-GB"/>
        </w:rPr>
      </w:pPr>
    </w:p>
    <w:p w14:paraId="1C7F7D29" w14:textId="61F15D8B" w:rsidR="004112D7" w:rsidRDefault="004112D7" w:rsidP="00A871E1">
      <w:pPr>
        <w:spacing w:after="0" w:line="276" w:lineRule="auto"/>
        <w:jc w:val="both"/>
        <w:rPr>
          <w:bCs/>
          <w:sz w:val="24"/>
          <w:lang w:val="en-GB"/>
        </w:rPr>
      </w:pPr>
    </w:p>
    <w:p w14:paraId="039E7A90" w14:textId="71D08A5A" w:rsidR="004112D7" w:rsidRDefault="004112D7" w:rsidP="00A871E1">
      <w:pPr>
        <w:spacing w:after="0" w:line="276" w:lineRule="auto"/>
        <w:jc w:val="both"/>
        <w:rPr>
          <w:bCs/>
          <w:sz w:val="24"/>
          <w:lang w:val="en-GB"/>
        </w:rPr>
      </w:pPr>
    </w:p>
    <w:p w14:paraId="685886B2" w14:textId="27343900" w:rsidR="004112D7" w:rsidRDefault="004112D7" w:rsidP="00A871E1">
      <w:pPr>
        <w:spacing w:after="0" w:line="276" w:lineRule="auto"/>
        <w:jc w:val="both"/>
        <w:rPr>
          <w:bCs/>
          <w:sz w:val="24"/>
          <w:lang w:val="en-GB"/>
        </w:rPr>
      </w:pPr>
    </w:p>
    <w:p w14:paraId="24E47ACE" w14:textId="23416C20" w:rsidR="004112D7" w:rsidRDefault="004112D7" w:rsidP="004112D7">
      <w:pPr>
        <w:spacing w:after="0"/>
        <w:ind w:right="26"/>
        <w:jc w:val="both"/>
        <w:rPr>
          <w:bCs/>
          <w:sz w:val="24"/>
          <w:lang w:val="en-GB"/>
        </w:rPr>
      </w:pPr>
    </w:p>
    <w:p w14:paraId="1FDDD926" w14:textId="1CE05243" w:rsidR="000C4A19" w:rsidRDefault="000C4A19" w:rsidP="004112D7">
      <w:pPr>
        <w:spacing w:after="0"/>
        <w:ind w:right="26"/>
        <w:jc w:val="both"/>
        <w:rPr>
          <w:bCs/>
          <w:sz w:val="24"/>
          <w:lang w:val="en-GB"/>
        </w:rPr>
      </w:pPr>
    </w:p>
    <w:p w14:paraId="64C08471" w14:textId="77777777" w:rsidR="000C4A19" w:rsidRDefault="000C4A19" w:rsidP="004112D7">
      <w:pPr>
        <w:spacing w:after="0"/>
        <w:ind w:right="26"/>
        <w:jc w:val="both"/>
        <w:rPr>
          <w:rFonts w:eastAsia="Calibri" w:cstheme="minorHAnsi"/>
          <w:b/>
          <w:bCs/>
          <w:sz w:val="24"/>
          <w:szCs w:val="24"/>
        </w:rPr>
      </w:pPr>
    </w:p>
    <w:p w14:paraId="6C4805E1" w14:textId="77777777" w:rsidR="004112D7" w:rsidRDefault="004112D7" w:rsidP="004112D7">
      <w:pPr>
        <w:spacing w:after="0"/>
        <w:ind w:right="26"/>
        <w:jc w:val="both"/>
        <w:rPr>
          <w:rFonts w:eastAsia="Calibri" w:cstheme="minorHAnsi"/>
          <w:b/>
          <w:bCs/>
          <w:sz w:val="24"/>
          <w:szCs w:val="24"/>
        </w:rPr>
      </w:pPr>
      <w:r>
        <w:rPr>
          <w:rFonts w:eastAsia="Calibri" w:cstheme="minorHAnsi"/>
          <w:b/>
          <w:bCs/>
          <w:sz w:val="24"/>
          <w:szCs w:val="24"/>
        </w:rPr>
        <w:t>..........................................</w:t>
      </w:r>
    </w:p>
    <w:p w14:paraId="221668CC" w14:textId="6AE1173B" w:rsidR="004112D7" w:rsidRDefault="00D316E3" w:rsidP="004112D7">
      <w:pPr>
        <w:spacing w:after="0"/>
        <w:ind w:right="831"/>
        <w:rPr>
          <w:rFonts w:cstheme="minorHAnsi"/>
          <w:b/>
          <w:bCs/>
          <w:sz w:val="24"/>
          <w:szCs w:val="24"/>
        </w:rPr>
      </w:pPr>
      <w:r>
        <w:rPr>
          <w:rFonts w:cstheme="minorHAnsi"/>
          <w:b/>
          <w:bCs/>
          <w:sz w:val="24"/>
          <w:szCs w:val="24"/>
        </w:rPr>
        <w:t xml:space="preserve">SD </w:t>
      </w:r>
      <w:r w:rsidR="004112D7">
        <w:rPr>
          <w:rFonts w:cstheme="minorHAnsi"/>
          <w:b/>
          <w:bCs/>
          <w:sz w:val="24"/>
          <w:szCs w:val="24"/>
        </w:rPr>
        <w:t>Shameer Janhangeer</w:t>
      </w:r>
    </w:p>
    <w:p w14:paraId="50BF2EDA" w14:textId="77777777" w:rsidR="004112D7" w:rsidRDefault="004112D7" w:rsidP="004112D7">
      <w:pPr>
        <w:spacing w:after="0"/>
        <w:ind w:right="831"/>
        <w:rPr>
          <w:rFonts w:cstheme="minorHAnsi"/>
          <w:b/>
          <w:bCs/>
          <w:sz w:val="24"/>
          <w:szCs w:val="24"/>
        </w:rPr>
      </w:pPr>
      <w:r>
        <w:rPr>
          <w:rFonts w:cstheme="minorHAnsi"/>
          <w:b/>
          <w:bCs/>
          <w:sz w:val="24"/>
          <w:szCs w:val="24"/>
        </w:rPr>
        <w:t>(Vice-President)</w:t>
      </w:r>
    </w:p>
    <w:p w14:paraId="51754BBE" w14:textId="77777777" w:rsidR="004112D7" w:rsidRDefault="004112D7" w:rsidP="004112D7">
      <w:pPr>
        <w:spacing w:after="0"/>
        <w:ind w:right="831"/>
        <w:rPr>
          <w:rFonts w:cstheme="minorHAnsi"/>
          <w:b/>
          <w:bCs/>
          <w:sz w:val="24"/>
          <w:szCs w:val="24"/>
        </w:rPr>
      </w:pPr>
    </w:p>
    <w:p w14:paraId="1BE79D1B" w14:textId="77777777" w:rsidR="004112D7" w:rsidRDefault="004112D7" w:rsidP="004112D7">
      <w:pPr>
        <w:spacing w:after="0"/>
        <w:ind w:right="831"/>
        <w:rPr>
          <w:rFonts w:cstheme="minorHAnsi"/>
          <w:b/>
          <w:bCs/>
          <w:sz w:val="24"/>
          <w:szCs w:val="24"/>
        </w:rPr>
      </w:pPr>
    </w:p>
    <w:p w14:paraId="1F82C98F" w14:textId="77777777" w:rsidR="004112D7" w:rsidRDefault="004112D7" w:rsidP="004112D7">
      <w:pPr>
        <w:spacing w:after="0"/>
        <w:ind w:right="831"/>
        <w:rPr>
          <w:rFonts w:cstheme="minorHAnsi"/>
          <w:b/>
          <w:bCs/>
          <w:sz w:val="24"/>
          <w:szCs w:val="24"/>
        </w:rPr>
      </w:pPr>
    </w:p>
    <w:p w14:paraId="777B47FD" w14:textId="77777777" w:rsidR="004112D7" w:rsidRDefault="004112D7" w:rsidP="004112D7">
      <w:pPr>
        <w:spacing w:after="0"/>
        <w:ind w:right="831"/>
        <w:rPr>
          <w:rFonts w:cstheme="minorHAnsi"/>
          <w:b/>
          <w:bCs/>
          <w:sz w:val="24"/>
          <w:szCs w:val="24"/>
        </w:rPr>
      </w:pPr>
      <w:r>
        <w:rPr>
          <w:rFonts w:cstheme="minorHAnsi"/>
          <w:b/>
          <w:bCs/>
          <w:sz w:val="24"/>
          <w:szCs w:val="24"/>
        </w:rPr>
        <w:t>..........................................</w:t>
      </w:r>
    </w:p>
    <w:p w14:paraId="4F85BB55" w14:textId="506908CD" w:rsidR="004112D7" w:rsidRDefault="00D316E3" w:rsidP="004112D7">
      <w:pPr>
        <w:spacing w:after="0"/>
        <w:ind w:right="831"/>
        <w:rPr>
          <w:rFonts w:cstheme="minorHAnsi"/>
          <w:b/>
          <w:bCs/>
          <w:sz w:val="24"/>
          <w:szCs w:val="24"/>
        </w:rPr>
      </w:pPr>
      <w:r>
        <w:rPr>
          <w:rFonts w:cstheme="minorHAnsi"/>
          <w:b/>
          <w:bCs/>
          <w:sz w:val="24"/>
          <w:szCs w:val="24"/>
        </w:rPr>
        <w:t xml:space="preserve">SD </w:t>
      </w:r>
      <w:r w:rsidR="004112D7">
        <w:rPr>
          <w:rFonts w:cstheme="minorHAnsi"/>
          <w:b/>
          <w:bCs/>
          <w:sz w:val="24"/>
          <w:szCs w:val="24"/>
        </w:rPr>
        <w:t xml:space="preserve">Vijay Kumar Mohit </w:t>
      </w:r>
    </w:p>
    <w:p w14:paraId="5870809F" w14:textId="77777777" w:rsidR="004112D7" w:rsidRPr="004759C6" w:rsidRDefault="004112D7" w:rsidP="004112D7">
      <w:pPr>
        <w:spacing w:after="0"/>
        <w:ind w:right="831"/>
        <w:rPr>
          <w:rFonts w:cstheme="minorHAnsi"/>
          <w:b/>
          <w:bCs/>
          <w:sz w:val="24"/>
          <w:szCs w:val="24"/>
        </w:rPr>
      </w:pPr>
      <w:r>
        <w:rPr>
          <w:rFonts w:cstheme="minorHAnsi"/>
          <w:b/>
          <w:bCs/>
          <w:sz w:val="24"/>
          <w:szCs w:val="24"/>
        </w:rPr>
        <w:t>(Member)</w:t>
      </w:r>
    </w:p>
    <w:p w14:paraId="6F033E4F" w14:textId="77777777" w:rsidR="004112D7" w:rsidRDefault="004112D7" w:rsidP="004112D7">
      <w:pPr>
        <w:spacing w:after="0"/>
        <w:ind w:right="831"/>
        <w:rPr>
          <w:rFonts w:cstheme="minorHAnsi"/>
          <w:b/>
          <w:bCs/>
          <w:sz w:val="24"/>
          <w:szCs w:val="24"/>
        </w:rPr>
      </w:pPr>
    </w:p>
    <w:p w14:paraId="6A7A41C6" w14:textId="77777777" w:rsidR="004112D7" w:rsidRDefault="004112D7" w:rsidP="004112D7">
      <w:pPr>
        <w:spacing w:after="0"/>
        <w:ind w:right="831"/>
        <w:rPr>
          <w:rFonts w:cstheme="minorHAnsi"/>
          <w:b/>
          <w:bCs/>
          <w:sz w:val="24"/>
          <w:szCs w:val="24"/>
        </w:rPr>
      </w:pPr>
    </w:p>
    <w:p w14:paraId="6F3A4A7A" w14:textId="77777777" w:rsidR="004112D7" w:rsidRDefault="004112D7" w:rsidP="004112D7">
      <w:pPr>
        <w:spacing w:after="0"/>
        <w:ind w:right="831"/>
        <w:rPr>
          <w:rFonts w:cstheme="minorHAnsi"/>
          <w:b/>
          <w:bCs/>
          <w:sz w:val="24"/>
          <w:szCs w:val="24"/>
        </w:rPr>
      </w:pPr>
    </w:p>
    <w:p w14:paraId="2A482CB2" w14:textId="77777777" w:rsidR="004112D7" w:rsidRDefault="004112D7" w:rsidP="004112D7">
      <w:pPr>
        <w:spacing w:after="0"/>
        <w:ind w:right="831"/>
        <w:rPr>
          <w:rFonts w:cstheme="minorHAnsi"/>
          <w:b/>
          <w:bCs/>
          <w:sz w:val="24"/>
          <w:szCs w:val="24"/>
        </w:rPr>
      </w:pPr>
      <w:r>
        <w:rPr>
          <w:rFonts w:cstheme="minorHAnsi"/>
          <w:b/>
          <w:bCs/>
          <w:sz w:val="24"/>
          <w:szCs w:val="24"/>
        </w:rPr>
        <w:t>..........................................</w:t>
      </w:r>
    </w:p>
    <w:p w14:paraId="2DE7849A" w14:textId="76E80987" w:rsidR="004112D7" w:rsidRPr="00DB5072" w:rsidRDefault="00D316E3" w:rsidP="004112D7">
      <w:pPr>
        <w:spacing w:after="0"/>
        <w:ind w:right="831"/>
        <w:rPr>
          <w:b/>
          <w:bCs/>
          <w:sz w:val="24"/>
          <w:szCs w:val="24"/>
        </w:rPr>
      </w:pPr>
      <w:r>
        <w:rPr>
          <w:b/>
          <w:bCs/>
          <w:sz w:val="24"/>
          <w:szCs w:val="24"/>
        </w:rPr>
        <w:t xml:space="preserve">SD </w:t>
      </w:r>
      <w:r w:rsidR="004112D7">
        <w:rPr>
          <w:b/>
          <w:bCs/>
          <w:sz w:val="24"/>
          <w:szCs w:val="24"/>
        </w:rPr>
        <w:t>Karen K. Veerapen</w:t>
      </w:r>
      <w:r w:rsidR="00EB006B">
        <w:rPr>
          <w:b/>
          <w:bCs/>
          <w:sz w:val="24"/>
          <w:szCs w:val="24"/>
        </w:rPr>
        <w:t xml:space="preserve"> (Mrs)</w:t>
      </w:r>
    </w:p>
    <w:p w14:paraId="25D6DCEA" w14:textId="77777777" w:rsidR="004112D7" w:rsidRDefault="004112D7" w:rsidP="004112D7">
      <w:pPr>
        <w:spacing w:after="0"/>
        <w:ind w:right="831"/>
        <w:rPr>
          <w:rFonts w:cstheme="minorHAnsi"/>
          <w:b/>
          <w:bCs/>
          <w:sz w:val="24"/>
          <w:szCs w:val="24"/>
        </w:rPr>
      </w:pPr>
      <w:r>
        <w:rPr>
          <w:rFonts w:cstheme="minorHAnsi"/>
          <w:b/>
          <w:bCs/>
          <w:sz w:val="24"/>
          <w:szCs w:val="24"/>
        </w:rPr>
        <w:t>(Member)</w:t>
      </w:r>
    </w:p>
    <w:p w14:paraId="3EE5D619" w14:textId="77777777" w:rsidR="004112D7" w:rsidRDefault="004112D7" w:rsidP="004112D7">
      <w:pPr>
        <w:spacing w:after="0"/>
        <w:ind w:right="831"/>
        <w:rPr>
          <w:rFonts w:cstheme="minorHAnsi"/>
          <w:b/>
          <w:bCs/>
          <w:sz w:val="24"/>
          <w:szCs w:val="24"/>
        </w:rPr>
      </w:pPr>
    </w:p>
    <w:p w14:paraId="125355CD" w14:textId="77777777" w:rsidR="004112D7" w:rsidRDefault="004112D7" w:rsidP="004112D7">
      <w:pPr>
        <w:spacing w:after="0"/>
        <w:ind w:right="831"/>
        <w:rPr>
          <w:rFonts w:cstheme="minorHAnsi"/>
          <w:b/>
          <w:bCs/>
          <w:sz w:val="24"/>
          <w:szCs w:val="24"/>
        </w:rPr>
      </w:pPr>
    </w:p>
    <w:p w14:paraId="220F4F59" w14:textId="77777777" w:rsidR="004112D7" w:rsidRDefault="004112D7" w:rsidP="004112D7">
      <w:pPr>
        <w:spacing w:after="0"/>
        <w:ind w:right="831"/>
        <w:rPr>
          <w:rFonts w:cstheme="minorHAnsi"/>
          <w:b/>
          <w:bCs/>
          <w:sz w:val="24"/>
          <w:szCs w:val="24"/>
        </w:rPr>
      </w:pPr>
    </w:p>
    <w:p w14:paraId="4063D3D0" w14:textId="77777777" w:rsidR="004112D7" w:rsidRDefault="004112D7" w:rsidP="004112D7">
      <w:pPr>
        <w:spacing w:after="0"/>
        <w:ind w:right="831"/>
        <w:rPr>
          <w:rFonts w:cstheme="minorHAnsi"/>
          <w:b/>
          <w:bCs/>
          <w:sz w:val="24"/>
          <w:szCs w:val="24"/>
        </w:rPr>
      </w:pPr>
      <w:r>
        <w:rPr>
          <w:rFonts w:cstheme="minorHAnsi"/>
          <w:b/>
          <w:bCs/>
          <w:sz w:val="24"/>
          <w:szCs w:val="24"/>
        </w:rPr>
        <w:t>..........................................</w:t>
      </w:r>
    </w:p>
    <w:p w14:paraId="50C19B2B" w14:textId="4E4FC4CF" w:rsidR="004112D7" w:rsidRPr="0034164D" w:rsidRDefault="00D316E3" w:rsidP="004112D7">
      <w:pPr>
        <w:spacing w:after="0"/>
        <w:ind w:right="831"/>
        <w:rPr>
          <w:rFonts w:cstheme="minorHAnsi"/>
          <w:b/>
          <w:bCs/>
          <w:sz w:val="24"/>
          <w:szCs w:val="24"/>
        </w:rPr>
      </w:pPr>
      <w:r>
        <w:rPr>
          <w:rFonts w:cstheme="minorHAnsi"/>
          <w:b/>
          <w:bCs/>
          <w:sz w:val="24"/>
          <w:szCs w:val="24"/>
        </w:rPr>
        <w:t xml:space="preserve">SD </w:t>
      </w:r>
      <w:r w:rsidR="004112D7" w:rsidRPr="0034164D">
        <w:rPr>
          <w:rFonts w:cstheme="minorHAnsi"/>
          <w:b/>
          <w:bCs/>
          <w:sz w:val="24"/>
          <w:szCs w:val="24"/>
        </w:rPr>
        <w:t>Ghianeswar</w:t>
      </w:r>
      <w:r w:rsidR="004112D7">
        <w:rPr>
          <w:rFonts w:cstheme="minorHAnsi"/>
          <w:b/>
          <w:bCs/>
          <w:sz w:val="24"/>
          <w:szCs w:val="24"/>
        </w:rPr>
        <w:t xml:space="preserve"> Gokhool</w:t>
      </w:r>
    </w:p>
    <w:p w14:paraId="2E6A9AD6" w14:textId="77777777" w:rsidR="004112D7" w:rsidRDefault="004112D7" w:rsidP="004112D7">
      <w:pPr>
        <w:spacing w:after="0"/>
        <w:ind w:right="831"/>
        <w:rPr>
          <w:rFonts w:cstheme="minorHAnsi"/>
          <w:b/>
          <w:bCs/>
          <w:sz w:val="24"/>
          <w:szCs w:val="24"/>
        </w:rPr>
      </w:pPr>
      <w:r>
        <w:rPr>
          <w:rFonts w:cstheme="minorHAnsi"/>
          <w:b/>
          <w:bCs/>
          <w:sz w:val="24"/>
          <w:szCs w:val="24"/>
        </w:rPr>
        <w:t>(Member)</w:t>
      </w:r>
    </w:p>
    <w:p w14:paraId="4AC2D1E4" w14:textId="75E21FDE" w:rsidR="004112D7" w:rsidRDefault="004112D7" w:rsidP="004112D7">
      <w:pPr>
        <w:spacing w:after="0"/>
        <w:ind w:right="566"/>
        <w:jc w:val="both"/>
        <w:rPr>
          <w:rFonts w:eastAsia="Calibri" w:cstheme="minorHAnsi"/>
          <w:bCs/>
          <w:sz w:val="24"/>
          <w:szCs w:val="24"/>
        </w:rPr>
      </w:pPr>
    </w:p>
    <w:p w14:paraId="7EED860D" w14:textId="40FF213E" w:rsidR="00000005" w:rsidRDefault="00000005" w:rsidP="004112D7">
      <w:pPr>
        <w:spacing w:after="0"/>
        <w:ind w:right="566"/>
        <w:jc w:val="both"/>
        <w:rPr>
          <w:rFonts w:eastAsia="Calibri" w:cstheme="minorHAnsi"/>
          <w:bCs/>
          <w:sz w:val="24"/>
          <w:szCs w:val="24"/>
        </w:rPr>
      </w:pPr>
    </w:p>
    <w:p w14:paraId="16AB24F6" w14:textId="77777777" w:rsidR="00000005" w:rsidRDefault="00000005" w:rsidP="004112D7">
      <w:pPr>
        <w:spacing w:after="0"/>
        <w:ind w:right="566"/>
        <w:jc w:val="both"/>
        <w:rPr>
          <w:rFonts w:eastAsia="Calibri" w:cstheme="minorHAnsi"/>
          <w:bCs/>
          <w:sz w:val="24"/>
          <w:szCs w:val="24"/>
        </w:rPr>
      </w:pPr>
    </w:p>
    <w:p w14:paraId="22AF1B9C" w14:textId="2FC20323" w:rsidR="00000005" w:rsidRPr="00000005" w:rsidRDefault="00000005" w:rsidP="004112D7">
      <w:pPr>
        <w:spacing w:after="0"/>
        <w:ind w:right="566"/>
        <w:jc w:val="both"/>
        <w:rPr>
          <w:rFonts w:eastAsia="Calibri" w:cstheme="minorHAnsi"/>
          <w:b/>
          <w:sz w:val="24"/>
          <w:szCs w:val="24"/>
        </w:rPr>
      </w:pPr>
      <w:bookmarkStart w:id="1" w:name="_Hlk134604219"/>
      <w:r w:rsidRPr="00000005">
        <w:rPr>
          <w:rFonts w:eastAsia="Calibri" w:cstheme="minorHAnsi"/>
          <w:b/>
          <w:sz w:val="24"/>
          <w:szCs w:val="24"/>
        </w:rPr>
        <w:t>Date:</w:t>
      </w:r>
      <w:r w:rsidRPr="00000005">
        <w:rPr>
          <w:rFonts w:eastAsia="Calibri" w:cstheme="minorHAnsi"/>
          <w:b/>
          <w:sz w:val="24"/>
          <w:szCs w:val="24"/>
        </w:rPr>
        <w:tab/>
        <w:t>10</w:t>
      </w:r>
      <w:r w:rsidRPr="00000005">
        <w:rPr>
          <w:rFonts w:eastAsia="Calibri" w:cstheme="minorHAnsi"/>
          <w:b/>
          <w:sz w:val="24"/>
          <w:szCs w:val="24"/>
          <w:vertAlign w:val="superscript"/>
        </w:rPr>
        <w:t>th</w:t>
      </w:r>
      <w:r w:rsidRPr="00000005">
        <w:rPr>
          <w:rFonts w:eastAsia="Calibri" w:cstheme="minorHAnsi"/>
          <w:b/>
          <w:sz w:val="24"/>
          <w:szCs w:val="24"/>
        </w:rPr>
        <w:t xml:space="preserve"> May 2023</w:t>
      </w:r>
    </w:p>
    <w:bookmarkEnd w:id="1"/>
    <w:p w14:paraId="2EFB02FA" w14:textId="77777777" w:rsidR="004112D7" w:rsidRDefault="004112D7" w:rsidP="004112D7">
      <w:pPr>
        <w:spacing w:after="0"/>
        <w:ind w:right="566"/>
        <w:jc w:val="both"/>
        <w:rPr>
          <w:rFonts w:eastAsia="Calibri" w:cstheme="minorHAnsi"/>
          <w:bCs/>
          <w:sz w:val="24"/>
          <w:szCs w:val="24"/>
        </w:rPr>
      </w:pPr>
    </w:p>
    <w:p w14:paraId="6EAE00EB" w14:textId="77777777" w:rsidR="004112D7" w:rsidRDefault="004112D7" w:rsidP="004112D7">
      <w:pPr>
        <w:spacing w:after="0"/>
        <w:ind w:right="540"/>
        <w:jc w:val="both"/>
        <w:rPr>
          <w:rFonts w:eastAsia="Calibri" w:cstheme="minorHAnsi"/>
          <w:bCs/>
          <w:sz w:val="24"/>
          <w:szCs w:val="24"/>
        </w:rPr>
      </w:pPr>
    </w:p>
    <w:p w14:paraId="1CDF3C44" w14:textId="77777777" w:rsidR="004112D7" w:rsidRPr="00A871E1" w:rsidRDefault="004112D7" w:rsidP="00A871E1">
      <w:pPr>
        <w:spacing w:after="0" w:line="276" w:lineRule="auto"/>
        <w:jc w:val="both"/>
        <w:rPr>
          <w:b/>
          <w:sz w:val="24"/>
          <w:lang w:val="en-GB"/>
        </w:rPr>
      </w:pPr>
    </w:p>
    <w:p w14:paraId="085F9683" w14:textId="7124DC95" w:rsidR="00A871E1" w:rsidRPr="00DF734B" w:rsidRDefault="00A871E1" w:rsidP="00A871E1">
      <w:pPr>
        <w:spacing w:after="0" w:line="276" w:lineRule="auto"/>
        <w:jc w:val="both"/>
        <w:rPr>
          <w:b/>
          <w:sz w:val="24"/>
          <w:lang w:val="en-GB"/>
        </w:rPr>
      </w:pPr>
    </w:p>
    <w:p w14:paraId="22633DAA" w14:textId="561DDBC2" w:rsidR="00F104B5" w:rsidRDefault="00171083" w:rsidP="00B96969">
      <w:pPr>
        <w:spacing w:after="0" w:line="276" w:lineRule="auto"/>
        <w:jc w:val="both"/>
        <w:rPr>
          <w:sz w:val="24"/>
          <w:lang w:val="en-GB"/>
        </w:rPr>
      </w:pPr>
      <w:r>
        <w:rPr>
          <w:sz w:val="24"/>
          <w:lang w:val="en-GB"/>
        </w:rPr>
        <w:t xml:space="preserve"> </w:t>
      </w:r>
      <w:r w:rsidR="00BF3CFF">
        <w:rPr>
          <w:sz w:val="24"/>
          <w:lang w:val="en-GB"/>
        </w:rPr>
        <w:t xml:space="preserve"> </w:t>
      </w:r>
      <w:r w:rsidR="00F104B5">
        <w:rPr>
          <w:sz w:val="24"/>
          <w:lang w:val="en-GB"/>
        </w:rPr>
        <w:t xml:space="preserve"> </w:t>
      </w:r>
    </w:p>
    <w:p w14:paraId="1F5D4067" w14:textId="577C70FB" w:rsidR="00AB5A1A" w:rsidRDefault="00AB5A1A" w:rsidP="00B96969">
      <w:pPr>
        <w:spacing w:after="0" w:line="276" w:lineRule="auto"/>
        <w:jc w:val="both"/>
        <w:rPr>
          <w:sz w:val="24"/>
          <w:lang w:val="en-GB"/>
        </w:rPr>
      </w:pPr>
    </w:p>
    <w:p w14:paraId="5C07248C" w14:textId="1912071F" w:rsidR="00AB5A1A" w:rsidRDefault="00AB5A1A" w:rsidP="00B96969">
      <w:pPr>
        <w:spacing w:after="0" w:line="276" w:lineRule="auto"/>
        <w:jc w:val="both"/>
        <w:rPr>
          <w:sz w:val="24"/>
          <w:lang w:val="en-GB"/>
        </w:rPr>
      </w:pPr>
      <w:r>
        <w:rPr>
          <w:sz w:val="24"/>
          <w:lang w:val="en-GB"/>
        </w:rPr>
        <w:tab/>
      </w:r>
    </w:p>
    <w:p w14:paraId="1087DF17" w14:textId="77777777" w:rsidR="00067C7B" w:rsidRDefault="00067C7B" w:rsidP="00B96969">
      <w:pPr>
        <w:spacing w:after="0" w:line="276" w:lineRule="auto"/>
        <w:jc w:val="both"/>
        <w:rPr>
          <w:sz w:val="24"/>
          <w:lang w:val="en-GB"/>
        </w:rPr>
      </w:pPr>
    </w:p>
    <w:p w14:paraId="7BA779EB" w14:textId="478629BB" w:rsidR="006E255F" w:rsidRPr="00E60973" w:rsidRDefault="00067C7B" w:rsidP="00B96969">
      <w:pPr>
        <w:spacing w:after="0" w:line="276" w:lineRule="auto"/>
        <w:jc w:val="both"/>
        <w:rPr>
          <w:sz w:val="24"/>
          <w:lang w:val="en-GB"/>
        </w:rPr>
      </w:pPr>
      <w:r>
        <w:rPr>
          <w:sz w:val="24"/>
          <w:lang w:val="en-GB"/>
        </w:rPr>
        <w:tab/>
      </w:r>
      <w:r w:rsidR="000C4B50">
        <w:rPr>
          <w:sz w:val="24"/>
          <w:lang w:val="en-GB"/>
        </w:rPr>
        <w:t xml:space="preserve">  </w:t>
      </w:r>
      <w:r w:rsidR="007F5B18">
        <w:rPr>
          <w:sz w:val="24"/>
          <w:lang w:val="en-GB"/>
        </w:rPr>
        <w:t xml:space="preserve"> </w:t>
      </w:r>
      <w:r w:rsidR="00DC07D4">
        <w:rPr>
          <w:sz w:val="24"/>
          <w:lang w:val="en-GB"/>
        </w:rPr>
        <w:t xml:space="preserve">  </w:t>
      </w:r>
    </w:p>
    <w:sectPr w:rsidR="006E255F" w:rsidRPr="00E60973">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4F26" w14:textId="77777777" w:rsidR="00C77EE4" w:rsidRDefault="00C77EE4" w:rsidP="00EC2017">
      <w:pPr>
        <w:spacing w:after="0" w:line="240" w:lineRule="auto"/>
      </w:pPr>
      <w:r>
        <w:separator/>
      </w:r>
    </w:p>
  </w:endnote>
  <w:endnote w:type="continuationSeparator" w:id="0">
    <w:p w14:paraId="4DA3E2F1" w14:textId="77777777" w:rsidR="00C77EE4" w:rsidRDefault="00C77EE4" w:rsidP="00EC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16998"/>
      <w:docPartObj>
        <w:docPartGallery w:val="Page Numbers (Bottom of Page)"/>
        <w:docPartUnique/>
      </w:docPartObj>
    </w:sdtPr>
    <w:sdtEndPr>
      <w:rPr>
        <w:noProof/>
      </w:rPr>
    </w:sdtEndPr>
    <w:sdtContent>
      <w:p w14:paraId="49BB7CDE" w14:textId="6378D3EB" w:rsidR="00EC2017" w:rsidRDefault="00EC2017">
        <w:pPr>
          <w:pStyle w:val="Footer"/>
          <w:jc w:val="right"/>
        </w:pPr>
        <w:r>
          <w:fldChar w:fldCharType="begin"/>
        </w:r>
        <w:r>
          <w:instrText xml:space="preserve"> PAGE   \* MERGEFORMAT </w:instrText>
        </w:r>
        <w:r>
          <w:fldChar w:fldCharType="separate"/>
        </w:r>
        <w:r w:rsidR="00AA2139">
          <w:rPr>
            <w:noProof/>
          </w:rPr>
          <w:t>1</w:t>
        </w:r>
        <w:r>
          <w:rPr>
            <w:noProof/>
          </w:rPr>
          <w:fldChar w:fldCharType="end"/>
        </w:r>
      </w:p>
    </w:sdtContent>
  </w:sdt>
  <w:p w14:paraId="6EDE1393" w14:textId="77777777" w:rsidR="00EC2017" w:rsidRDefault="00EC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34D99" w14:textId="77777777" w:rsidR="00C77EE4" w:rsidRDefault="00C77EE4" w:rsidP="00EC2017">
      <w:pPr>
        <w:spacing w:after="0" w:line="240" w:lineRule="auto"/>
      </w:pPr>
      <w:r>
        <w:separator/>
      </w:r>
    </w:p>
  </w:footnote>
  <w:footnote w:type="continuationSeparator" w:id="0">
    <w:p w14:paraId="501DF5C9" w14:textId="77777777" w:rsidR="00C77EE4" w:rsidRDefault="00C77EE4" w:rsidP="00EC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E928E" w14:textId="62B3359B" w:rsidR="00EC2017" w:rsidRPr="00EC2017" w:rsidRDefault="00EC2017" w:rsidP="00EC2017">
    <w:pPr>
      <w:pStyle w:val="Header"/>
      <w:jc w:val="right"/>
      <w:rPr>
        <w:color w:val="5B9BD5"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37"/>
    <w:rsid w:val="00000005"/>
    <w:rsid w:val="00000CB9"/>
    <w:rsid w:val="000021BC"/>
    <w:rsid w:val="00003A4E"/>
    <w:rsid w:val="00005580"/>
    <w:rsid w:val="0001183B"/>
    <w:rsid w:val="0002089E"/>
    <w:rsid w:val="00022F85"/>
    <w:rsid w:val="00023595"/>
    <w:rsid w:val="0005335A"/>
    <w:rsid w:val="000558AE"/>
    <w:rsid w:val="0006100D"/>
    <w:rsid w:val="000667C5"/>
    <w:rsid w:val="00067C7B"/>
    <w:rsid w:val="00083070"/>
    <w:rsid w:val="000963DF"/>
    <w:rsid w:val="00096A3E"/>
    <w:rsid w:val="000975D8"/>
    <w:rsid w:val="000A3158"/>
    <w:rsid w:val="000A53AF"/>
    <w:rsid w:val="000A6283"/>
    <w:rsid w:val="000C4A19"/>
    <w:rsid w:val="000C4B50"/>
    <w:rsid w:val="000D6D46"/>
    <w:rsid w:val="000F0D03"/>
    <w:rsid w:val="000F58CF"/>
    <w:rsid w:val="00110282"/>
    <w:rsid w:val="00171083"/>
    <w:rsid w:val="0018431E"/>
    <w:rsid w:val="00185641"/>
    <w:rsid w:val="001965C9"/>
    <w:rsid w:val="001B2725"/>
    <w:rsid w:val="001C450F"/>
    <w:rsid w:val="001D3B42"/>
    <w:rsid w:val="001D6196"/>
    <w:rsid w:val="001D621D"/>
    <w:rsid w:val="001E1D30"/>
    <w:rsid w:val="00207276"/>
    <w:rsid w:val="00247488"/>
    <w:rsid w:val="00265B62"/>
    <w:rsid w:val="00286427"/>
    <w:rsid w:val="002B359E"/>
    <w:rsid w:val="002B48FF"/>
    <w:rsid w:val="002C1C21"/>
    <w:rsid w:val="002E122E"/>
    <w:rsid w:val="002E2F23"/>
    <w:rsid w:val="002E60D9"/>
    <w:rsid w:val="00310AF4"/>
    <w:rsid w:val="00313F98"/>
    <w:rsid w:val="003268F3"/>
    <w:rsid w:val="00350F23"/>
    <w:rsid w:val="003525C3"/>
    <w:rsid w:val="0036512A"/>
    <w:rsid w:val="003667B9"/>
    <w:rsid w:val="00376778"/>
    <w:rsid w:val="0039459D"/>
    <w:rsid w:val="003A10D1"/>
    <w:rsid w:val="003D4196"/>
    <w:rsid w:val="003D5A77"/>
    <w:rsid w:val="0040320F"/>
    <w:rsid w:val="004112D7"/>
    <w:rsid w:val="004457B8"/>
    <w:rsid w:val="00453619"/>
    <w:rsid w:val="00457C9D"/>
    <w:rsid w:val="0048523A"/>
    <w:rsid w:val="0048633E"/>
    <w:rsid w:val="00491645"/>
    <w:rsid w:val="00491F41"/>
    <w:rsid w:val="0049541D"/>
    <w:rsid w:val="004B1189"/>
    <w:rsid w:val="004C1810"/>
    <w:rsid w:val="004D657E"/>
    <w:rsid w:val="00515B73"/>
    <w:rsid w:val="00517126"/>
    <w:rsid w:val="0053096C"/>
    <w:rsid w:val="0055295C"/>
    <w:rsid w:val="00592763"/>
    <w:rsid w:val="00594F7C"/>
    <w:rsid w:val="005A1E3F"/>
    <w:rsid w:val="005A2A74"/>
    <w:rsid w:val="005B19D7"/>
    <w:rsid w:val="005B6AF3"/>
    <w:rsid w:val="005D0761"/>
    <w:rsid w:val="005E3147"/>
    <w:rsid w:val="005F1293"/>
    <w:rsid w:val="00624571"/>
    <w:rsid w:val="0062458C"/>
    <w:rsid w:val="006277E6"/>
    <w:rsid w:val="00666AD6"/>
    <w:rsid w:val="00676174"/>
    <w:rsid w:val="006968F9"/>
    <w:rsid w:val="006A7926"/>
    <w:rsid w:val="006B69E8"/>
    <w:rsid w:val="006C54A6"/>
    <w:rsid w:val="006E255F"/>
    <w:rsid w:val="006E3A5C"/>
    <w:rsid w:val="00700F1C"/>
    <w:rsid w:val="00706839"/>
    <w:rsid w:val="00714E64"/>
    <w:rsid w:val="007170B7"/>
    <w:rsid w:val="007453C5"/>
    <w:rsid w:val="007470AD"/>
    <w:rsid w:val="00760E75"/>
    <w:rsid w:val="007A7737"/>
    <w:rsid w:val="007B0565"/>
    <w:rsid w:val="007B53A8"/>
    <w:rsid w:val="007E1F6E"/>
    <w:rsid w:val="007E51AA"/>
    <w:rsid w:val="007F5B18"/>
    <w:rsid w:val="008073EF"/>
    <w:rsid w:val="008133F3"/>
    <w:rsid w:val="00815DB6"/>
    <w:rsid w:val="008206AD"/>
    <w:rsid w:val="008358CD"/>
    <w:rsid w:val="0084192A"/>
    <w:rsid w:val="00856083"/>
    <w:rsid w:val="008630B1"/>
    <w:rsid w:val="00866DEB"/>
    <w:rsid w:val="0087221F"/>
    <w:rsid w:val="008810A4"/>
    <w:rsid w:val="008E0363"/>
    <w:rsid w:val="008F144B"/>
    <w:rsid w:val="00913EF6"/>
    <w:rsid w:val="009514B8"/>
    <w:rsid w:val="00960EAA"/>
    <w:rsid w:val="0096323A"/>
    <w:rsid w:val="009758F0"/>
    <w:rsid w:val="009B2538"/>
    <w:rsid w:val="009F0A8B"/>
    <w:rsid w:val="00A06098"/>
    <w:rsid w:val="00A175DC"/>
    <w:rsid w:val="00A37C90"/>
    <w:rsid w:val="00A4731E"/>
    <w:rsid w:val="00A60DD1"/>
    <w:rsid w:val="00A61845"/>
    <w:rsid w:val="00A674A5"/>
    <w:rsid w:val="00A70444"/>
    <w:rsid w:val="00A8117C"/>
    <w:rsid w:val="00A864BB"/>
    <w:rsid w:val="00A871E1"/>
    <w:rsid w:val="00A92BF5"/>
    <w:rsid w:val="00AA2139"/>
    <w:rsid w:val="00AB0D88"/>
    <w:rsid w:val="00AB5A1A"/>
    <w:rsid w:val="00AC4826"/>
    <w:rsid w:val="00B0152D"/>
    <w:rsid w:val="00B450D8"/>
    <w:rsid w:val="00B56B6D"/>
    <w:rsid w:val="00B570E1"/>
    <w:rsid w:val="00B6080C"/>
    <w:rsid w:val="00B65267"/>
    <w:rsid w:val="00B73815"/>
    <w:rsid w:val="00B818E7"/>
    <w:rsid w:val="00B96969"/>
    <w:rsid w:val="00BC5A1F"/>
    <w:rsid w:val="00BD4567"/>
    <w:rsid w:val="00BF3CFF"/>
    <w:rsid w:val="00C022D2"/>
    <w:rsid w:val="00C565BC"/>
    <w:rsid w:val="00C77EE4"/>
    <w:rsid w:val="00D00372"/>
    <w:rsid w:val="00D168B0"/>
    <w:rsid w:val="00D2224A"/>
    <w:rsid w:val="00D26699"/>
    <w:rsid w:val="00D316E3"/>
    <w:rsid w:val="00D37384"/>
    <w:rsid w:val="00D53933"/>
    <w:rsid w:val="00D70C24"/>
    <w:rsid w:val="00D82851"/>
    <w:rsid w:val="00D83D90"/>
    <w:rsid w:val="00DB24E3"/>
    <w:rsid w:val="00DC07D4"/>
    <w:rsid w:val="00DD3372"/>
    <w:rsid w:val="00DF734B"/>
    <w:rsid w:val="00E000B8"/>
    <w:rsid w:val="00E12AA6"/>
    <w:rsid w:val="00E14CC1"/>
    <w:rsid w:val="00E1789A"/>
    <w:rsid w:val="00E17950"/>
    <w:rsid w:val="00E333F2"/>
    <w:rsid w:val="00E461BB"/>
    <w:rsid w:val="00E5209B"/>
    <w:rsid w:val="00E60973"/>
    <w:rsid w:val="00E616F6"/>
    <w:rsid w:val="00E626BD"/>
    <w:rsid w:val="00E64ED4"/>
    <w:rsid w:val="00E87872"/>
    <w:rsid w:val="00E937D2"/>
    <w:rsid w:val="00EB006B"/>
    <w:rsid w:val="00EC2017"/>
    <w:rsid w:val="00EC5EB9"/>
    <w:rsid w:val="00F104B5"/>
    <w:rsid w:val="00F130CA"/>
    <w:rsid w:val="00F27BE0"/>
    <w:rsid w:val="00F4574A"/>
    <w:rsid w:val="00F472FB"/>
    <w:rsid w:val="00F737C3"/>
    <w:rsid w:val="00F7472A"/>
    <w:rsid w:val="00F8321B"/>
    <w:rsid w:val="00F92BA5"/>
    <w:rsid w:val="00F97FF0"/>
    <w:rsid w:val="00FD496F"/>
    <w:rsid w:val="00FE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B929"/>
  <w15:chartTrackingRefBased/>
  <w15:docId w15:val="{55B1C975-8DB2-430D-A216-31D0F19F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17"/>
  </w:style>
  <w:style w:type="paragraph" w:styleId="Footer">
    <w:name w:val="footer"/>
    <w:basedOn w:val="Normal"/>
    <w:link w:val="FooterChar"/>
    <w:uiPriority w:val="99"/>
    <w:unhideWhenUsed/>
    <w:rsid w:val="00EC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71674D-FBA2-4F0E-9385-118F68AD04A3}"/>
</file>

<file path=customXml/itemProps2.xml><?xml version="1.0" encoding="utf-8"?>
<ds:datastoreItem xmlns:ds="http://schemas.openxmlformats.org/officeDocument/2006/customXml" ds:itemID="{62A6DFCE-B482-462A-B3A6-C9349D493BFA}"/>
</file>

<file path=customXml/itemProps3.xml><?xml version="1.0" encoding="utf-8"?>
<ds:datastoreItem xmlns:ds="http://schemas.openxmlformats.org/officeDocument/2006/customXml" ds:itemID="{4087E5EA-2AFB-46C5-BA87-FF98D14C10A7}"/>
</file>

<file path=docProps/app.xml><?xml version="1.0" encoding="utf-8"?>
<Properties xmlns="http://schemas.openxmlformats.org/officeDocument/2006/extended-properties" xmlns:vt="http://schemas.openxmlformats.org/officeDocument/2006/docPropsVTypes">
  <Template>Normal</Template>
  <TotalTime>2</TotalTime>
  <Pages>11</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Webmaster</cp:lastModifiedBy>
  <cp:revision>2</cp:revision>
  <cp:lastPrinted>2023-05-08T06:56:00Z</cp:lastPrinted>
  <dcterms:created xsi:type="dcterms:W3CDTF">2023-05-18T09:14:00Z</dcterms:created>
  <dcterms:modified xsi:type="dcterms:W3CDTF">2023-05-18T09:14:00Z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